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FC36" w14:textId="4A0975C3" w:rsidR="00F27EA3" w:rsidRDefault="00000000">
      <w:pPr>
        <w:jc w:val="center"/>
      </w:pPr>
      <w:r>
        <w:rPr>
          <w:b/>
          <w:color w:val="006633"/>
          <w:sz w:val="40"/>
        </w:rPr>
        <w:t>ULTRA</w:t>
      </w:r>
      <w:r w:rsidR="005B5E46">
        <w:rPr>
          <w:b/>
          <w:color w:val="006633"/>
          <w:sz w:val="40"/>
        </w:rPr>
        <w:t xml:space="preserve"> </w:t>
      </w:r>
      <w:r>
        <w:rPr>
          <w:b/>
          <w:color w:val="006633"/>
          <w:sz w:val="40"/>
        </w:rPr>
        <w:t>TECH ENVIRONMENTAL CONSULTANCY</w:t>
      </w:r>
    </w:p>
    <w:p w14:paraId="27CE8DF1" w14:textId="77777777" w:rsidR="00F27EA3" w:rsidRDefault="00000000">
      <w:pPr>
        <w:jc w:val="center"/>
      </w:pPr>
      <w:r>
        <w:rPr>
          <w:b/>
          <w:color w:val="009955"/>
          <w:sz w:val="22"/>
        </w:rPr>
        <w:t>PROJECT DIVISION  |  WATER &amp; WASTEWATER MANAGEMENT</w:t>
      </w:r>
    </w:p>
    <w:p w14:paraId="3A2826BA" w14:textId="066E218B" w:rsidR="00F27EA3" w:rsidRDefault="00000000">
      <w:pPr>
        <w:jc w:val="center"/>
      </w:pPr>
      <w:r>
        <w:rPr>
          <w:i/>
          <w:sz w:val="17"/>
        </w:rPr>
        <w:t>Turnkey Engineering • Project Management • O&amp;M</w:t>
      </w:r>
    </w:p>
    <w:tbl>
      <w:tblPr>
        <w:tblW w:w="0" w:type="auto"/>
        <w:jc w:val="right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213"/>
        <w:gridCol w:w="5213"/>
        <w:gridCol w:w="5213"/>
      </w:tblGrid>
      <w:tr w:rsidR="00F27EA3" w:rsidRPr="005B5E46" w14:paraId="0DD08264" w14:textId="77777777" w:rsidTr="005B5E46">
        <w:trPr>
          <w:jc w:val="right"/>
        </w:trPr>
        <w:tc>
          <w:tcPr>
            <w:tcW w:w="5213" w:type="dxa"/>
            <w:tcBorders>
              <w:top w:val="single" w:sz="6" w:space="0" w:color="B7DCC8"/>
              <w:left w:val="single" w:sz="6" w:space="0" w:color="B7DCC8"/>
              <w:bottom w:val="single" w:sz="6" w:space="0" w:color="B7DCC8"/>
              <w:right w:val="single" w:sz="6" w:space="0" w:color="B7DCC8"/>
            </w:tcBorders>
            <w:shd w:val="clear" w:color="auto" w:fill="FFFFFF" w:themeFill="background1"/>
          </w:tcPr>
          <w:p w14:paraId="31626EAF" w14:textId="77777777" w:rsidR="00F27EA3" w:rsidRPr="005B5E46" w:rsidRDefault="00000000">
            <w:pPr>
              <w:spacing w:after="6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b/>
                <w:sz w:val="20"/>
                <w:szCs w:val="20"/>
              </w:rPr>
              <w:t>PROJECT CONSULTING &amp; DEVELOPMENT</w:t>
            </w:r>
          </w:p>
          <w:p w14:paraId="283D037F" w14:textId="77777777" w:rsidR="00F27EA3" w:rsidRPr="005B5E46" w:rsidRDefault="00000000" w:rsidP="005B5E46">
            <w:pPr>
              <w:spacing w:after="30" w:line="228" w:lineRule="auto"/>
              <w:ind w:left="29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Wastewater treatment project consultancy from concept to handover</w:t>
            </w:r>
          </w:p>
          <w:p w14:paraId="47BBE365" w14:textId="77777777" w:rsidR="00F27EA3" w:rsidRPr="005B5E46" w:rsidRDefault="00000000" w:rsidP="005B5E46">
            <w:pPr>
              <w:spacing w:after="30" w:line="228" w:lineRule="auto"/>
              <w:ind w:left="29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STP / ETP / MBR / MBBR / SBR / UF based treatment solutions</w:t>
            </w:r>
          </w:p>
          <w:p w14:paraId="0E0F85BE" w14:textId="77777777" w:rsidR="00F27EA3" w:rsidRPr="005B5E46" w:rsidRDefault="00000000" w:rsidP="005B5E46">
            <w:pPr>
              <w:spacing w:after="30" w:line="228" w:lineRule="auto"/>
              <w:ind w:left="29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Industrial wastewater and sewage treatment studies &amp; assessments</w:t>
            </w:r>
          </w:p>
          <w:p w14:paraId="048A7AA8" w14:textId="77777777" w:rsidR="00F27EA3" w:rsidRPr="005B5E46" w:rsidRDefault="00000000" w:rsidP="005B5E46">
            <w:pPr>
              <w:spacing w:after="30" w:line="228" w:lineRule="auto"/>
              <w:ind w:left="29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Design basis, process selection and preliminary engineering</w:t>
            </w:r>
          </w:p>
          <w:p w14:paraId="4F902E16" w14:textId="77777777" w:rsidR="00F27EA3" w:rsidRPr="005B5E46" w:rsidRDefault="00000000" w:rsidP="005B5E46">
            <w:pPr>
              <w:spacing w:after="30" w:line="228" w:lineRule="auto"/>
              <w:ind w:left="29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Preparation of technical specifications, BOQ and budgetary estimates</w:t>
            </w:r>
          </w:p>
          <w:p w14:paraId="6944DE87" w14:textId="77777777" w:rsidR="00F27EA3" w:rsidRPr="005B5E46" w:rsidRDefault="00000000" w:rsidP="005B5E46">
            <w:pPr>
              <w:spacing w:after="30" w:line="228" w:lineRule="auto"/>
              <w:ind w:left="29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Tender support, technical bid evaluation and vendor coordination</w:t>
            </w:r>
          </w:p>
          <w:p w14:paraId="1219C766" w14:textId="77777777" w:rsidR="00F27EA3" w:rsidRPr="005B5E46" w:rsidRDefault="00000000" w:rsidP="005B5E46">
            <w:pPr>
              <w:spacing w:after="30" w:line="228" w:lineRule="auto"/>
              <w:ind w:left="29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Project feasibility, execution planning and implementation strategy</w:t>
            </w:r>
          </w:p>
          <w:p w14:paraId="02034C2E" w14:textId="77777777" w:rsidR="00F27EA3" w:rsidRPr="005B5E46" w:rsidRDefault="00000000" w:rsidP="005B5E46">
            <w:pPr>
              <w:spacing w:after="30" w:line="228" w:lineRule="auto"/>
              <w:ind w:left="29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Technical presentations and solution discussions with clients</w:t>
            </w:r>
          </w:p>
          <w:p w14:paraId="538E360F" w14:textId="77777777" w:rsidR="00F27EA3" w:rsidRPr="005B5E46" w:rsidRDefault="00000000" w:rsidP="005B5E46">
            <w:pPr>
              <w:spacing w:after="30" w:line="228" w:lineRule="auto"/>
              <w:ind w:left="29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Project planning, scheduling, cost and resource coordination</w:t>
            </w:r>
          </w:p>
          <w:p w14:paraId="11BCC3E2" w14:textId="77777777" w:rsidR="00F27EA3" w:rsidRPr="005B5E46" w:rsidRDefault="00000000" w:rsidP="005B5E46">
            <w:pPr>
              <w:spacing w:after="30" w:line="228" w:lineRule="auto"/>
              <w:ind w:left="29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Coordination with consultants, civil contractors, equipment vendors and client teams</w:t>
            </w:r>
          </w:p>
          <w:p w14:paraId="11B364D6" w14:textId="77777777" w:rsidR="00F27EA3" w:rsidRPr="005B5E46" w:rsidRDefault="00000000" w:rsidP="005B5E46">
            <w:pPr>
              <w:spacing w:before="60" w:after="20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b/>
                <w:sz w:val="20"/>
                <w:szCs w:val="20"/>
              </w:rPr>
              <w:t>PROJECT DEVELOPMENT SUPPORT</w:t>
            </w:r>
          </w:p>
          <w:p w14:paraId="2A300DE8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Site surveys and existing STP / ETP performance assessment</w:t>
            </w:r>
          </w:p>
          <w:p w14:paraId="10923E8C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Process review, capacity assessment and optimization studies</w:t>
            </w:r>
          </w:p>
          <w:p w14:paraId="55763C5A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Technical-commercial proposal support</w:t>
            </w:r>
          </w:p>
          <w:p w14:paraId="33F62B14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Project execution roadmap and milestone planning</w:t>
            </w:r>
          </w:p>
          <w:p w14:paraId="05DF64B4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Pre-commissioning readiness and handover planning</w:t>
            </w:r>
          </w:p>
        </w:tc>
        <w:tc>
          <w:tcPr>
            <w:tcW w:w="5213" w:type="dxa"/>
            <w:tcBorders>
              <w:top w:val="single" w:sz="6" w:space="0" w:color="B7DCC8"/>
              <w:left w:val="single" w:sz="6" w:space="0" w:color="B7DCC8"/>
              <w:bottom w:val="single" w:sz="6" w:space="0" w:color="B7DCC8"/>
              <w:right w:val="single" w:sz="6" w:space="0" w:color="B7DCC8"/>
            </w:tcBorders>
            <w:shd w:val="clear" w:color="auto" w:fill="FFFFFF" w:themeFill="background1"/>
          </w:tcPr>
          <w:p w14:paraId="6626F6F9" w14:textId="77777777" w:rsidR="00F27EA3" w:rsidRPr="005B5E46" w:rsidRDefault="00000000">
            <w:pPr>
              <w:spacing w:after="6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b/>
                <w:sz w:val="20"/>
                <w:szCs w:val="20"/>
              </w:rPr>
              <w:t>ENGINEERING &amp; TURNKEY EXECUTION</w:t>
            </w:r>
          </w:p>
          <w:p w14:paraId="7FDDA763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Turnkey STP, ETP and water / wastewater treatment plant execution</w:t>
            </w:r>
          </w:p>
          <w:p w14:paraId="756B879C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Process, mechanical, electrical and instrumentation coordination</w:t>
            </w:r>
          </w:p>
          <w:p w14:paraId="393E553F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Detailed engineering and equipment selection</w:t>
            </w:r>
          </w:p>
          <w:p w14:paraId="2759292E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Equipment supply, erection, installation and integration</w:t>
            </w:r>
          </w:p>
          <w:p w14:paraId="228D94A4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Pumps, blowers, mixers, screens, filters, clarifiers and dosing systems</w:t>
            </w:r>
          </w:p>
          <w:p w14:paraId="2C8C23A2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MBR / UF / tertiary treatment and filtration systems</w:t>
            </w:r>
          </w:p>
          <w:p w14:paraId="173FBF57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Piping, valves, supports, air grids and diffuser installation</w:t>
            </w:r>
          </w:p>
          <w:p w14:paraId="039C3D02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Electrical panels, cabling, instrumentation and control coordination</w:t>
            </w:r>
          </w:p>
          <w:p w14:paraId="1BDD2562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Plant modification, upgradation, revamping and capacity enhancement</w:t>
            </w:r>
          </w:p>
          <w:p w14:paraId="0DEFE829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Site execution management from mobilization through commissioning</w:t>
            </w:r>
          </w:p>
          <w:p w14:paraId="47AA3247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Inspection, testing, trial runs and performance stabilization</w:t>
            </w:r>
          </w:p>
          <w:p w14:paraId="6757AF46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As-built documentation, O&amp;M manuals and completion handover</w:t>
            </w:r>
          </w:p>
          <w:p w14:paraId="29EBF655" w14:textId="77777777" w:rsidR="00F27EA3" w:rsidRPr="005B5E46" w:rsidRDefault="00000000">
            <w:pPr>
              <w:spacing w:before="60" w:after="20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b/>
                <w:sz w:val="20"/>
                <w:szCs w:val="20"/>
              </w:rPr>
              <w:t>PROJECT MANAGEMENT</w:t>
            </w:r>
          </w:p>
          <w:p w14:paraId="5C55F5EA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PMC / project coordination for equipment installation and execution</w:t>
            </w:r>
          </w:p>
          <w:p w14:paraId="68C80672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Daily progress monitoring and construction-interface management</w:t>
            </w:r>
          </w:p>
          <w:p w14:paraId="5CAC2797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Material tracking, inspection and installation quality control</w:t>
            </w:r>
          </w:p>
          <w:p w14:paraId="5377C670" w14:textId="14156D2E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HIRA / JSA / method statements / execution checklists</w:t>
            </w:r>
          </w:p>
          <w:p w14:paraId="350496D2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Vendor and subcontractor coordination</w:t>
            </w:r>
          </w:p>
          <w:p w14:paraId="0C1AD1DB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Snag closure, commissioning support and final handover</w:t>
            </w:r>
          </w:p>
        </w:tc>
        <w:tc>
          <w:tcPr>
            <w:tcW w:w="5213" w:type="dxa"/>
            <w:tcBorders>
              <w:top w:val="single" w:sz="6" w:space="0" w:color="B7DCC8"/>
              <w:left w:val="single" w:sz="6" w:space="0" w:color="B7DCC8"/>
              <w:bottom w:val="single" w:sz="6" w:space="0" w:color="B7DCC8"/>
              <w:right w:val="single" w:sz="6" w:space="0" w:color="B7DCC8"/>
            </w:tcBorders>
            <w:shd w:val="clear" w:color="auto" w:fill="FFFFFF" w:themeFill="background1"/>
          </w:tcPr>
          <w:p w14:paraId="7BF170AF" w14:textId="77777777" w:rsidR="00F27EA3" w:rsidRPr="005B5E46" w:rsidRDefault="00000000">
            <w:pPr>
              <w:spacing w:after="6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b/>
                <w:sz w:val="20"/>
                <w:szCs w:val="20"/>
              </w:rPr>
              <w:t>COMMISSIONING &amp; O&amp;M SERVICES</w:t>
            </w:r>
          </w:p>
          <w:p w14:paraId="787CD744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Plant commissioning, start-up and performance stabilization</w:t>
            </w:r>
          </w:p>
          <w:p w14:paraId="685B48E8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Operation &amp; Maintenance of STP / ETP / WTP systems</w:t>
            </w:r>
          </w:p>
          <w:p w14:paraId="1108DA34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Preventive and breakdown maintenance support</w:t>
            </w:r>
          </w:p>
          <w:p w14:paraId="1BA7C247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Operator deployment, training and site supervision</w:t>
            </w:r>
          </w:p>
          <w:p w14:paraId="0DD4D8EA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Process monitoring and optimization for stable treatment performance</w:t>
            </w:r>
          </w:p>
          <w:p w14:paraId="3992488C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Chemical dosing optimization and consumable management</w:t>
            </w:r>
          </w:p>
          <w:p w14:paraId="3BF5FDE6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Routine sampling, testing coordination and compliance monitoring</w:t>
            </w:r>
          </w:p>
          <w:p w14:paraId="671A2EA1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Troubleshooting of pumps, blowers, filtration and biological systems</w:t>
            </w:r>
          </w:p>
          <w:p w14:paraId="727BBAAA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Energy, chemical and operating-cost optimization</w:t>
            </w:r>
          </w:p>
          <w:p w14:paraId="0FB50658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Plant performance audits and corrective action plans</w:t>
            </w:r>
          </w:p>
          <w:p w14:paraId="2EC117BD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AMC / O&amp;M contracts and technical support services</w:t>
            </w:r>
          </w:p>
          <w:p w14:paraId="40B88939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Periodic inspection, reporting and management review</w:t>
            </w:r>
          </w:p>
          <w:p w14:paraId="02752834" w14:textId="77777777" w:rsidR="00F27EA3" w:rsidRPr="005B5E46" w:rsidRDefault="00000000">
            <w:pPr>
              <w:spacing w:before="60" w:after="20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b/>
                <w:sz w:val="20"/>
                <w:szCs w:val="20"/>
              </w:rPr>
              <w:t>SPECIALIZED PROJECT CAPABILITIES</w:t>
            </w:r>
          </w:p>
          <w:p w14:paraId="6393F3DB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Industrial effluent treatment and reuse-oriented solutions</w:t>
            </w:r>
          </w:p>
          <w:p w14:paraId="3DFF15C4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High-COD / high-load wastewater treatment assessment</w:t>
            </w:r>
          </w:p>
          <w:p w14:paraId="7DF2DEAF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MBR, MBBR, SBR, UF and tertiary treatment applications</w:t>
            </w:r>
          </w:p>
          <w:p w14:paraId="6955E1A6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Existing plant revamping and performance improvement</w:t>
            </w:r>
          </w:p>
          <w:p w14:paraId="1EBE83BC" w14:textId="77777777" w:rsidR="00F27EA3" w:rsidRPr="005B5E46" w:rsidRDefault="00000000">
            <w:pPr>
              <w:spacing w:after="30" w:line="228" w:lineRule="auto"/>
              <w:ind w:left="144" w:hanging="115"/>
              <w:rPr>
                <w:rFonts w:asciiTheme="minorHAnsi" w:hAnsiTheme="minorHAnsi"/>
                <w:sz w:val="20"/>
                <w:szCs w:val="20"/>
              </w:rPr>
            </w:pPr>
            <w:r w:rsidRPr="005B5E46">
              <w:rPr>
                <w:rFonts w:asciiTheme="minorHAnsi" w:hAnsiTheme="minorHAnsi"/>
                <w:sz w:val="20"/>
                <w:szCs w:val="20"/>
              </w:rPr>
              <w:t>▪ End-to-end project support from tendering to handover</w:t>
            </w:r>
          </w:p>
        </w:tc>
      </w:tr>
    </w:tbl>
    <w:p w14:paraId="1326E78F" w14:textId="77777777" w:rsidR="00F27EA3" w:rsidRDefault="00000000">
      <w:pPr>
        <w:spacing w:before="120"/>
        <w:jc w:val="center"/>
      </w:pPr>
      <w:r>
        <w:rPr>
          <w:b/>
          <w:color w:val="006633"/>
          <w:sz w:val="18"/>
        </w:rPr>
        <w:t>PROJECT DELIVERY WITH TECHNICAL EXPERTISE • EXECUTION DISCIPLINE • ENVIRONMENTAL COMPLIANCE</w:t>
      </w:r>
    </w:p>
    <w:p w14:paraId="568E1963" w14:textId="77777777" w:rsidR="00F27EA3" w:rsidRDefault="00000000">
      <w:pPr>
        <w:jc w:val="center"/>
      </w:pPr>
      <w:r>
        <w:rPr>
          <w:sz w:val="16"/>
        </w:rPr>
        <w:t>From Concept &amp; Design to Installation, Commissioning and Long-Term O&amp;M</w:t>
      </w:r>
    </w:p>
    <w:sectPr w:rsidR="00F27EA3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7C3819"/>
    <w:multiLevelType w:val="hybridMultilevel"/>
    <w:tmpl w:val="CE5EA1CE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7E597B98"/>
    <w:multiLevelType w:val="hybridMultilevel"/>
    <w:tmpl w:val="96C2F9DC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num w:numId="1" w16cid:durableId="1330476924">
    <w:abstractNumId w:val="8"/>
  </w:num>
  <w:num w:numId="2" w16cid:durableId="64423370">
    <w:abstractNumId w:val="6"/>
  </w:num>
  <w:num w:numId="3" w16cid:durableId="824512274">
    <w:abstractNumId w:val="5"/>
  </w:num>
  <w:num w:numId="4" w16cid:durableId="1547915183">
    <w:abstractNumId w:val="4"/>
  </w:num>
  <w:num w:numId="5" w16cid:durableId="1643151092">
    <w:abstractNumId w:val="7"/>
  </w:num>
  <w:num w:numId="6" w16cid:durableId="14308622">
    <w:abstractNumId w:val="3"/>
  </w:num>
  <w:num w:numId="7" w16cid:durableId="298923458">
    <w:abstractNumId w:val="2"/>
  </w:num>
  <w:num w:numId="8" w16cid:durableId="862472887">
    <w:abstractNumId w:val="1"/>
  </w:num>
  <w:num w:numId="9" w16cid:durableId="264071596">
    <w:abstractNumId w:val="0"/>
  </w:num>
  <w:num w:numId="10" w16cid:durableId="1374649706">
    <w:abstractNumId w:val="9"/>
  </w:num>
  <w:num w:numId="11" w16cid:durableId="5778620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E46"/>
    <w:rsid w:val="00800AFE"/>
    <w:rsid w:val="00AA1D8D"/>
    <w:rsid w:val="00B47730"/>
    <w:rsid w:val="00CB0664"/>
    <w:rsid w:val="00F27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1A99D"/>
  <w14:defaultImageDpi w14:val="300"/>
  <w15:docId w15:val="{73A1AB35-2983-46E7-B7AF-4FE3D24E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Ultra Tech</cp:lastModifiedBy>
  <cp:revision>2</cp:revision>
  <dcterms:created xsi:type="dcterms:W3CDTF">2013-12-23T23:15:00Z</dcterms:created>
  <dcterms:modified xsi:type="dcterms:W3CDTF">2026-09-28T18:10:00Z</dcterms:modified>
  <cp:category/>
</cp:coreProperties>
</file>