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879517" w14:textId="77777777" w:rsidR="00B92721" w:rsidRDefault="00B92721" w:rsidP="00B92721">
      <w:bookmarkStart w:id="0" w:name="_GoBack"/>
      <w:r>
        <w:t>Berkshire Hathaway Inc</w:t>
      </w:r>
      <w:bookmarkEnd w:id="0"/>
      <w:r>
        <w:t>. is a multinational conglomerate holding company headquartered in Omaha, Nebraska, known for its diverse portfolio of wholly owned subsidiaries and significant minority stakes in publicly traded companies. Under the long-time leadership of Chairman and CEO Warren Buffett, the company uses a unique business model focused on long-term value investing and a decentralized management style. </w:t>
      </w:r>
    </w:p>
    <w:p w14:paraId="7F6F7309" w14:textId="77777777" w:rsidR="00B92721" w:rsidRDefault="00B92721" w:rsidP="00B92721">
      <w:r>
        <w:t>Business Model and Operations</w:t>
      </w:r>
    </w:p>
    <w:p w14:paraId="719D1EBF" w14:textId="77777777" w:rsidR="00B92721" w:rsidRDefault="00B92721" w:rsidP="00B92721">
      <w:r>
        <w:t>Berkshire's business model is built on two primary pillars:</w:t>
      </w:r>
    </w:p>
    <w:p w14:paraId="33B1769B" w14:textId="77777777" w:rsidR="00B92721" w:rsidRDefault="00B92721" w:rsidP="00B92721">
      <w:r>
        <w:t>Owning Diverse Businesses: Berkshire acquires entire companies across various sectors (insurance, energy, manufacturing, retail, etc.) and allows their existing management teams significant operational autonomy. Capital allocation decisions, however, are managed by Buffett and his team at the headquarters.</w:t>
      </w:r>
    </w:p>
    <w:p w14:paraId="3A1FDD78" w14:textId="77777777" w:rsidR="00B92721" w:rsidRDefault="00B92721" w:rsidP="00B92721">
      <w:r>
        <w:t>Strategic Investing (The "Float"): A cornerstone of the business model is using the "float" from its massive insurance operations. Insurance companies collect premiums upfront but pay claims later, creating a large pool of cash that Berkshire invests for the long term, effectively providing low-cost capital for acquisitions and public market investments. </w:t>
      </w:r>
    </w:p>
    <w:p w14:paraId="7380112B" w14:textId="77777777" w:rsidR="00B92721" w:rsidRDefault="00B92721" w:rsidP="00B92721">
      <w:r>
        <w:t>Products and Services Sold</w:t>
      </w:r>
    </w:p>
    <w:p w14:paraId="131F90E4" w14:textId="77777777" w:rsidR="00B92721" w:rsidRDefault="00B92721" w:rsidP="00B92721">
      <w:r>
        <w:t>As a holding company, Berkshire does not sell products directly under the "Berkshire Hathaway" name; instead, its hundreds of subsidiaries do. Its revenue comes from its various segments: </w:t>
      </w:r>
    </w:p>
    <w:p w14:paraId="3D062E74" w14:textId="77777777" w:rsidR="00B92721" w:rsidRDefault="00B92721" w:rsidP="00B92721">
      <w:r>
        <w:t>Wholly Owned Subsidiaries</w:t>
      </w:r>
    </w:p>
    <w:p w14:paraId="3130F7C0" w14:textId="77777777" w:rsidR="00B92721" w:rsidRDefault="00B92721" w:rsidP="00B92721">
      <w:r>
        <w:t>Insurance: This is the core engine of the company, generating significant "float" for investment. Major subsidiaries include GEICO (private passenger auto insurance), National Indemnity Company (reinsurance), and Gen Re (global reinsurance).</w:t>
      </w:r>
    </w:p>
    <w:p w14:paraId="3E9D51E6" w14:textId="77777777" w:rsidR="00B92721" w:rsidRDefault="00B92721" w:rsidP="00B92721">
      <w:r>
        <w:t>Railroad: BNSF Railway is one of North America's largest freight railroad networks, a major infrastructure asset wholly owned by Berkshire.</w:t>
      </w:r>
    </w:p>
    <w:p w14:paraId="345BB388" w14:textId="77777777" w:rsidR="00B92721" w:rsidRDefault="00B92721" w:rsidP="00B92721">
      <w:r>
        <w:t>Energy and Utilities: Berkshire Hathaway Energy (BHE) operates utility companies (PacifiCorp, MidAmerican Energy, NV Energy), natural gas pipelines, and renewable energy projects.</w:t>
      </w:r>
    </w:p>
    <w:p w14:paraId="3D032D1E" w14:textId="77777777" w:rsidR="00B92721" w:rsidRDefault="00B92721" w:rsidP="00B92721">
      <w:r>
        <w:t>Manufacturing: This diverse group includes companies like Precision Castparts Corp. (aerospace and industrial parts), Marmon Group (industrial products), Shaw Industries (carpet and flooring), Johns Manville (insulation), Duracell (batteries), and Fruit of the Loom (apparel).</w:t>
      </w:r>
    </w:p>
    <w:p w14:paraId="3DE6A107" w14:textId="77777777" w:rsidR="00B92721" w:rsidRDefault="00B92721" w:rsidP="00B92721">
      <w:r>
        <w:t>Services &amp; Retailing: A vast array of consumer-facing businesses, including Dairy Queen (ice cream), See's Candies (chocolates), Nebraska Furniture Mart (retail), The Pampered Chef (kitchenware), and NetJets (private aviation). </w:t>
      </w:r>
    </w:p>
    <w:p w14:paraId="53BC6E2C" w14:textId="77777777" w:rsidR="00B92721" w:rsidRDefault="00B92721" w:rsidP="00B92721">
      <w:r>
        <w:t>Publicly Traded Stock Holdings</w:t>
      </w:r>
    </w:p>
    <w:p w14:paraId="7EDB65A6" w14:textId="77777777" w:rsidR="00B92721" w:rsidRDefault="00B92721" w:rsidP="00B92721">
      <w:r>
        <w:t>Berkshire also manages a large portfolio of minority stakes in major public companies. As of late 2024/early 2025, the largest holdings by market value typically include: </w:t>
      </w:r>
    </w:p>
    <w:p w14:paraId="41D77F13" w14:textId="77777777" w:rsidR="00B92721" w:rsidRDefault="00B92721" w:rsidP="00B92721">
      <w:r>
        <w:t>Apple Inc. (AAPL)</w:t>
      </w:r>
    </w:p>
    <w:p w14:paraId="0332D9CB" w14:textId="77777777" w:rsidR="00B92721" w:rsidRDefault="00B92721" w:rsidP="00B92721">
      <w:r>
        <w:t>Bank of America Corp. (BAC)</w:t>
      </w:r>
    </w:p>
    <w:p w14:paraId="50D9E4B6" w14:textId="77777777" w:rsidR="00B92721" w:rsidRDefault="00B92721" w:rsidP="00B92721">
      <w:r>
        <w:t>American Express Company (AXP)</w:t>
      </w:r>
    </w:p>
    <w:p w14:paraId="5227FB27" w14:textId="77777777" w:rsidR="00B92721" w:rsidRDefault="00B92721" w:rsidP="00B92721">
      <w:r>
        <w:t>The Coca-Cola Company (KO)</w:t>
      </w:r>
    </w:p>
    <w:p w14:paraId="62DADA43" w14:textId="77777777" w:rsidR="00B92721" w:rsidRDefault="00B92721" w:rsidP="00B92721">
      <w:r>
        <w:t>Chevron Corporation (CVX)</w:t>
      </w:r>
    </w:p>
    <w:p w14:paraId="00F4270B" w14:textId="77777777" w:rsidR="00B92721" w:rsidRDefault="00B92721" w:rsidP="00B92721">
      <w:r>
        <w:t>Occidental Petroleum Corporation (OXY) </w:t>
      </w:r>
    </w:p>
    <w:p w14:paraId="318A7749" w14:textId="77777777" w:rsidR="00B92721" w:rsidRDefault="00B92721" w:rsidP="00B92721">
      <w:r>
        <w:t>Corporate Governance and Board Members </w:t>
      </w:r>
    </w:p>
    <w:p w14:paraId="280EFE65" w14:textId="77777777" w:rsidR="00B92721" w:rsidRDefault="00B92721" w:rsidP="00B92721">
      <w:r>
        <w:t>Berkshire Hathaway is known for its lean corporate headquarters in Omaha, Nebraska, with a very small central staff. </w:t>
      </w:r>
    </w:p>
    <w:p w14:paraId="6242239F" w14:textId="77777777" w:rsidR="00B92721" w:rsidRDefault="00B92721" w:rsidP="00B92721">
      <w:r>
        <w:lastRenderedPageBreak/>
        <w:t>Executive Leadership</w:t>
      </w:r>
    </w:p>
    <w:p w14:paraId="1E5D726D" w14:textId="77777777" w:rsidR="00B92721" w:rsidRDefault="00B92721" w:rsidP="00B92721">
      <w:r>
        <w:t>Warren E. Buffett: Chairman and Chief Executive Officer.</w:t>
      </w:r>
    </w:p>
    <w:p w14:paraId="01FB91B9" w14:textId="77777777" w:rsidR="00B92721" w:rsidRDefault="00B92721" w:rsidP="00B92721">
      <w:r>
        <w:t>Gregory E. Abel: Vice Chairman of Non-Insurance Operations and Director; named as Buffett's successor for the CEO role.</w:t>
      </w:r>
    </w:p>
    <w:p w14:paraId="2B121CAE" w14:textId="77777777" w:rsidR="00B92721" w:rsidRDefault="00B92721" w:rsidP="00B92721">
      <w:proofErr w:type="spellStart"/>
      <w:r>
        <w:t>Ajit</w:t>
      </w:r>
      <w:proofErr w:type="spellEnd"/>
      <w:r>
        <w:t xml:space="preserve"> Jain: Vice Chairman of Insurance Operations and Director. </w:t>
      </w:r>
    </w:p>
    <w:p w14:paraId="70E31B13" w14:textId="77777777" w:rsidR="00B92721" w:rsidRDefault="00B92721" w:rsidP="00B92721">
      <w:r>
        <w:t>Board of Directors</w:t>
      </w:r>
    </w:p>
    <w:p w14:paraId="53928CE8" w14:textId="77777777" w:rsidR="00B92721" w:rsidRDefault="00B92721" w:rsidP="00B92721">
      <w:r>
        <w:t>The board is a mix of insiders and independent directors. </w:t>
      </w:r>
    </w:p>
    <w:p w14:paraId="3834746D" w14:textId="77777777" w:rsidR="00B92721" w:rsidRDefault="00B92721" w:rsidP="00B92721">
      <w:r>
        <w:t>Warren E. Buffett</w:t>
      </w:r>
    </w:p>
    <w:p w14:paraId="4F6352C3" w14:textId="77777777" w:rsidR="00B92721" w:rsidRDefault="00B92721" w:rsidP="00B92721">
      <w:r>
        <w:t>Gregory E. Abel</w:t>
      </w:r>
    </w:p>
    <w:p w14:paraId="306AE286" w14:textId="77777777" w:rsidR="00B92721" w:rsidRDefault="00B92721" w:rsidP="00B92721">
      <w:proofErr w:type="spellStart"/>
      <w:r>
        <w:t>Ajit</w:t>
      </w:r>
      <w:proofErr w:type="spellEnd"/>
      <w:r>
        <w:t xml:space="preserve"> Jain</w:t>
      </w:r>
    </w:p>
    <w:p w14:paraId="0F8106CC" w14:textId="77777777" w:rsidR="00B92721" w:rsidRDefault="00B92721" w:rsidP="00B92721">
      <w:r>
        <w:t>Howard G. Buffett (Warren's son)</w:t>
      </w:r>
    </w:p>
    <w:p w14:paraId="63EE8AF6" w14:textId="77777777" w:rsidR="00B92721" w:rsidRDefault="00B92721" w:rsidP="00B92721">
      <w:r>
        <w:t>Kenneth I. Chenault</w:t>
      </w:r>
    </w:p>
    <w:p w14:paraId="5155EAD0" w14:textId="77777777" w:rsidR="00B92721" w:rsidRDefault="00B92721" w:rsidP="00B92721">
      <w:r>
        <w:t>Susan L. Decker (Lead Independent Director)</w:t>
      </w:r>
    </w:p>
    <w:p w14:paraId="681E1988" w14:textId="77777777" w:rsidR="00B92721" w:rsidRDefault="00B92721" w:rsidP="00B92721">
      <w:r>
        <w:t xml:space="preserve">Charlotte </w:t>
      </w:r>
      <w:proofErr w:type="spellStart"/>
      <w:r>
        <w:t>Guyman</w:t>
      </w:r>
      <w:proofErr w:type="spellEnd"/>
    </w:p>
    <w:p w14:paraId="65C66CCA" w14:textId="77777777" w:rsidR="00B92721" w:rsidRDefault="00B92721" w:rsidP="00B92721">
      <w:r>
        <w:t>Ronald L. Olson</w:t>
      </w:r>
    </w:p>
    <w:p w14:paraId="0848814A" w14:textId="77777777" w:rsidR="00B92721" w:rsidRDefault="00B92721" w:rsidP="00B92721">
      <w:r>
        <w:t>Meryl B. Witmer</w:t>
      </w:r>
    </w:p>
    <w:p w14:paraId="6094A9AE" w14:textId="77777777" w:rsidR="00B92721" w:rsidRDefault="00B92721" w:rsidP="00B92721">
      <w:r>
        <w:t>Stephen B. Burke</w:t>
      </w:r>
    </w:p>
    <w:p w14:paraId="423E6216" w14:textId="77777777" w:rsidR="00B92721" w:rsidRDefault="00B92721" w:rsidP="00B92721">
      <w:r>
        <w:t>Thomas S. Murphy, Jr.</w:t>
      </w:r>
    </w:p>
    <w:p w14:paraId="6E45B2B7" w14:textId="77777777" w:rsidR="00B92721" w:rsidRDefault="00B92721" w:rsidP="00B92721">
      <w:r>
        <w:t>Walter Scott, Jr. (deceased, but was a long-time member) </w:t>
      </w:r>
    </w:p>
    <w:p w14:paraId="591C167E" w14:textId="02E616B0" w:rsidR="00D621FD" w:rsidRDefault="00B92721" w:rsidP="00B92721">
      <w:r>
        <w:t>For the most current information, the official Berkshire Hathaway website's investor relations page is the authoritative source. </w:t>
      </w:r>
    </w:p>
    <w:sectPr w:rsidR="00D621FD"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E567A"/>
    <w:rsid w:val="00B92721"/>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2025-12-23T09:28:00Z</dcterms:created>
  <dcterms:modified xsi:type="dcterms:W3CDTF">2025-12-23T09:29:00Z</dcterms:modified>
</cp:coreProperties>
</file>