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18711A" w14:textId="77777777" w:rsidR="003C666C" w:rsidRDefault="003C666C" w:rsidP="003C666C">
      <w:bookmarkStart w:id="0" w:name="_GoBack"/>
      <w:r>
        <w:t xml:space="preserve">NVIDIA </w:t>
      </w:r>
      <w:bookmarkEnd w:id="0"/>
      <w:r>
        <w:t>Corporation is an American technology company that pioneered GPU-accelerated computing and is the leading force behind the artificial intelligence (AI) revolution. The company's business model has shifted from a pure focus on gaming graphics to providing full-stack computing infrastructure that powers data centers, autonomous vehicles, and industrial digitalization. </w:t>
      </w:r>
    </w:p>
    <w:p w14:paraId="13B7BF2D" w14:textId="77777777" w:rsidR="003C666C" w:rsidRDefault="003C666C" w:rsidP="003C666C">
      <w:r>
        <w:t>What Nvidia Does</w:t>
      </w:r>
    </w:p>
    <w:p w14:paraId="0B2DD4D4" w14:textId="77777777" w:rsidR="003C666C" w:rsidRDefault="003C666C" w:rsidP="003C666C">
      <w:r>
        <w:t>Nvidia designs and sells graphics processing units (GPUs), systems on a chip (SoCs), and related software and services for high-performance computing, AI, gaming, professional visualization, and automotive markets. The company's key innovation is the CUDA software platform, which unlocked the parallel processing power of GPUs for a wide range of computationally intensive applications beyond traditional graphics rendering. </w:t>
      </w:r>
    </w:p>
    <w:p w14:paraId="784A7452" w14:textId="77777777" w:rsidR="003C666C" w:rsidRDefault="003C666C" w:rsidP="003C666C">
      <w:r>
        <w:t>Its operations are divided into two primary segments: </w:t>
      </w:r>
    </w:p>
    <w:p w14:paraId="5B5D6D8A" w14:textId="77777777" w:rsidR="003C666C" w:rsidRDefault="003C666C" w:rsidP="003C666C">
      <w:r>
        <w:t>Compute &amp; Networking: This is now Nvidia's largest and fastest-growing revenue segment, focusing on data center accelerated computing platforms, AI solutions, networking, and autonomous vehicle technology.</w:t>
      </w:r>
    </w:p>
    <w:p w14:paraId="2A403BCC" w14:textId="77777777" w:rsidR="003C666C" w:rsidRDefault="003C666C" w:rsidP="003C666C">
      <w:r>
        <w:t>Graphics: This segment focuses on GPUs for gaming PCs, professional visualization workstations, and cloud-based graphics rendering. </w:t>
      </w:r>
    </w:p>
    <w:p w14:paraId="7D42D3D4" w14:textId="77777777" w:rsidR="003C666C" w:rsidRDefault="003C666C" w:rsidP="003C666C">
      <w:r>
        <w:t>Products and Services Sold</w:t>
      </w:r>
    </w:p>
    <w:p w14:paraId="07C55A3D" w14:textId="77777777" w:rsidR="003C666C" w:rsidRDefault="003C666C" w:rsidP="003C666C">
      <w:r>
        <w:t>Nvidia's offerings span both hardware and a robust software ecosystem, creating a comprehensive platform for developers and consumers alike. </w:t>
      </w:r>
    </w:p>
    <w:p w14:paraId="39239121" w14:textId="77777777" w:rsidR="003C666C" w:rsidRDefault="003C666C" w:rsidP="003C666C">
      <w:r>
        <w:t>Hardware Products</w:t>
      </w:r>
    </w:p>
    <w:p w14:paraId="248376F5" w14:textId="77777777" w:rsidR="003C666C" w:rsidRDefault="003C666C" w:rsidP="003C666C">
      <w:r>
        <w:t>GeForce GPUs: Graphics cards for gaming PCs and laptops.</w:t>
      </w:r>
    </w:p>
    <w:p w14:paraId="627751EB" w14:textId="77777777" w:rsidR="003C666C" w:rsidRDefault="003C666C" w:rsidP="003C666C">
      <w:r>
        <w:t>NVIDIA RTX/Quadro GPUs: Professional-grade graphics cards for enterprise workstations and creative workloads.</w:t>
      </w:r>
    </w:p>
    <w:p w14:paraId="168E9810" w14:textId="77777777" w:rsidR="003C666C" w:rsidRDefault="003C666C" w:rsidP="003C666C">
      <w:r>
        <w:t>Data Center Platforms (HGX, DGX, MGX): Integrated hardware systems and supercomputers (e.g., the Grace Blackwell architecture) designed for AI training and deployment.</w:t>
      </w:r>
    </w:p>
    <w:p w14:paraId="776C62AB" w14:textId="77777777" w:rsidR="003C666C" w:rsidRDefault="003C666C" w:rsidP="003C666C">
      <w:r>
        <w:t>Networking Hardware: High-speed Ethernet and InfiniBand interconnect solutions, including Data Processing Units (DPUs) and SuperNICs.</w:t>
      </w:r>
    </w:p>
    <w:p w14:paraId="1412378E" w14:textId="77777777" w:rsidR="003C666C" w:rsidRDefault="003C666C" w:rsidP="003C666C">
      <w:r>
        <w:t>Embedded Systems: The Jetson platform for robotics and edge AI applications, and the DRIVE platform for in-vehicle computing for autonomous vehicles. </w:t>
      </w:r>
    </w:p>
    <w:p w14:paraId="19E9F8C3" w14:textId="77777777" w:rsidR="003C666C" w:rsidRDefault="003C666C" w:rsidP="003C666C">
      <w:r>
        <w:t>Software and Services</w:t>
      </w:r>
    </w:p>
    <w:p w14:paraId="3FF910D4" w14:textId="77777777" w:rsidR="003C666C" w:rsidRDefault="003C666C" w:rsidP="003C666C">
      <w:r>
        <w:t>CUDA: Nvidia's foundational parallel computing platform and programming model, which has a vast developer ecosystem and is crucial for AI model development.</w:t>
      </w:r>
    </w:p>
    <w:p w14:paraId="51077380" w14:textId="77777777" w:rsidR="003C666C" w:rsidRDefault="003C666C" w:rsidP="003C666C">
      <w:r>
        <w:t>NVIDIA AI Enterprise &amp; NIM: A suite of AI software, tools, and microservices for the secure and reliable deployment of high-performance AI models across clouds and data centers.</w:t>
      </w:r>
    </w:p>
    <w:p w14:paraId="25E6D137" w14:textId="77777777" w:rsidR="003C666C" w:rsidRDefault="003C666C" w:rsidP="003C666C">
      <w:r>
        <w:t>GeForce NOW: A cloud gaming service that allows users to stream high-end games to various devices.</w:t>
      </w:r>
    </w:p>
    <w:p w14:paraId="22F4EB0C" w14:textId="77777777" w:rsidR="003C666C" w:rsidRDefault="003C666C" w:rsidP="003C666C">
      <w:r>
        <w:t>NVIDIA Omniverse: A platform for building and operating industrial AI and digital twin applications for use in design, simulation, and robotics.</w:t>
      </w:r>
    </w:p>
    <w:p w14:paraId="28E9EA73" w14:textId="77777777" w:rsidR="003C666C" w:rsidRDefault="003C666C" w:rsidP="003C666C">
      <w:r>
        <w:t>NVIDIA Studio: A platform providing high-performance laptops and desktops, with dedicated software and drivers for creators and designers. </w:t>
      </w:r>
    </w:p>
    <w:p w14:paraId="30D4155F" w14:textId="77777777" w:rsidR="003C666C" w:rsidRDefault="003C666C" w:rsidP="003C666C">
      <w:r>
        <w:t>Corporate Governance and Board Members</w:t>
      </w:r>
    </w:p>
    <w:p w14:paraId="53449DF3" w14:textId="77777777" w:rsidR="003C666C" w:rsidRDefault="003C666C" w:rsidP="003C666C">
      <w:r>
        <w:t>Nvidia is a public company (NASDAQ: NVDA) with a diverse ownership structure, where institutional investors hold the majority of shares. </w:t>
      </w:r>
    </w:p>
    <w:p w14:paraId="0A6C5536" w14:textId="77777777" w:rsidR="003C666C" w:rsidRDefault="003C666C" w:rsidP="003C666C">
      <w:r>
        <w:t>Executive Leadership</w:t>
      </w:r>
    </w:p>
    <w:p w14:paraId="790DBB9A" w14:textId="77777777" w:rsidR="003C666C" w:rsidRDefault="003C666C" w:rsidP="003C666C">
      <w:r>
        <w:t>Jensen Huang: Founder, President, and Chief Executive Officer (CEO)</w:t>
      </w:r>
    </w:p>
    <w:p w14:paraId="1EE2EB9F" w14:textId="77777777" w:rsidR="003C666C" w:rsidRDefault="003C666C" w:rsidP="003C666C">
      <w:r>
        <w:t>Colette Kress: Executive Vice President and Chief Financial Officer (CFO)</w:t>
      </w:r>
    </w:p>
    <w:p w14:paraId="0276032A" w14:textId="77777777" w:rsidR="003C666C" w:rsidRDefault="003C666C" w:rsidP="003C666C">
      <w:r>
        <w:lastRenderedPageBreak/>
        <w:t>Debora Shoquist: Executive Vice President, Operations</w:t>
      </w:r>
    </w:p>
    <w:p w14:paraId="046411EB" w14:textId="77777777" w:rsidR="003C666C" w:rsidRDefault="003C666C" w:rsidP="003C666C">
      <w:r>
        <w:t>Tim Teter: Senior Vice President, General Counsel and Secretary </w:t>
      </w:r>
    </w:p>
    <w:p w14:paraId="0E100592" w14:textId="77777777" w:rsidR="003C666C" w:rsidRDefault="003C666C" w:rsidP="003C666C">
      <w:r>
        <w:t>Board of Directors </w:t>
      </w:r>
    </w:p>
    <w:p w14:paraId="17B2680E" w14:textId="77777777" w:rsidR="003C666C" w:rsidRDefault="003C666C" w:rsidP="003C666C">
      <w:r>
        <w:t>The board provides strategic direction and oversight. </w:t>
      </w:r>
    </w:p>
    <w:p w14:paraId="324EAA41" w14:textId="77777777" w:rsidR="003C666C" w:rsidRDefault="003C666C" w:rsidP="003C666C">
      <w:r>
        <w:t>Jensen Huang</w:t>
      </w:r>
    </w:p>
    <w:p w14:paraId="0EE6548C" w14:textId="77777777" w:rsidR="003C666C" w:rsidRDefault="003C666C" w:rsidP="003C666C">
      <w:r>
        <w:t>Chris Malachowsky (Co-founder and NVIDIA Fellow)</w:t>
      </w:r>
    </w:p>
    <w:p w14:paraId="35464149" w14:textId="77777777" w:rsidR="003C666C" w:rsidRDefault="003C666C" w:rsidP="003C666C">
      <w:r>
        <w:t>Mark A. Stevens</w:t>
      </w:r>
    </w:p>
    <w:p w14:paraId="6343551D" w14:textId="77777777" w:rsidR="003C666C" w:rsidRDefault="003C666C" w:rsidP="003C666C">
      <w:r>
        <w:t>Tench Coxe</w:t>
      </w:r>
    </w:p>
    <w:p w14:paraId="29251596" w14:textId="77777777" w:rsidR="003C666C" w:rsidRDefault="003C666C" w:rsidP="003C666C">
      <w:r>
        <w:t>Brooke Seawell</w:t>
      </w:r>
    </w:p>
    <w:p w14:paraId="0EB9E7C6" w14:textId="77777777" w:rsidR="003C666C" w:rsidRDefault="003C666C" w:rsidP="003C666C">
      <w:r>
        <w:t>Harvey C. Jones</w:t>
      </w:r>
    </w:p>
    <w:p w14:paraId="0CFD46F6" w14:textId="77777777" w:rsidR="003C666C" w:rsidRDefault="003C666C" w:rsidP="003C666C">
      <w:r>
        <w:t>John Dabiri</w:t>
      </w:r>
    </w:p>
    <w:p w14:paraId="6B980F66" w14:textId="77777777" w:rsidR="003C666C" w:rsidRDefault="003C666C" w:rsidP="003C666C">
      <w:r>
        <w:t>Persis S. Drell</w:t>
      </w:r>
    </w:p>
    <w:p w14:paraId="4393B98F" w14:textId="77777777" w:rsidR="003C666C" w:rsidRDefault="003C666C" w:rsidP="003C666C">
      <w:r>
        <w:t>Dawn Hudson</w:t>
      </w:r>
    </w:p>
    <w:p w14:paraId="15428662" w14:textId="77777777" w:rsidR="003C666C" w:rsidRDefault="003C666C" w:rsidP="003C666C">
      <w:r>
        <w:t>Melissa B. Lora</w:t>
      </w:r>
    </w:p>
    <w:p w14:paraId="342A1281" w14:textId="77777777" w:rsidR="003C666C" w:rsidRDefault="003C666C" w:rsidP="003C666C">
      <w:r>
        <w:t>Stephen C. Neal</w:t>
      </w:r>
    </w:p>
    <w:p w14:paraId="4D149B7B" w14:textId="77777777" w:rsidR="003C666C" w:rsidRDefault="003C666C" w:rsidP="003C666C">
      <w:r>
        <w:t>Aarti Shah </w:t>
      </w:r>
    </w:p>
    <w:p w14:paraId="2A9D9580" w14:textId="77777777" w:rsidR="003C666C" w:rsidRDefault="003C666C" w:rsidP="003C666C">
      <w:r>
        <w:t>Major Shareholders</w:t>
      </w:r>
    </w:p>
    <w:p w14:paraId="7A7D24D7" w14:textId="77777777" w:rsidR="003C666C" w:rsidRDefault="003C666C" w:rsidP="003C666C">
      <w:r>
        <w:t>The largest shareholders are primarily institutional investors, holding around 69% of shares. The top holders as of late 2025 include: </w:t>
      </w:r>
    </w:p>
    <w:p w14:paraId="2DFB480A" w14:textId="77777777" w:rsidR="003C666C" w:rsidRDefault="003C666C" w:rsidP="003C666C">
      <w:r>
        <w:t>The Vanguard Group, Inc.</w:t>
      </w:r>
    </w:p>
    <w:p w14:paraId="1C076BE5" w14:textId="77777777" w:rsidR="003C666C" w:rsidRDefault="003C666C" w:rsidP="003C666C">
      <w:r>
        <w:t>BlackRock, Inc.</w:t>
      </w:r>
    </w:p>
    <w:p w14:paraId="63C2F5DF" w14:textId="77777777" w:rsidR="003C666C" w:rsidRDefault="003C666C" w:rsidP="003C666C">
      <w:r>
        <w:t>FMR, LLC (Fidelity)</w:t>
      </w:r>
    </w:p>
    <w:p w14:paraId="495F695E" w14:textId="77777777" w:rsidR="003C666C" w:rsidRDefault="003C666C" w:rsidP="003C666C">
      <w:r>
        <w:t>State Street Corporation</w:t>
      </w:r>
    </w:p>
    <w:p w14:paraId="6C5A1090" w14:textId="77777777" w:rsidR="003C666C" w:rsidRDefault="003C666C" w:rsidP="003C666C">
      <w:r>
        <w:t>JPMorgan Chase &amp; Co. </w:t>
      </w:r>
    </w:p>
    <w:p w14:paraId="563A6736" w14:textId="77777777" w:rsidR="003C666C" w:rsidRDefault="003C666C" w:rsidP="003C666C">
      <w:r>
        <w:t>CEO Jensen Huang remains the largest individual shareholder, with a significant stake in the company. </w:t>
      </w:r>
    </w:p>
    <w:p w14:paraId="591C167E" w14:textId="1996690C" w:rsidR="00D621FD" w:rsidRPr="003C666C" w:rsidRDefault="003C666C" w:rsidP="003C666C">
      <w:r>
        <w:t>For the most up-to-date information on governance, the official source is the NVIDIA Investor Relations website. </w:t>
      </w:r>
    </w:p>
    <w:sectPr w:rsidR="00D621FD" w:rsidRPr="003C666C" w:rsidSect="000E567A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721"/>
    <w:rsid w:val="000B6090"/>
    <w:rsid w:val="000E567A"/>
    <w:rsid w:val="002C34B9"/>
    <w:rsid w:val="003C666C"/>
    <w:rsid w:val="00662F30"/>
    <w:rsid w:val="008002E1"/>
    <w:rsid w:val="00A63A96"/>
    <w:rsid w:val="00B43E88"/>
    <w:rsid w:val="00B92721"/>
    <w:rsid w:val="00C85685"/>
    <w:rsid w:val="00D6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A137B9"/>
  <w15:chartTrackingRefBased/>
  <w15:docId w15:val="{C945C794-D337-AD42-BB29-3035C2E4C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594</Words>
  <Characters>3387</Characters>
  <Application>Microsoft Office Word</Application>
  <DocSecurity>0</DocSecurity>
  <Lines>28</Lines>
  <Paragraphs>7</Paragraphs>
  <ScaleCrop>false</ScaleCrop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2025-12-23T09:39:00Z</dcterms:created>
  <dcterms:modified xsi:type="dcterms:W3CDTF">2025-12-23T09:39:00Z</dcterms:modified>
</cp:coreProperties>
</file>