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rFonts w:ascii="Calibri" w:cs="Calibri" w:eastAsia="Calibri" w:hAnsi="Calibri"/>
          <w:sz w:val="21"/>
          <w:szCs w:val="21"/>
        </w:rPr>
        <w:t xml:space="preserve"/>
      </w:r>
    </w:p>
    <w:p>
      <w:pPr>
        <w:spacing w:after="40"/>
      </w:pPr>
      <w:r>
        <w:rPr>
          <w:rFonts w:ascii="Calibri" w:cs="Calibri" w:eastAsia="Calibri" w:hAnsi="Calibri"/>
          <w:b/>
          <w:bCs/>
          <w:color w:val="14213D"/>
          <w:spacing w:val="60"/>
          <w:sz w:val="40"/>
          <w:szCs w:val="40"/>
        </w:rPr>
        <w:t xml:space="preserve">ORBIT</w:t>
      </w:r>
      <w:r>
        <w:rPr>
          <w:rFonts w:ascii="Calibri" w:cs="Calibri" w:eastAsia="Calibri" w:hAnsi="Calibri"/>
          <w:b/>
          <w:bCs/>
          <w:color w:val="2563EB"/>
          <w:sz w:val="28"/>
          <w:szCs w:val="28"/>
        </w:rPr>
        <w:t xml:space="preserve">  ●</w:t>
      </w:r>
    </w:p>
    <w:p>
      <w:pPr>
        <w:spacing w:after="320"/>
      </w:pPr>
      <w:r>
        <w:rPr>
          <w:rFonts w:ascii="Calibri" w:cs="Calibri" w:eastAsia="Calibri" w:hAnsi="Calibri"/>
          <w:caps/>
          <w:color w:val="5B6472"/>
          <w:spacing w:val="40"/>
          <w:sz w:val="18"/>
          <w:szCs w:val="18"/>
        </w:rPr>
        <w:t xml:space="preserve">Website &amp; Services</w:t>
      </w:r>
    </w:p>
    <w:p>
      <w:pPr>
        <w:spacing w:after="60"/>
      </w:pPr>
      <w:r>
        <w:rPr>
          <w:rFonts w:ascii="Calibri" w:cs="Calibri" w:eastAsia="Calibri" w:hAnsi="Calibri"/>
          <w:b/>
          <w:bCs/>
          <w:color w:val="14213D"/>
          <w:sz w:val="52"/>
          <w:szCs w:val="52"/>
        </w:rPr>
        <w:t xml:space="preserve">Terms &amp;</w:t>
      </w:r>
      <w:r>
        <w:rPr>
          <w:rFonts w:ascii="Calibri" w:cs="Calibri" w:eastAsia="Calibri" w:hAnsi="Calibri"/>
          <w:b/>
          <w:bCs/>
          <w:color w:val="14213D"/>
          <w:sz w:val="52"/>
          <w:szCs w:val="52"/>
        </w:rPr>
        <w:br/>
        <w:t xml:space="preserve">Conditions</w:t>
      </w:r>
    </w:p>
    <w:p>
      <w:pPr>
        <w:pBdr>
          <w:bottom w:val="single" w:color="2563EB" w:sz="20" w:space="6"/>
        </w:pBdr>
        <w:spacing w:after="200"/>
      </w:pPr>
      <w:r>
        <w:rPr>
          <w:rFonts w:ascii="Calibri" w:cs="Calibri" w:eastAsia="Calibri" w:hAnsi="Calibri"/>
          <w:color w:val="5B6472"/>
          <w:sz w:val="24"/>
          <w:szCs w:val="24"/>
        </w:rPr>
        <w:t xml:space="preserve">The terms that govern our website and engagements</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600"/>
        <w:gridCol w:w="6400"/>
      </w:tblGrid>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14213D"/>
                <w:spacing w:val="20"/>
                <w:sz w:val="18"/>
                <w:szCs w:val="18"/>
              </w:rPr>
              <w:t xml:space="preserve">Company</w:t>
            </w:r>
          </w:p>
        </w:tc>
        <w:tc>
          <w:tcPr>
            <w:tcW w:type="dxa" w:w="6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b/>
                <w:bCs/>
                <w:color w:val="B54708"/>
                <w:sz w:val="21"/>
                <w:szCs w:val="21"/>
              </w:rPr>
              <w:t xml:space="preserve">[Orbit legal name]</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14213D"/>
                <w:spacing w:val="20"/>
                <w:sz w:val="18"/>
                <w:szCs w:val="18"/>
              </w:rPr>
              <w:t xml:space="preserve">Applies to</w:t>
            </w:r>
          </w:p>
        </w:tc>
        <w:tc>
          <w:tcPr>
            <w:tcW w:type="dxa" w:w="6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b/>
                <w:bCs/>
                <w:color w:val="B54708"/>
                <w:sz w:val="21"/>
                <w:szCs w:val="21"/>
              </w:rPr>
              <w:t xml:space="preserve">[website URL]</w:t>
            </w:r>
            <w:r>
              <w:rPr>
                <w:rFonts w:ascii="Calibri" w:cs="Calibri" w:eastAsia="Calibri" w:hAnsi="Calibri"/>
                <w:color w:val="222831"/>
                <w:sz w:val="20"/>
                <w:szCs w:val="20"/>
              </w:rPr>
              <w:t xml:space="preserve"> and Orbit engagements</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14213D"/>
                <w:spacing w:val="20"/>
                <w:sz w:val="18"/>
                <w:szCs w:val="18"/>
              </w:rPr>
              <w:t xml:space="preserve">Version</w:t>
            </w:r>
          </w:p>
        </w:tc>
        <w:tc>
          <w:tcPr>
            <w:tcW w:type="dxa" w:w="6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b/>
                <w:bCs/>
                <w:color w:val="B54708"/>
                <w:sz w:val="21"/>
                <w:szCs w:val="21"/>
              </w:rPr>
              <w:t xml:space="preserve">[version, e.g. 1.0]</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14213D"/>
                <w:spacing w:val="20"/>
                <w:sz w:val="18"/>
                <w:szCs w:val="18"/>
              </w:rPr>
              <w:t xml:space="preserve">Last updated</w:t>
            </w:r>
          </w:p>
        </w:tc>
        <w:tc>
          <w:tcPr>
            <w:tcW w:type="dxa" w:w="6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b/>
                <w:bCs/>
                <w:color w:val="B54708"/>
                <w:sz w:val="21"/>
                <w:szCs w:val="21"/>
              </w:rPr>
              <w:t xml:space="preserve">[last updated date]</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14213D"/>
                <w:spacing w:val="20"/>
                <w:sz w:val="18"/>
                <w:szCs w:val="18"/>
              </w:rPr>
              <w:t xml:space="preserve">Governing law</w:t>
            </w:r>
          </w:p>
        </w:tc>
        <w:tc>
          <w:tcPr>
            <w:tcW w:type="dxa" w:w="6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222831"/>
                <w:sz w:val="20"/>
                <w:szCs w:val="20"/>
              </w:rPr>
              <w:t xml:space="preserve">Islamic Republic of Pakistan</w:t>
            </w:r>
          </w:p>
        </w:tc>
      </w:tr>
    </w:tbl>
    <w:p>
      <w:r>
        <w:br w:type="page"/>
      </w:r>
    </w:p>
    <w:p>
      <w:pPr>
        <w:sectPr>
          <w:pgSz w:w="11906" w:h="16838" w:orient="portrait"/>
          <w:pgMar w:top="1440" w:right="1440" w:bottom="1440" w:left="1440" w:header="708" w:footer="708" w:gutter="0"/>
          <w:pgNumType/>
          <w:docGrid w:linePitch="360"/>
        </w:sectPr>
      </w:pPr>
    </w:p>
    <w:p>
      <w:pPr>
        <w:pBdr>
          <w:top w:val="single" w:color="D7DEEC" w:sz="4" w:space="4"/>
          <w:left w:val="single" w:color="2563EB" w:sz="24" w:space="8"/>
        </w:pBdr>
        <w:shd w:fill="F1F4FA" w:val="clear"/>
        <w:spacing w:after="40" w:before="40" w:line="252"/>
        <w:ind w:left="230" w:right="140"/>
      </w:pPr>
      <w:r>
        <w:rPr>
          <w:rFonts w:ascii="Calibri" w:cs="Calibri" w:eastAsia="Calibri" w:hAnsi="Calibri"/>
          <w:b/>
          <w:bCs/>
          <w:color w:val="14213D"/>
          <w:sz w:val="19"/>
          <w:szCs w:val="19"/>
        </w:rPr>
        <w:t xml:space="preserve">How to use this template</w:t>
      </w:r>
    </w:p>
    <w:p>
      <w:pPr>
        <w:pBdr>
          <w:left w:val="single" w:color="2563EB" w:sz="24" w:space="8"/>
        </w:pBdr>
        <w:shd w:fill="F1F4FA" w:val="clear"/>
        <w:spacing w:after="40" w:before="0" w:line="252"/>
        <w:ind w:left="230" w:right="140"/>
      </w:pPr>
      <w:r>
        <w:rPr>
          <w:rFonts w:ascii="Calibri" w:cs="Calibri" w:eastAsia="Calibri" w:hAnsi="Calibri"/>
          <w:color w:val="5B6472"/>
          <w:sz w:val="19"/>
          <w:szCs w:val="19"/>
        </w:rPr>
        <w:t xml:space="preserve">These Terms &amp; Conditions cover your website and the general basis of engaging Orbit. They are lighter than the MSA. Specific paid projects are governed by a signed Master Services Agreement and Statement of Work, which prevail over these Terms.</w:t>
      </w:r>
    </w:p>
    <w:p>
      <w:pPr>
        <w:pBdr>
          <w:left w:val="single" w:color="2563EB" w:sz="24" w:space="8"/>
        </w:pBdr>
        <w:shd w:fill="F1F4FA" w:val="clear"/>
        <w:spacing w:after="40" w:before="0" w:line="252"/>
        <w:ind w:left="230" w:right="140"/>
      </w:pPr>
      <w:r>
        <w:rPr>
          <w:rFonts w:ascii="Calibri" w:cs="Calibri" w:eastAsia="Calibri" w:hAnsi="Calibri"/>
          <w:color w:val="5B6472"/>
          <w:sz w:val="19"/>
          <w:szCs w:val="19"/>
        </w:rPr>
        <w:t xml:space="preserve">Replace every </w:t>
      </w:r>
      <w:r>
        <w:rPr>
          <w:rFonts w:ascii="Calibri" w:cs="Calibri" w:eastAsia="Calibri" w:hAnsi="Calibri"/>
          <w:b/>
          <w:bCs/>
          <w:color w:val="B54708"/>
          <w:sz w:val="21"/>
          <w:szCs w:val="21"/>
        </w:rPr>
        <w:t xml:space="preserve">[amber field]</w:t>
      </w:r>
      <w:r>
        <w:rPr>
          <w:rFonts w:ascii="Calibri" w:cs="Calibri" w:eastAsia="Calibri" w:hAnsi="Calibri"/>
          <w:color w:val="5B6472"/>
          <w:sz w:val="19"/>
          <w:szCs w:val="19"/>
        </w:rPr>
        <w:t xml:space="preserve">, publish the final version on your website, and link it in your footer and proposals. Keep the “last updated” date current whenever you change it.</w:t>
      </w:r>
    </w:p>
    <w:p>
      <w:pPr>
        <w:pBdr>
          <w:bottom w:val="single" w:color="D7DEEC" w:sz="4" w:space="4"/>
          <w:left w:val="single" w:color="2563EB" w:sz="24" w:space="8"/>
        </w:pBdr>
        <w:shd w:fill="F1F4FA" w:val="clear"/>
        <w:spacing w:after="200" w:before="0" w:line="252"/>
        <w:ind w:left="230" w:right="140"/>
      </w:pPr>
      <w:r>
        <w:rPr>
          <w:rFonts w:ascii="Calibri" w:cs="Calibri" w:eastAsia="Calibri" w:hAnsi="Calibri"/>
          <w:color w:val="5B6472"/>
          <w:sz w:val="19"/>
          <w:szCs w:val="19"/>
        </w:rPr>
        <w:t xml:space="preserve">This is a professional starting template, not legal advice — have a lawyer review it before publishing.</w:t>
      </w:r>
    </w:p>
    <w:p>
      <w:pPr>
        <w:spacing w:after="120"/>
      </w:pPr>
      <w:r>
        <w:rPr>
          <w:rFonts w:ascii="Calibri" w:cs="Calibri" w:eastAsia="Calibri" w:hAnsi="Calibri"/>
          <w:sz w:val="21"/>
          <w:szCs w:val="21"/>
        </w:rPr>
        <w:t xml:space="preserve"/>
      </w:r>
    </w:p>
    <w:p>
      <w:pPr>
        <w:spacing w:after="140" w:line="264"/>
      </w:pPr>
      <w:r>
        <w:rPr>
          <w:rFonts w:ascii="Calibri" w:cs="Calibri" w:eastAsia="Calibri" w:hAnsi="Calibri"/>
          <w:b/>
          <w:bCs/>
          <w:sz w:val="21"/>
          <w:szCs w:val="21"/>
        </w:rPr>
        <w:t xml:space="preserve">Last updated: </w:t>
      </w:r>
      <w:r>
        <w:rPr>
          <w:rFonts w:ascii="Calibri" w:cs="Calibri" w:eastAsia="Calibri" w:hAnsi="Calibri"/>
          <w:b/>
          <w:bCs/>
          <w:color w:val="B54708"/>
          <w:sz w:val="21"/>
          <w:szCs w:val="21"/>
        </w:rPr>
        <w:t xml:space="preserve">[last updated date]</w:t>
      </w:r>
    </w:p>
    <w:p>
      <w:pPr>
        <w:spacing w:after="140" w:line="264"/>
      </w:pPr>
      <w:r>
        <w:rPr>
          <w:rFonts w:ascii="Calibri" w:cs="Calibri" w:eastAsia="Calibri" w:hAnsi="Calibri"/>
          <w:sz w:val="21"/>
          <w:szCs w:val="21"/>
        </w:rPr>
        <w:t xml:space="preserve">These Terms &amp; Conditions (“Terms”) govern your access to and use of the website at </w:t>
      </w:r>
      <w:r>
        <w:rPr>
          <w:rFonts w:ascii="Calibri" w:cs="Calibri" w:eastAsia="Calibri" w:hAnsi="Calibri"/>
          <w:b/>
          <w:bCs/>
          <w:color w:val="B54708"/>
          <w:sz w:val="21"/>
          <w:szCs w:val="21"/>
        </w:rPr>
        <w:t xml:space="preserve">[website URL]</w:t>
      </w:r>
      <w:r>
        <w:rPr>
          <w:rFonts w:ascii="Calibri" w:cs="Calibri" w:eastAsia="Calibri" w:hAnsi="Calibri"/>
          <w:sz w:val="21"/>
          <w:szCs w:val="21"/>
        </w:rPr>
        <w:t xml:space="preserve"> and any proposals, quotations or services offered by </w:t>
      </w:r>
      <w:r>
        <w:rPr>
          <w:rFonts w:ascii="Calibri" w:cs="Calibri" w:eastAsia="Calibri" w:hAnsi="Calibri"/>
          <w:b/>
          <w:bCs/>
          <w:color w:val="B54708"/>
          <w:sz w:val="21"/>
          <w:szCs w:val="21"/>
        </w:rPr>
        <w:t xml:space="preserve">[Orbit legal name]</w:t>
      </w:r>
      <w:r>
        <w:rPr>
          <w:rFonts w:ascii="Calibri" w:cs="Calibri" w:eastAsia="Calibri" w:hAnsi="Calibri"/>
          <w:sz w:val="21"/>
          <w:szCs w:val="21"/>
        </w:rPr>
        <w:t xml:space="preserve"> (“Orbit,” “we,” “us” or “our”). By accessing our website or engaging our services, you (“you,” “your” or the “Client”) agree to these Terms. If you do not agree, please do not use our website or services.</w:t>
      </w:r>
    </w:p>
    <w:p>
      <w:pPr>
        <w:pStyle w:val="Heading1"/>
        <w:keepNext/>
        <w:spacing w:after="120" w:before="260"/>
      </w:pPr>
      <w:r>
        <w:rPr>
          <w:rFonts w:ascii="Calibri" w:cs="Calibri" w:eastAsia="Calibri" w:hAnsi="Calibri"/>
          <w:b/>
          <w:bCs/>
          <w:color w:val="14213D"/>
          <w:sz w:val="24"/>
          <w:szCs w:val="24"/>
        </w:rPr>
        <w:t xml:space="preserve">1.  Definitions</w:t>
      </w:r>
    </w:p>
    <w:p>
      <w:pPr>
        <w:spacing w:after="120" w:line="264"/>
        <w:ind w:left="720" w:hanging="720"/>
      </w:pPr>
      <w:r>
        <w:rPr>
          <w:rFonts w:ascii="Calibri" w:cs="Calibri" w:eastAsia="Calibri" w:hAnsi="Calibri"/>
          <w:b/>
          <w:bCs/>
          <w:sz w:val="21"/>
          <w:szCs w:val="21"/>
        </w:rPr>
        <w:t xml:space="preserve">1.1 </w:t>
      </w:r>
      <w:r>
        <w:rPr>
          <w:rFonts w:ascii="Calibri" w:cs="Calibri" w:eastAsia="Calibri" w:hAnsi="Calibri"/>
          <w:sz w:val="21"/>
          <w:szCs w:val="21"/>
        </w:rPr>
        <w:t xml:space="preserve">“Orbit,” “we,” “us,” “our” refers to </w:t>
      </w:r>
      <w:r>
        <w:rPr>
          <w:rFonts w:ascii="Calibri" w:cs="Calibri" w:eastAsia="Calibri" w:hAnsi="Calibri"/>
          <w:b/>
          <w:bCs/>
          <w:color w:val="B54708"/>
          <w:sz w:val="21"/>
          <w:szCs w:val="21"/>
        </w:rPr>
        <w:t xml:space="preserve">[Orbit legal name]</w:t>
      </w:r>
      <w:r>
        <w:rPr>
          <w:rFonts w:ascii="Calibri" w:cs="Calibri" w:eastAsia="Calibri" w:hAnsi="Calibri"/>
          <w:sz w:val="21"/>
          <w:szCs w:val="21"/>
        </w:rPr>
        <w:t xml:space="preserve">, a partnership firm registered with the SECP in Pakistan. “You,” “your,” “Client” refers to the person or organisation using our website or services. “Parties” refers to both.</w:t>
      </w:r>
    </w:p>
    <w:p>
      <w:pPr>
        <w:spacing w:after="120" w:line="264"/>
        <w:ind w:left="720" w:hanging="720"/>
      </w:pPr>
      <w:r>
        <w:rPr>
          <w:rFonts w:ascii="Calibri" w:cs="Calibri" w:eastAsia="Calibri" w:hAnsi="Calibri"/>
          <w:b/>
          <w:bCs/>
          <w:sz w:val="21"/>
          <w:szCs w:val="21"/>
        </w:rPr>
        <w:t xml:space="preserve">1.2 </w:t>
      </w:r>
      <w:r>
        <w:rPr>
          <w:rFonts w:ascii="Calibri" w:cs="Calibri" w:eastAsia="Calibri" w:hAnsi="Calibri"/>
          <w:sz w:val="21"/>
          <w:szCs w:val="21"/>
        </w:rPr>
        <w:t xml:space="preserve">“Services” means software design, development, engineering, consulting, support and related services we provide. “Website” means our website and its content.</w:t>
      </w:r>
    </w:p>
    <w:p>
      <w:pPr>
        <w:pStyle w:val="Heading1"/>
        <w:keepNext/>
        <w:spacing w:after="120" w:before="260"/>
      </w:pPr>
      <w:r>
        <w:rPr>
          <w:rFonts w:ascii="Calibri" w:cs="Calibri" w:eastAsia="Calibri" w:hAnsi="Calibri"/>
          <w:b/>
          <w:bCs/>
          <w:color w:val="14213D"/>
          <w:sz w:val="24"/>
          <w:szCs w:val="24"/>
        </w:rPr>
        <w:t xml:space="preserve">2.  Use of Our Website</w:t>
      </w:r>
    </w:p>
    <w:p>
      <w:pPr>
        <w:spacing w:after="120" w:line="264"/>
        <w:ind w:left="720" w:hanging="720"/>
      </w:pPr>
      <w:r>
        <w:rPr>
          <w:rFonts w:ascii="Calibri" w:cs="Calibri" w:eastAsia="Calibri" w:hAnsi="Calibri"/>
          <w:b/>
          <w:bCs/>
          <w:sz w:val="21"/>
          <w:szCs w:val="21"/>
        </w:rPr>
        <w:t xml:space="preserve">2.1 </w:t>
      </w:r>
      <w:r>
        <w:rPr>
          <w:rFonts w:ascii="Calibri" w:cs="Calibri" w:eastAsia="Calibri" w:hAnsi="Calibri"/>
          <w:sz w:val="21"/>
          <w:szCs w:val="21"/>
        </w:rPr>
        <w:t xml:space="preserve">You may view and use our website for lawful, personal or internal business purposes. You must not use it in any way that is unlawful, harmful, or that damages or impairs its availability.</w:t>
      </w:r>
    </w:p>
    <w:p>
      <w:pPr>
        <w:spacing w:after="120" w:line="264"/>
        <w:ind w:left="720" w:hanging="720"/>
      </w:pPr>
      <w:r>
        <w:rPr>
          <w:rFonts w:ascii="Calibri" w:cs="Calibri" w:eastAsia="Calibri" w:hAnsi="Calibri"/>
          <w:b/>
          <w:bCs/>
          <w:sz w:val="21"/>
          <w:szCs w:val="21"/>
        </w:rPr>
        <w:t xml:space="preserve">2.2 </w:t>
      </w:r>
      <w:r>
        <w:rPr>
          <w:rFonts w:ascii="Calibri" w:cs="Calibri" w:eastAsia="Calibri" w:hAnsi="Calibri"/>
          <w:sz w:val="21"/>
          <w:szCs w:val="21"/>
        </w:rPr>
        <w:t xml:space="preserve">You must not attempt to gain unauthorised access to our systems, introduce malicious code, scrape content at scale without permission, or use our website to infringe another person's rights.</w:t>
      </w:r>
    </w:p>
    <w:p>
      <w:pPr>
        <w:pStyle w:val="Heading1"/>
        <w:keepNext/>
        <w:spacing w:after="120" w:before="260"/>
      </w:pPr>
      <w:r>
        <w:rPr>
          <w:rFonts w:ascii="Calibri" w:cs="Calibri" w:eastAsia="Calibri" w:hAnsi="Calibri"/>
          <w:b/>
          <w:bCs/>
          <w:color w:val="14213D"/>
          <w:sz w:val="24"/>
          <w:szCs w:val="24"/>
        </w:rPr>
        <w:t xml:space="preserve">3.  Intellectual Property in Website Content</w:t>
      </w:r>
    </w:p>
    <w:p>
      <w:pPr>
        <w:spacing w:after="120" w:line="264"/>
        <w:ind w:left="720" w:hanging="720"/>
      </w:pPr>
      <w:r>
        <w:rPr>
          <w:rFonts w:ascii="Calibri" w:cs="Calibri" w:eastAsia="Calibri" w:hAnsi="Calibri"/>
          <w:b/>
          <w:bCs/>
          <w:sz w:val="21"/>
          <w:szCs w:val="21"/>
        </w:rPr>
        <w:t xml:space="preserve">3.1 </w:t>
      </w:r>
      <w:r>
        <w:rPr>
          <w:rFonts w:ascii="Calibri" w:cs="Calibri" w:eastAsia="Calibri" w:hAnsi="Calibri"/>
          <w:sz w:val="21"/>
          <w:szCs w:val="21"/>
        </w:rPr>
        <w:t xml:space="preserve">Unless stated otherwise, all content on our website — including text, graphics, logos, the “Orbit” name and mark, designs, and code — is owned by or licensed to Orbit and is protected by intellectual property laws.</w:t>
      </w:r>
    </w:p>
    <w:p>
      <w:pPr>
        <w:spacing w:after="120" w:line="264"/>
        <w:ind w:left="720" w:hanging="720"/>
      </w:pPr>
      <w:r>
        <w:rPr>
          <w:rFonts w:ascii="Calibri" w:cs="Calibri" w:eastAsia="Calibri" w:hAnsi="Calibri"/>
          <w:b/>
          <w:bCs/>
          <w:sz w:val="21"/>
          <w:szCs w:val="21"/>
        </w:rPr>
        <w:t xml:space="preserve">3.2 </w:t>
      </w:r>
      <w:r>
        <w:rPr>
          <w:rFonts w:ascii="Calibri" w:cs="Calibri" w:eastAsia="Calibri" w:hAnsi="Calibri"/>
          <w:sz w:val="21"/>
          <w:szCs w:val="21"/>
        </w:rPr>
        <w:t xml:space="preserve">You may view and retain a copy of website pages for your own personal or internal reference. You may not reproduce, republish, distribute, modify or commercially exploit our website content without our prior written permission and attribution.</w:t>
      </w:r>
    </w:p>
    <w:p>
      <w:pPr>
        <w:spacing w:after="120" w:line="264"/>
        <w:ind w:left="720" w:hanging="720"/>
      </w:pPr>
      <w:r>
        <w:rPr>
          <w:rFonts w:ascii="Calibri" w:cs="Calibri" w:eastAsia="Calibri" w:hAnsi="Calibri"/>
          <w:b/>
          <w:bCs/>
          <w:sz w:val="21"/>
          <w:szCs w:val="21"/>
        </w:rPr>
        <w:t xml:space="preserve">3.3 </w:t>
      </w:r>
      <w:r>
        <w:rPr>
          <w:rFonts w:ascii="Calibri" w:cs="Calibri" w:eastAsia="Calibri" w:hAnsi="Calibri"/>
          <w:sz w:val="21"/>
          <w:szCs w:val="21"/>
        </w:rPr>
        <w:t xml:space="preserve">Ownership of intellectual property in paid, custom Deliverables created for a client is governed by the signed Master Services Agreement and Statement of Work — not by these Terms.</w:t>
      </w:r>
    </w:p>
    <w:p>
      <w:pPr>
        <w:pStyle w:val="Heading1"/>
        <w:keepNext/>
        <w:spacing w:after="120" w:before="260"/>
      </w:pPr>
      <w:r>
        <w:rPr>
          <w:rFonts w:ascii="Calibri" w:cs="Calibri" w:eastAsia="Calibri" w:hAnsi="Calibri"/>
          <w:b/>
          <w:bCs/>
          <w:color w:val="14213D"/>
          <w:sz w:val="24"/>
          <w:szCs w:val="24"/>
        </w:rPr>
        <w:t xml:space="preserve">4.  Proposals, Quotations and Engagement</w:t>
      </w:r>
    </w:p>
    <w:p>
      <w:pPr>
        <w:spacing w:after="120" w:line="264"/>
        <w:ind w:left="720" w:hanging="720"/>
      </w:pPr>
      <w:r>
        <w:rPr>
          <w:rFonts w:ascii="Calibri" w:cs="Calibri" w:eastAsia="Calibri" w:hAnsi="Calibri"/>
          <w:b/>
          <w:bCs/>
          <w:sz w:val="21"/>
          <w:szCs w:val="21"/>
        </w:rPr>
        <w:t xml:space="preserve">4.1 </w:t>
      </w:r>
      <w:r>
        <w:rPr>
          <w:rFonts w:ascii="Calibri" w:cs="Calibri" w:eastAsia="Calibri" w:hAnsi="Calibri"/>
          <w:sz w:val="21"/>
          <w:szCs w:val="21"/>
        </w:rPr>
        <w:t xml:space="preserve">Any proposal, quotation, estimate or pricing we provide is an invitation to discuss, not a binding offer, and is valid for </w:t>
      </w:r>
      <w:r>
        <w:rPr>
          <w:rFonts w:ascii="Calibri" w:cs="Calibri" w:eastAsia="Calibri" w:hAnsi="Calibri"/>
          <w:b/>
          <w:bCs/>
          <w:color w:val="B54708"/>
          <w:sz w:val="21"/>
          <w:szCs w:val="21"/>
        </w:rPr>
        <w:t xml:space="preserve">[quote validity, e.g. 30]</w:t>
      </w:r>
      <w:r>
        <w:rPr>
          <w:rFonts w:ascii="Calibri" w:cs="Calibri" w:eastAsia="Calibri" w:hAnsi="Calibri"/>
          <w:sz w:val="21"/>
          <w:szCs w:val="21"/>
        </w:rPr>
        <w:t xml:space="preserve"> days unless stated otherwise.</w:t>
      </w:r>
    </w:p>
    <w:p>
      <w:pPr>
        <w:spacing w:after="120" w:line="264"/>
        <w:ind w:left="720" w:hanging="720"/>
      </w:pPr>
      <w:r>
        <w:rPr>
          <w:rFonts w:ascii="Calibri" w:cs="Calibri" w:eastAsia="Calibri" w:hAnsi="Calibri"/>
          <w:b/>
          <w:bCs/>
          <w:sz w:val="21"/>
          <w:szCs w:val="21"/>
        </w:rPr>
        <w:t xml:space="preserve">4.2 </w:t>
      </w:r>
      <w:r>
        <w:rPr>
          <w:rFonts w:ascii="Calibri" w:cs="Calibri" w:eastAsia="Calibri" w:hAnsi="Calibri"/>
          <w:sz w:val="21"/>
          <w:szCs w:val="21"/>
        </w:rPr>
        <w:t xml:space="preserve">A binding engagement begins only when both Parties sign a Master Services Agreement and/or a Statement of Work. Those documents set out the scope, deliverables, fees, timelines and acceptance for the specific project and prevail over these Terms in the event of conflict.</w:t>
      </w:r>
    </w:p>
    <w:p>
      <w:pPr>
        <w:spacing w:after="120" w:line="264"/>
        <w:ind w:left="720" w:hanging="720"/>
      </w:pPr>
      <w:r>
        <w:rPr>
          <w:rFonts w:ascii="Calibri" w:cs="Calibri" w:eastAsia="Calibri" w:hAnsi="Calibri"/>
          <w:b/>
          <w:bCs/>
          <w:sz w:val="21"/>
          <w:szCs w:val="21"/>
        </w:rPr>
        <w:t xml:space="preserve">4.3 </w:t>
      </w:r>
      <w:r>
        <w:rPr>
          <w:rFonts w:ascii="Calibri" w:cs="Calibri" w:eastAsia="Calibri" w:hAnsi="Calibri"/>
          <w:sz w:val="21"/>
          <w:szCs w:val="21"/>
        </w:rPr>
        <w:t xml:space="preserve">Website content, portfolio items and case studies are for general information. They do not guarantee any particular outcome for your project.</w:t>
      </w:r>
    </w:p>
    <w:p>
      <w:pPr>
        <w:pStyle w:val="Heading1"/>
        <w:keepNext/>
        <w:spacing w:after="120" w:before="260"/>
      </w:pPr>
      <w:r>
        <w:rPr>
          <w:rFonts w:ascii="Calibri" w:cs="Calibri" w:eastAsia="Calibri" w:hAnsi="Calibri"/>
          <w:b/>
          <w:bCs/>
          <w:color w:val="14213D"/>
          <w:sz w:val="24"/>
          <w:szCs w:val="24"/>
        </w:rPr>
        <w:t xml:space="preserve">5.  Fees and Payment (Summary)</w:t>
      </w:r>
    </w:p>
    <w:p>
      <w:pPr>
        <w:spacing w:after="120" w:line="264"/>
        <w:ind w:left="720" w:hanging="720"/>
      </w:pPr>
      <w:r>
        <w:rPr>
          <w:rFonts w:ascii="Calibri" w:cs="Calibri" w:eastAsia="Calibri" w:hAnsi="Calibri"/>
          <w:b/>
          <w:bCs/>
          <w:sz w:val="21"/>
          <w:szCs w:val="21"/>
        </w:rPr>
        <w:t xml:space="preserve">5.1 </w:t>
      </w:r>
      <w:r>
        <w:rPr>
          <w:rFonts w:ascii="Calibri" w:cs="Calibri" w:eastAsia="Calibri" w:hAnsi="Calibri"/>
          <w:sz w:val="21"/>
          <w:szCs w:val="21"/>
        </w:rPr>
        <w:t xml:space="preserve">Fees for Services are set out in the applicable Statement of Work. Invoices are payable within the period stated there. We may invoice in </w:t>
      </w:r>
      <w:r>
        <w:rPr>
          <w:rFonts w:ascii="Calibri" w:cs="Calibri" w:eastAsia="Calibri" w:hAnsi="Calibri"/>
          <w:b/>
          <w:bCs/>
          <w:color w:val="B54708"/>
          <w:sz w:val="21"/>
          <w:szCs w:val="21"/>
        </w:rPr>
        <w:t xml:space="preserve">[currency, e.g. USD or PKR]</w:t>
      </w:r>
      <w:r>
        <w:rPr>
          <w:rFonts w:ascii="Calibri" w:cs="Calibri" w:eastAsia="Calibri" w:hAnsi="Calibri"/>
          <w:sz w:val="21"/>
          <w:szCs w:val="21"/>
        </w:rPr>
        <w:t xml:space="preserve"> depending on the client and engagement.</w:t>
      </w:r>
    </w:p>
    <w:p>
      <w:pPr>
        <w:spacing w:after="120" w:line="264"/>
        <w:ind w:left="720" w:hanging="720"/>
      </w:pPr>
      <w:r>
        <w:rPr>
          <w:rFonts w:ascii="Calibri" w:cs="Calibri" w:eastAsia="Calibri" w:hAnsi="Calibri"/>
          <w:b/>
          <w:bCs/>
          <w:sz w:val="21"/>
          <w:szCs w:val="21"/>
        </w:rPr>
        <w:t xml:space="preserve">5.2 </w:t>
      </w:r>
      <w:r>
        <w:rPr>
          <w:rFonts w:ascii="Calibri" w:cs="Calibri" w:eastAsia="Calibri" w:hAnsi="Calibri"/>
          <w:sz w:val="21"/>
          <w:szCs w:val="21"/>
        </w:rPr>
        <w:t xml:space="preserve">Late payment of undisputed invoices may result in suspension of Services and late-payment charges as set out in the Master Services Agreement. Taxes are handled as described in that agreement.</w:t>
      </w:r>
    </w:p>
    <w:p>
      <w:pPr>
        <w:pStyle w:val="Heading1"/>
        <w:keepNext/>
        <w:spacing w:after="120" w:before="260"/>
      </w:pPr>
      <w:r>
        <w:rPr>
          <w:rFonts w:ascii="Calibri" w:cs="Calibri" w:eastAsia="Calibri" w:hAnsi="Calibri"/>
          <w:b/>
          <w:bCs/>
          <w:color w:val="14213D"/>
          <w:sz w:val="24"/>
          <w:szCs w:val="24"/>
        </w:rPr>
        <w:t xml:space="preserve">6.  Client Responsibilities</w:t>
      </w:r>
    </w:p>
    <w:p>
      <w:pPr>
        <w:spacing w:after="120" w:line="264"/>
        <w:ind w:left="720" w:hanging="720"/>
      </w:pPr>
      <w:r>
        <w:rPr>
          <w:rFonts w:ascii="Calibri" w:cs="Calibri" w:eastAsia="Calibri" w:hAnsi="Calibri"/>
          <w:b/>
          <w:bCs/>
          <w:sz w:val="21"/>
          <w:szCs w:val="21"/>
        </w:rPr>
        <w:t xml:space="preserve">6.1 </w:t>
      </w:r>
      <w:r>
        <w:rPr>
          <w:rFonts w:ascii="Calibri" w:cs="Calibri" w:eastAsia="Calibri" w:hAnsi="Calibri"/>
          <w:sz w:val="21"/>
          <w:szCs w:val="21"/>
        </w:rPr>
        <w:t xml:space="preserve">You are responsible for providing accurate information, timely feedback and approvals, and any access, content or third-party licences reasonably required for us to perform the Services. You warrant that you have the rights to any materials you provide to us.</w:t>
      </w:r>
    </w:p>
    <w:p>
      <w:pPr>
        <w:pStyle w:val="Heading1"/>
        <w:keepNext/>
        <w:spacing w:after="120" w:before="260"/>
      </w:pPr>
      <w:r>
        <w:rPr>
          <w:rFonts w:ascii="Calibri" w:cs="Calibri" w:eastAsia="Calibri" w:hAnsi="Calibri"/>
          <w:b/>
          <w:bCs/>
          <w:color w:val="14213D"/>
          <w:sz w:val="24"/>
          <w:szCs w:val="24"/>
        </w:rPr>
        <w:t xml:space="preserve">7.  Third-Party and Open-Source Components</w:t>
      </w:r>
    </w:p>
    <w:p>
      <w:pPr>
        <w:spacing w:after="120" w:line="264"/>
        <w:ind w:left="720" w:hanging="720"/>
      </w:pPr>
      <w:r>
        <w:rPr>
          <w:rFonts w:ascii="Calibri" w:cs="Calibri" w:eastAsia="Calibri" w:hAnsi="Calibri"/>
          <w:b/>
          <w:bCs/>
          <w:sz w:val="21"/>
          <w:szCs w:val="21"/>
        </w:rPr>
        <w:t xml:space="preserve">7.1 </w:t>
      </w:r>
      <w:r>
        <w:rPr>
          <w:rFonts w:ascii="Calibri" w:cs="Calibri" w:eastAsia="Calibri" w:hAnsi="Calibri"/>
          <w:sz w:val="21"/>
          <w:szCs w:val="21"/>
        </w:rPr>
        <w:t xml:space="preserve">Our Services and Deliverables may include third-party or open-source software licensed under its own terms. Your use of those components is subject to the applicable third-party licences, which we will identify on request.</w:t>
      </w:r>
    </w:p>
    <w:p>
      <w:pPr>
        <w:spacing w:after="120" w:line="264"/>
        <w:ind w:left="720" w:hanging="720"/>
      </w:pPr>
      <w:r>
        <w:rPr>
          <w:rFonts w:ascii="Calibri" w:cs="Calibri" w:eastAsia="Calibri" w:hAnsi="Calibri"/>
          <w:b/>
          <w:bCs/>
          <w:sz w:val="21"/>
          <w:szCs w:val="21"/>
        </w:rPr>
        <w:t xml:space="preserve">7.2 </w:t>
      </w:r>
      <w:r>
        <w:rPr>
          <w:rFonts w:ascii="Calibri" w:cs="Calibri" w:eastAsia="Calibri" w:hAnsi="Calibri"/>
          <w:sz w:val="21"/>
          <w:szCs w:val="21"/>
        </w:rPr>
        <w:t xml:space="preserve">Our website may integrate third-party tools (such as analytics or hosting). Their use of data is governed by their own policies.</w:t>
      </w:r>
    </w:p>
    <w:p>
      <w:pPr>
        <w:pStyle w:val="Heading1"/>
        <w:keepNext/>
        <w:spacing w:after="120" w:before="260"/>
      </w:pPr>
      <w:r>
        <w:rPr>
          <w:rFonts w:ascii="Calibri" w:cs="Calibri" w:eastAsia="Calibri" w:hAnsi="Calibri"/>
          <w:b/>
          <w:bCs/>
          <w:color w:val="14213D"/>
          <w:sz w:val="24"/>
          <w:szCs w:val="24"/>
        </w:rPr>
        <w:t xml:space="preserve">8.  Confidentiality</w:t>
      </w:r>
    </w:p>
    <w:p>
      <w:pPr>
        <w:spacing w:after="120" w:line="264"/>
        <w:ind w:left="720" w:hanging="720"/>
      </w:pPr>
      <w:r>
        <w:rPr>
          <w:rFonts w:ascii="Calibri" w:cs="Calibri" w:eastAsia="Calibri" w:hAnsi="Calibri"/>
          <w:b/>
          <w:bCs/>
          <w:sz w:val="21"/>
          <w:szCs w:val="21"/>
        </w:rPr>
        <w:t xml:space="preserve">8.1 </w:t>
      </w:r>
      <w:r>
        <w:rPr>
          <w:rFonts w:ascii="Calibri" w:cs="Calibri" w:eastAsia="Calibri" w:hAnsi="Calibri"/>
          <w:sz w:val="21"/>
          <w:szCs w:val="21"/>
        </w:rPr>
        <w:t xml:space="preserve">Where the Parties share non-public information in the course of discussing or performing Services, each Party will keep it confidential and use it only for the purpose of the engagement. Detailed confidentiality terms are set out in the Master Services Agreement or a separate non-disclosure agreement.</w:t>
      </w:r>
    </w:p>
    <w:p>
      <w:pPr>
        <w:pStyle w:val="Heading1"/>
        <w:keepNext/>
        <w:spacing w:after="120" w:before="260"/>
      </w:pPr>
      <w:r>
        <w:rPr>
          <w:rFonts w:ascii="Calibri" w:cs="Calibri" w:eastAsia="Calibri" w:hAnsi="Calibri"/>
          <w:b/>
          <w:bCs/>
          <w:color w:val="14213D"/>
          <w:sz w:val="24"/>
          <w:szCs w:val="24"/>
        </w:rPr>
        <w:t xml:space="preserve">9.  Warranties and Disclaimers</w:t>
      </w:r>
    </w:p>
    <w:p>
      <w:pPr>
        <w:spacing w:after="120" w:line="264"/>
        <w:ind w:left="720" w:hanging="720"/>
      </w:pPr>
      <w:r>
        <w:rPr>
          <w:rFonts w:ascii="Calibri" w:cs="Calibri" w:eastAsia="Calibri" w:hAnsi="Calibri"/>
          <w:b/>
          <w:bCs/>
          <w:sz w:val="21"/>
          <w:szCs w:val="21"/>
        </w:rPr>
        <w:t xml:space="preserve">9.1 </w:t>
      </w:r>
      <w:r>
        <w:rPr>
          <w:rFonts w:ascii="Calibri" w:cs="Calibri" w:eastAsia="Calibri" w:hAnsi="Calibri"/>
          <w:sz w:val="21"/>
          <w:szCs w:val="21"/>
        </w:rPr>
        <w:t xml:space="preserve">Our website and its content are provided “as is” and “as available,” without warranties of any kind, express or implied. We do not warrant that the website will be uninterrupted, secure or error-free.</w:t>
      </w:r>
    </w:p>
    <w:p>
      <w:pPr>
        <w:spacing w:after="120" w:line="264"/>
        <w:ind w:left="720" w:hanging="720"/>
      </w:pPr>
      <w:r>
        <w:rPr>
          <w:rFonts w:ascii="Calibri" w:cs="Calibri" w:eastAsia="Calibri" w:hAnsi="Calibri"/>
          <w:b/>
          <w:bCs/>
          <w:sz w:val="21"/>
          <w:szCs w:val="21"/>
        </w:rPr>
        <w:t xml:space="preserve">9.2 </w:t>
      </w:r>
      <w:r>
        <w:rPr>
          <w:rFonts w:ascii="Calibri" w:cs="Calibri" w:eastAsia="Calibri" w:hAnsi="Calibri"/>
          <w:sz w:val="21"/>
          <w:szCs w:val="21"/>
        </w:rPr>
        <w:t xml:space="preserve">Warranties for paid Deliverables are stated in the Master Services Agreement. Except as expressly stated there, we disclaim all implied warranties, including merchantability and fitness for a particular purpose, to the fullest extent permitted by law.</w:t>
      </w:r>
    </w:p>
    <w:p>
      <w:pPr>
        <w:pStyle w:val="Heading1"/>
        <w:keepNext/>
        <w:spacing w:after="120" w:before="260"/>
      </w:pPr>
      <w:r>
        <w:rPr>
          <w:rFonts w:ascii="Calibri" w:cs="Calibri" w:eastAsia="Calibri" w:hAnsi="Calibri"/>
          <w:b/>
          <w:bCs/>
          <w:color w:val="14213D"/>
          <w:sz w:val="24"/>
          <w:szCs w:val="24"/>
        </w:rPr>
        <w:t xml:space="preserve">10.  Limitation of Liability</w:t>
      </w:r>
    </w:p>
    <w:p>
      <w:pPr>
        <w:spacing w:after="120" w:line="264"/>
        <w:ind w:left="720" w:hanging="720"/>
      </w:pPr>
      <w:r>
        <w:rPr>
          <w:rFonts w:ascii="Calibri" w:cs="Calibri" w:eastAsia="Calibri" w:hAnsi="Calibri"/>
          <w:b/>
          <w:bCs/>
          <w:sz w:val="21"/>
          <w:szCs w:val="21"/>
        </w:rPr>
        <w:t xml:space="preserve">10.1 </w:t>
      </w:r>
      <w:r>
        <w:rPr>
          <w:rFonts w:ascii="Calibri" w:cs="Calibri" w:eastAsia="Calibri" w:hAnsi="Calibri"/>
          <w:sz w:val="21"/>
          <w:szCs w:val="21"/>
        </w:rPr>
        <w:t xml:space="preserve">To the fullest extent permitted by law, Orbit is not liable for any indirect, incidental, special or consequential loss, or loss of profits, revenue, data or goodwill, arising from your use of our website.</w:t>
      </w:r>
    </w:p>
    <w:p>
      <w:pPr>
        <w:spacing w:after="120" w:line="264"/>
        <w:ind w:left="720" w:hanging="720"/>
      </w:pPr>
      <w:r>
        <w:rPr>
          <w:rFonts w:ascii="Calibri" w:cs="Calibri" w:eastAsia="Calibri" w:hAnsi="Calibri"/>
          <w:b/>
          <w:bCs/>
          <w:sz w:val="21"/>
          <w:szCs w:val="21"/>
        </w:rPr>
        <w:t xml:space="preserve">10.2 </w:t>
      </w:r>
      <w:r>
        <w:rPr>
          <w:rFonts w:ascii="Calibri" w:cs="Calibri" w:eastAsia="Calibri" w:hAnsi="Calibri"/>
          <w:sz w:val="21"/>
          <w:szCs w:val="21"/>
        </w:rPr>
        <w:t xml:space="preserve">Our liability in connection with paid Services is governed and capped by the Master Services Agreement. Nothing in these Terms excludes liability that cannot be excluded by law.</w:t>
      </w:r>
    </w:p>
    <w:p>
      <w:pPr>
        <w:pStyle w:val="Heading1"/>
        <w:keepNext/>
        <w:spacing w:after="120" w:before="260"/>
      </w:pPr>
      <w:r>
        <w:rPr>
          <w:rFonts w:ascii="Calibri" w:cs="Calibri" w:eastAsia="Calibri" w:hAnsi="Calibri"/>
          <w:b/>
          <w:bCs/>
          <w:color w:val="14213D"/>
          <w:sz w:val="24"/>
          <w:szCs w:val="24"/>
        </w:rPr>
        <w:t xml:space="preserve">11.  Indemnity</w:t>
      </w:r>
    </w:p>
    <w:p>
      <w:pPr>
        <w:spacing w:after="120" w:line="264"/>
        <w:ind w:left="720" w:hanging="720"/>
      </w:pPr>
      <w:r>
        <w:rPr>
          <w:rFonts w:ascii="Calibri" w:cs="Calibri" w:eastAsia="Calibri" w:hAnsi="Calibri"/>
          <w:b/>
          <w:bCs/>
          <w:sz w:val="21"/>
          <w:szCs w:val="21"/>
        </w:rPr>
        <w:t xml:space="preserve">11.1 </w:t>
      </w:r>
      <w:r>
        <w:rPr>
          <w:rFonts w:ascii="Calibri" w:cs="Calibri" w:eastAsia="Calibri" w:hAnsi="Calibri"/>
          <w:sz w:val="21"/>
          <w:szCs w:val="21"/>
        </w:rPr>
        <w:t xml:space="preserve">You agree to indemnify and hold Orbit harmless against claims, losses and reasonable costs arising from your misuse of our website, your breach of these Terms, or materials you provide to us that infringe a third party's rights.</w:t>
      </w:r>
    </w:p>
    <w:p>
      <w:pPr>
        <w:pStyle w:val="Heading1"/>
        <w:keepNext/>
        <w:spacing w:after="120" w:before="260"/>
      </w:pPr>
      <w:r>
        <w:rPr>
          <w:rFonts w:ascii="Calibri" w:cs="Calibri" w:eastAsia="Calibri" w:hAnsi="Calibri"/>
          <w:b/>
          <w:bCs/>
          <w:color w:val="14213D"/>
          <w:sz w:val="24"/>
          <w:szCs w:val="24"/>
        </w:rPr>
        <w:t xml:space="preserve">12.  Links to Third-Party Websites</w:t>
      </w:r>
    </w:p>
    <w:p>
      <w:pPr>
        <w:spacing w:after="120" w:line="264"/>
        <w:ind w:left="720" w:hanging="720"/>
      </w:pPr>
      <w:r>
        <w:rPr>
          <w:rFonts w:ascii="Calibri" w:cs="Calibri" w:eastAsia="Calibri" w:hAnsi="Calibri"/>
          <w:b/>
          <w:bCs/>
          <w:sz w:val="21"/>
          <w:szCs w:val="21"/>
        </w:rPr>
        <w:t xml:space="preserve">12.1 </w:t>
      </w:r>
      <w:r>
        <w:rPr>
          <w:rFonts w:ascii="Calibri" w:cs="Calibri" w:eastAsia="Calibri" w:hAnsi="Calibri"/>
          <w:sz w:val="21"/>
          <w:szCs w:val="21"/>
        </w:rPr>
        <w:t xml:space="preserve">Our website may link to third-party websites for convenience. We do not control and are not responsible for their content, policies or practices. Links do not imply endorsement.</w:t>
      </w:r>
    </w:p>
    <w:p>
      <w:pPr>
        <w:spacing w:after="120" w:line="264"/>
        <w:ind w:left="720" w:hanging="720"/>
      </w:pPr>
      <w:r>
        <w:rPr>
          <w:rFonts w:ascii="Calibri" w:cs="Calibri" w:eastAsia="Calibri" w:hAnsi="Calibri"/>
          <w:b/>
          <w:bCs/>
          <w:sz w:val="21"/>
          <w:szCs w:val="21"/>
        </w:rPr>
        <w:t xml:space="preserve">12.2 </w:t>
      </w:r>
      <w:r>
        <w:rPr>
          <w:rFonts w:ascii="Calibri" w:cs="Calibri" w:eastAsia="Calibri" w:hAnsi="Calibri"/>
          <w:sz w:val="21"/>
          <w:szCs w:val="21"/>
        </w:rPr>
        <w:t xml:space="preserve">You may link to our homepage in a way that is fair and lawful and does not damage or exploit our reputation. You must not frame our website or use our logo without a written licence, and we may ask you to remove any link at our discretion.</w:t>
      </w:r>
    </w:p>
    <w:p>
      <w:pPr>
        <w:pStyle w:val="Heading1"/>
        <w:keepNext/>
        <w:spacing w:after="120" w:before="260"/>
      </w:pPr>
      <w:r>
        <w:rPr>
          <w:rFonts w:ascii="Calibri" w:cs="Calibri" w:eastAsia="Calibri" w:hAnsi="Calibri"/>
          <w:b/>
          <w:bCs/>
          <w:color w:val="14213D"/>
          <w:sz w:val="24"/>
          <w:szCs w:val="24"/>
        </w:rPr>
        <w:t xml:space="preserve">13.  Privacy</w:t>
      </w:r>
    </w:p>
    <w:p>
      <w:pPr>
        <w:spacing w:after="120" w:line="264"/>
        <w:ind w:left="720" w:hanging="720"/>
      </w:pPr>
      <w:r>
        <w:rPr>
          <w:rFonts w:ascii="Calibri" w:cs="Calibri" w:eastAsia="Calibri" w:hAnsi="Calibri"/>
          <w:b/>
          <w:bCs/>
          <w:sz w:val="21"/>
          <w:szCs w:val="21"/>
        </w:rPr>
        <w:t xml:space="preserve">13.1 </w:t>
      </w:r>
      <w:r>
        <w:rPr>
          <w:rFonts w:ascii="Calibri" w:cs="Calibri" w:eastAsia="Calibri" w:hAnsi="Calibri"/>
          <w:sz w:val="21"/>
          <w:szCs w:val="21"/>
        </w:rPr>
        <w:t xml:space="preserve">Our handling of personal data is described in our Privacy Policy at </w:t>
      </w:r>
      <w:r>
        <w:rPr>
          <w:rFonts w:ascii="Calibri" w:cs="Calibri" w:eastAsia="Calibri" w:hAnsi="Calibri"/>
          <w:b/>
          <w:bCs/>
          <w:color w:val="B54708"/>
          <w:sz w:val="21"/>
          <w:szCs w:val="21"/>
        </w:rPr>
        <w:t xml:space="preserve">[privacy policy URL]</w:t>
      </w:r>
      <w:r>
        <w:rPr>
          <w:rFonts w:ascii="Calibri" w:cs="Calibri" w:eastAsia="Calibri" w:hAnsi="Calibri"/>
          <w:sz w:val="21"/>
          <w:szCs w:val="21"/>
        </w:rPr>
        <w:t xml:space="preserve">, which forms part of these Terms. By using our website you consent to that Privacy Policy.</w:t>
      </w:r>
    </w:p>
    <w:p>
      <w:pPr>
        <w:pStyle w:val="Heading1"/>
        <w:keepNext/>
        <w:spacing w:after="120" w:before="260"/>
      </w:pPr>
      <w:r>
        <w:rPr>
          <w:rFonts w:ascii="Calibri" w:cs="Calibri" w:eastAsia="Calibri" w:hAnsi="Calibri"/>
          <w:b/>
          <w:bCs/>
          <w:color w:val="14213D"/>
          <w:sz w:val="24"/>
          <w:szCs w:val="24"/>
        </w:rPr>
        <w:t xml:space="preserve">14.  Termination</w:t>
      </w:r>
    </w:p>
    <w:p>
      <w:pPr>
        <w:spacing w:after="120" w:line="264"/>
        <w:ind w:left="720" w:hanging="720"/>
      </w:pPr>
      <w:r>
        <w:rPr>
          <w:rFonts w:ascii="Calibri" w:cs="Calibri" w:eastAsia="Calibri" w:hAnsi="Calibri"/>
          <w:b/>
          <w:bCs/>
          <w:sz w:val="21"/>
          <w:szCs w:val="21"/>
        </w:rPr>
        <w:t xml:space="preserve">14.1 </w:t>
      </w:r>
      <w:r>
        <w:rPr>
          <w:rFonts w:ascii="Calibri" w:cs="Calibri" w:eastAsia="Calibri" w:hAnsi="Calibri"/>
          <w:sz w:val="21"/>
          <w:szCs w:val="21"/>
        </w:rPr>
        <w:t xml:space="preserve">We may suspend or restrict access to our website at any time for maintenance, security or legal reasons. We may terminate or suspend your access if you breach these Terms. Termination of a paid engagement is governed by the Master Services Agreement.</w:t>
      </w:r>
    </w:p>
    <w:p>
      <w:pPr>
        <w:pStyle w:val="Heading1"/>
        <w:keepNext/>
        <w:spacing w:after="120" w:before="260"/>
      </w:pPr>
      <w:r>
        <w:rPr>
          <w:rFonts w:ascii="Calibri" w:cs="Calibri" w:eastAsia="Calibri" w:hAnsi="Calibri"/>
          <w:b/>
          <w:bCs/>
          <w:color w:val="14213D"/>
          <w:sz w:val="24"/>
          <w:szCs w:val="24"/>
        </w:rPr>
        <w:t xml:space="preserve">15.  Governing Law and Jurisdiction</w:t>
      </w:r>
    </w:p>
    <w:p>
      <w:pPr>
        <w:spacing w:after="120" w:line="264"/>
        <w:ind w:left="720" w:hanging="720"/>
      </w:pPr>
      <w:r>
        <w:rPr>
          <w:rFonts w:ascii="Calibri" w:cs="Calibri" w:eastAsia="Calibri" w:hAnsi="Calibri"/>
          <w:b/>
          <w:bCs/>
          <w:sz w:val="21"/>
          <w:szCs w:val="21"/>
        </w:rPr>
        <w:t xml:space="preserve">15.1 </w:t>
      </w:r>
      <w:r>
        <w:rPr>
          <w:rFonts w:ascii="Calibri" w:cs="Calibri" w:eastAsia="Calibri" w:hAnsi="Calibri"/>
          <w:sz w:val="21"/>
          <w:szCs w:val="21"/>
        </w:rPr>
        <w:t xml:space="preserve">These Terms are governed by the laws of the Islamic Republic of Pakistan. Subject to any arbitration agreement in a signed Master Services Agreement, the courts of </w:t>
      </w:r>
      <w:r>
        <w:rPr>
          <w:rFonts w:ascii="Calibri" w:cs="Calibri" w:eastAsia="Calibri" w:hAnsi="Calibri"/>
          <w:b/>
          <w:bCs/>
          <w:color w:val="B54708"/>
          <w:sz w:val="21"/>
          <w:szCs w:val="21"/>
        </w:rPr>
        <w:t xml:space="preserve">[governing city]</w:t>
      </w:r>
      <w:r>
        <w:rPr>
          <w:rFonts w:ascii="Calibri" w:cs="Calibri" w:eastAsia="Calibri" w:hAnsi="Calibri"/>
          <w:sz w:val="21"/>
          <w:szCs w:val="21"/>
        </w:rPr>
        <w:t xml:space="preserve">, Pakistan have exclusive jurisdiction over disputes relating to these Terms.</w:t>
      </w:r>
    </w:p>
    <w:p>
      <w:pPr>
        <w:pStyle w:val="Heading1"/>
        <w:keepNext/>
        <w:spacing w:after="120" w:before="260"/>
      </w:pPr>
      <w:r>
        <w:rPr>
          <w:rFonts w:ascii="Calibri" w:cs="Calibri" w:eastAsia="Calibri" w:hAnsi="Calibri"/>
          <w:b/>
          <w:bCs/>
          <w:color w:val="14213D"/>
          <w:sz w:val="24"/>
          <w:szCs w:val="24"/>
        </w:rPr>
        <w:t xml:space="preserve">16.  Changes to These Terms</w:t>
      </w:r>
    </w:p>
    <w:p>
      <w:pPr>
        <w:spacing w:after="120" w:line="264"/>
        <w:ind w:left="720" w:hanging="720"/>
      </w:pPr>
      <w:r>
        <w:rPr>
          <w:rFonts w:ascii="Calibri" w:cs="Calibri" w:eastAsia="Calibri" w:hAnsi="Calibri"/>
          <w:b/>
          <w:bCs/>
          <w:sz w:val="21"/>
          <w:szCs w:val="21"/>
        </w:rPr>
        <w:t xml:space="preserve">16.1 </w:t>
      </w:r>
      <w:r>
        <w:rPr>
          <w:rFonts w:ascii="Calibri" w:cs="Calibri" w:eastAsia="Calibri" w:hAnsi="Calibri"/>
          <w:sz w:val="21"/>
          <w:szCs w:val="21"/>
        </w:rPr>
        <w:t xml:space="preserve">We may update these Terms from time to time. The current version, with its “last updated” date, will always be posted on our website. Continued use after changes take effect means you accept the updated Terms.</w:t>
      </w:r>
    </w:p>
    <w:p>
      <w:pPr>
        <w:pStyle w:val="Heading1"/>
        <w:keepNext/>
        <w:spacing w:after="120" w:before="260"/>
      </w:pPr>
      <w:r>
        <w:rPr>
          <w:rFonts w:ascii="Calibri" w:cs="Calibri" w:eastAsia="Calibri" w:hAnsi="Calibri"/>
          <w:b/>
          <w:bCs/>
          <w:color w:val="14213D"/>
          <w:sz w:val="24"/>
          <w:szCs w:val="24"/>
        </w:rPr>
        <w:t xml:space="preserve">17.  Contact Us</w:t>
      </w:r>
    </w:p>
    <w:p>
      <w:pPr>
        <w:spacing w:after="140" w:line="264"/>
      </w:pPr>
      <w:r>
        <w:rPr>
          <w:rFonts w:ascii="Calibri" w:cs="Calibri" w:eastAsia="Calibri" w:hAnsi="Calibri"/>
          <w:sz w:val="21"/>
          <w:szCs w:val="21"/>
        </w:rPr>
        <w:t xml:space="preserve">Questions about these Terms can be sent to </w:t>
      </w:r>
      <w:r>
        <w:rPr>
          <w:rFonts w:ascii="Calibri" w:cs="Calibri" w:eastAsia="Calibri" w:hAnsi="Calibri"/>
          <w:b/>
          <w:bCs/>
          <w:color w:val="B54708"/>
          <w:sz w:val="21"/>
          <w:szCs w:val="21"/>
        </w:rPr>
        <w:t xml:space="preserve">[contact email]</w:t>
      </w:r>
      <w:r>
        <w:rPr>
          <w:rFonts w:ascii="Calibri" w:cs="Calibri" w:eastAsia="Calibri" w:hAnsi="Calibri"/>
          <w:sz w:val="21"/>
          <w:szCs w:val="21"/>
        </w:rPr>
        <w:t xml:space="preserve">, or by post to </w:t>
      </w:r>
      <w:r>
        <w:rPr>
          <w:rFonts w:ascii="Calibri" w:cs="Calibri" w:eastAsia="Calibri" w:hAnsi="Calibri"/>
          <w:b/>
          <w:bCs/>
          <w:color w:val="B54708"/>
          <w:sz w:val="21"/>
          <w:szCs w:val="21"/>
        </w:rPr>
        <w:t xml:space="preserve">[Orbit legal name]</w:t>
      </w:r>
      <w:r>
        <w:rPr>
          <w:rFonts w:ascii="Calibri" w:cs="Calibri" w:eastAsia="Calibri" w:hAnsi="Calibri"/>
          <w:sz w:val="21"/>
          <w:szCs w:val="21"/>
        </w:rPr>
        <w:t xml:space="preserve">, </w:t>
      </w:r>
      <w:r>
        <w:rPr>
          <w:rFonts w:ascii="Calibri" w:cs="Calibri" w:eastAsia="Calibri" w:hAnsi="Calibri"/>
          <w:b/>
          <w:bCs/>
          <w:color w:val="B54708"/>
          <w:sz w:val="21"/>
          <w:szCs w:val="21"/>
        </w:rPr>
        <w:t xml:space="preserve">[registered office address, city]</w:t>
      </w:r>
      <w:r>
        <w:rPr>
          <w:rFonts w:ascii="Calibri" w:cs="Calibri" w:eastAsia="Calibri" w:hAnsi="Calibri"/>
          <w:sz w:val="21"/>
          <w:szCs w:val="21"/>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Calibri" w:cs="Calibri" w:eastAsia="Calibri" w:hAnsi="Calibri"/>
      <w:b/>
      <w:bCs/>
      <w:color w:val="14213D"/>
      <w:sz w:val="24"/>
      <w:szCs w:val="24"/>
    </w:rPr>
  </w:style>
  <w:style w:type="paragraph" w:styleId="Heading2">
    <w:name w:val="Heading 2"/>
    <w:basedOn w:val="Normal"/>
    <w:next w:val="Normal"/>
    <w:qFormat/>
    <w:pPr>
      <w:spacing w:after="80" w:before="160"/>
      <w:outlineLvl w:val="1"/>
    </w:pPr>
    <w:rPr>
      <w:rFonts w:ascii="Calibri" w:cs="Calibri" w:eastAsia="Calibri" w:hAnsi="Calibri"/>
      <w:b/>
      <w:bCs/>
      <w:color w:val="14213D"/>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2026-07-03T13:56:19.286Z</dcterms:created>
  <dcterms:modified xsi:type="dcterms:W3CDTF">2026-07-03T13:56:19.286Z</dcterms:modified>
</cp:coreProperties>
</file>

<file path=docProps/custom.xml><?xml version="1.0" encoding="utf-8"?>
<Properties xmlns="http://schemas.openxmlformats.org/officeDocument/2006/custom-properties" xmlns:vt="http://schemas.openxmlformats.org/officeDocument/2006/docPropsVTypes"/>
</file>