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563EB"/>
          <w:sz w:val="80"/>
        </w:rPr>
        <w:t>☁ CloudDrive</w:t>
      </w:r>
    </w:p>
    <w:p>
      <w:pPr>
        <w:jc w:val="center"/>
      </w:pPr>
      <w:r>
        <w:rPr>
          <w:color w:val="1F2937"/>
          <w:sz w:val="40"/>
        </w:rPr>
        <w:t>Technical Report</w:t>
      </w:r>
    </w:p>
    <w:p>
      <w:pPr>
        <w:jc w:val="center"/>
      </w:pPr>
      <w:r>
        <w:rPr>
          <w:color w:val="6B7280"/>
          <w:sz w:val="24"/>
        </w:rPr>
        <w:t>Scalable File Storage on AWS — a Mini Google Drive</w:t>
        <w:br/>
        <w:t>Final-Year Cloud Computing Project</w:t>
      </w:r>
    </w:p>
    <w:p/>
    <w:p/>
    <w:p>
      <w:pPr>
        <w:jc w:val="center"/>
      </w:pPr>
      <w:r>
        <w:rPr>
          <w:sz w:val="22"/>
        </w:rPr>
        <w:t>Author: Shehriyar Ali Rustam</w:t>
        <w:br/>
        <w:t>Repository: github.com/Shehriyar-Ali-Rustam/clouddrive</w:t>
      </w:r>
    </w:p>
    <w:p>
      <w:r>
        <w:br w:type="page"/>
      </w:r>
    </w:p>
    <w:p>
      <w:pPr>
        <w:pStyle w:val="Heading1"/>
      </w:pPr>
      <w:r>
        <w:rPr>
          <w:color w:val="2563EB"/>
        </w:rPr>
        <w:t>1. Introduction</w:t>
      </w:r>
    </w:p>
    <w:p>
      <w:pPr>
        <w:pStyle w:val="Heading2"/>
      </w:pPr>
      <w:r>
        <w:rPr>
          <w:color w:val="1F2937"/>
        </w:rPr>
        <w:t>1.1 Problem Statement</w:t>
      </w:r>
    </w:p>
    <w:p>
      <w:pPr>
        <w:spacing w:after="120"/>
      </w:pPr>
      <w:r>
        <w:rPr>
          <w:color w:val="1F2937"/>
          <w:sz w:val="21"/>
        </w:rPr>
        <w:t>Storing and sharing files across devices and people is a universal need. Traditional approaches that stream every file through an application server do not scale: the server becomes a bottleneck and a single point of failure. CloudDrive solves this with cloud object storage and pre-signed URLs, keeping the application server stateless and horizontally scalable.</w:t>
      </w:r>
    </w:p>
    <w:p>
      <w:pPr>
        <w:pStyle w:val="Heading2"/>
      </w:pPr>
      <w:r>
        <w:rPr>
          <w:color w:val="1F2937"/>
        </w:rPr>
        <w:t>1.2 Objectives</w:t>
      </w:r>
    </w:p>
    <w:p>
      <w:pPr>
        <w:pStyle w:val="ListBullet"/>
      </w:pPr>
      <w:r>
        <w:rPr>
          <w:sz w:val="21"/>
        </w:rPr>
        <w:t>Provide secure user accounts with authentication and per-user isolation.</w:t>
      </w:r>
    </w:p>
    <w:p>
      <w:pPr>
        <w:pStyle w:val="ListBullet"/>
      </w:pPr>
      <w:r>
        <w:rPr>
          <w:sz w:val="21"/>
        </w:rPr>
        <w:t>Allow uploading, downloading, organising and deleting files in the cloud.</w:t>
      </w:r>
    </w:p>
    <w:p>
      <w:pPr>
        <w:pStyle w:val="ListBullet"/>
      </w:pPr>
      <w:r>
        <w:rPr>
          <w:sz w:val="21"/>
        </w:rPr>
        <w:t>Enable sharing — with registered users and via public expiring links.</w:t>
      </w:r>
    </w:p>
    <w:p>
      <w:pPr>
        <w:pStyle w:val="ListBullet"/>
      </w:pPr>
      <w:r>
        <w:rPr>
          <w:sz w:val="21"/>
        </w:rPr>
        <w:t>Demonstrate a scalable, cloud-native architecture (S3, RDS, ECS, IAM).</w:t>
      </w:r>
    </w:p>
    <w:p>
      <w:pPr>
        <w:pStyle w:val="ListBullet"/>
      </w:pPr>
      <w:r>
        <w:rPr>
          <w:sz w:val="21"/>
        </w:rPr>
        <w:t>Automate infrastructure (Terraform) and delivery (CI/CD).</w:t>
      </w:r>
    </w:p>
    <w:p>
      <w:pPr>
        <w:pStyle w:val="Heading2"/>
      </w:pPr>
      <w:r>
        <w:rPr>
          <w:color w:val="1F2937"/>
        </w:rPr>
        <w:t>1.3 Scope</w:t>
      </w:r>
    </w:p>
    <w:p>
      <w:pPr>
        <w:spacing w:after="120"/>
      </w:pPr>
      <w:r>
        <w:rPr>
          <w:color w:val="1F2937"/>
          <w:sz w:val="21"/>
        </w:rPr>
        <w:t>The system covers authentication, file/folder management, quotas, sharing, and a polished web UI. It runs in two interchangeable modes — local (SQLite + disk) for offline development and AWS (S3 + PostgreSQL) for the cloud — selected purely by configuration, with no code changes.</w:t>
      </w:r>
    </w:p>
    <w:p>
      <w:pPr>
        <w:pStyle w:val="Heading1"/>
      </w:pPr>
      <w:r>
        <w:rPr>
          <w:color w:val="2563EB"/>
        </w:rPr>
        <w:t>2. Key Features</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592"/>
          </w:tcPr>
          <w:p>
            <w:r/>
            <w:r>
              <w:rPr>
                <w:b/>
                <w:sz w:val="19"/>
              </w:rPr>
              <w:t>Feature</w:t>
            </w:r>
          </w:p>
        </w:tc>
        <w:tc>
          <w:tcPr>
            <w:tcW w:type="dxa" w:w="6480"/>
          </w:tcPr>
          <w:p>
            <w:r/>
            <w:r>
              <w:rPr>
                <w:b/>
                <w:sz w:val="19"/>
              </w:rPr>
              <w:t>Description</w:t>
            </w:r>
          </w:p>
        </w:tc>
      </w:tr>
      <w:tr>
        <w:tc>
          <w:tcPr>
            <w:tcW w:type="dxa" w:w="2592"/>
          </w:tcPr>
          <w:p>
            <w:r/>
            <w:r>
              <w:rPr>
                <w:sz w:val="18"/>
              </w:rPr>
              <w:t>Authentication</w:t>
            </w:r>
          </w:p>
        </w:tc>
        <w:tc>
          <w:tcPr>
            <w:tcW w:type="dxa" w:w="6480"/>
          </w:tcPr>
          <w:p>
            <w:r/>
            <w:r>
              <w:rPr>
                <w:sz w:val="18"/>
              </w:rPr>
              <w:t>Email + password sign-up/login, JWT tokens, bcrypt-hashed passwords</w:t>
            </w:r>
          </w:p>
        </w:tc>
      </w:tr>
      <w:tr>
        <w:tc>
          <w:tcPr>
            <w:tcW w:type="dxa" w:w="2592"/>
          </w:tcPr>
          <w:p>
            <w:r/>
            <w:r>
              <w:rPr>
                <w:sz w:val="18"/>
              </w:rPr>
              <w:t>File upload/download</w:t>
            </w:r>
          </w:p>
        </w:tc>
        <w:tc>
          <w:tcPr>
            <w:tcW w:type="dxa" w:w="6480"/>
          </w:tcPr>
          <w:p>
            <w:r/>
            <w:r>
              <w:rPr>
                <w:sz w:val="18"/>
              </w:rPr>
              <w:t>Browser transfers bytes directly to storage via pre-signed URLs</w:t>
            </w:r>
          </w:p>
        </w:tc>
      </w:tr>
      <w:tr>
        <w:tc>
          <w:tcPr>
            <w:tcW w:type="dxa" w:w="2592"/>
          </w:tcPr>
          <w:p>
            <w:r/>
            <w:r>
              <w:rPr>
                <w:sz w:val="18"/>
              </w:rPr>
              <w:t>Organisation</w:t>
            </w:r>
          </w:p>
        </w:tc>
        <w:tc>
          <w:tcPr>
            <w:tcW w:type="dxa" w:w="6480"/>
          </w:tcPr>
          <w:p>
            <w:r/>
            <w:r>
              <w:rPr>
                <w:sz w:val="18"/>
              </w:rPr>
              <w:t>Files and folders, isolated per user</w:t>
            </w:r>
          </w:p>
        </w:tc>
      </w:tr>
      <w:tr>
        <w:tc>
          <w:tcPr>
            <w:tcW w:type="dxa" w:w="2592"/>
          </w:tcPr>
          <w:p>
            <w:r/>
            <w:r>
              <w:rPr>
                <w:sz w:val="18"/>
              </w:rPr>
              <w:t>Sharing</w:t>
            </w:r>
          </w:p>
        </w:tc>
        <w:tc>
          <w:tcPr>
            <w:tcW w:type="dxa" w:w="6480"/>
          </w:tcPr>
          <w:p>
            <w:r/>
            <w:r>
              <w:rPr>
                <w:sz w:val="18"/>
              </w:rPr>
              <w:t>Share with a registered user, or create a public expiring link</w:t>
            </w:r>
          </w:p>
        </w:tc>
      </w:tr>
      <w:tr>
        <w:tc>
          <w:tcPr>
            <w:tcW w:type="dxa" w:w="2592"/>
          </w:tcPr>
          <w:p>
            <w:r/>
            <w:r>
              <w:rPr>
                <w:sz w:val="18"/>
              </w:rPr>
              <w:t>Storage quota</w:t>
            </w:r>
          </w:p>
        </w:tc>
        <w:tc>
          <w:tcPr>
            <w:tcW w:type="dxa" w:w="6480"/>
          </w:tcPr>
          <w:p>
            <w:r/>
            <w:r>
              <w:rPr>
                <w:sz w:val="18"/>
              </w:rPr>
              <w:t>Per-user limit with a live usage bar</w:t>
            </w:r>
          </w:p>
        </w:tc>
      </w:tr>
      <w:tr>
        <w:tc>
          <w:tcPr>
            <w:tcW w:type="dxa" w:w="2592"/>
          </w:tcPr>
          <w:p>
            <w:r/>
            <w:r>
              <w:rPr>
                <w:sz w:val="18"/>
              </w:rPr>
              <w:t>Versioning</w:t>
            </w:r>
          </w:p>
        </w:tc>
        <w:tc>
          <w:tcPr>
            <w:tcW w:type="dxa" w:w="6480"/>
          </w:tcPr>
          <w:p>
            <w:r/>
            <w:r>
              <w:rPr>
                <w:sz w:val="18"/>
              </w:rPr>
              <w:t>S3 bucket versioning keeps previous file versions</w:t>
            </w:r>
          </w:p>
        </w:tc>
      </w:tr>
      <w:tr>
        <w:tc>
          <w:tcPr>
            <w:tcW w:type="dxa" w:w="2592"/>
          </w:tcPr>
          <w:p>
            <w:r/>
            <w:r>
              <w:rPr>
                <w:sz w:val="18"/>
              </w:rPr>
              <w:t>Two run modes</w:t>
            </w:r>
          </w:p>
        </w:tc>
        <w:tc>
          <w:tcPr>
            <w:tcW w:type="dxa" w:w="6480"/>
          </w:tcPr>
          <w:p>
            <w:r/>
            <w:r>
              <w:rPr>
                <w:sz w:val="18"/>
              </w:rPr>
              <w:t>Local (SQLite+disk) and Cloud (S3+PostgreSQL) via one setting</w:t>
            </w:r>
          </w:p>
        </w:tc>
      </w:tr>
    </w:tbl>
    <w:p>
      <w:pPr>
        <w:pStyle w:val="Heading1"/>
      </w:pPr>
      <w:r>
        <w:rPr>
          <w:color w:val="2563EB"/>
        </w:rPr>
        <w:t>3. System Architecture</w:t>
      </w:r>
    </w:p>
    <w:p>
      <w:pPr>
        <w:spacing w:after="120"/>
      </w:pPr>
      <w:r>
        <w:rPr>
          <w:color w:val="1F2937"/>
          <w:sz w:val="21"/>
        </w:rPr>
        <w:t>The design separates concerns: the database stores only metadata (who owns what, file names, sizes, storage keys, share rules) while Amazon S3 stores the actual file bytes. The browser talks directly to S3 for the heavy data transfer.</w:t>
      </w:r>
    </w:p>
    <w:p>
      <w:pPr>
        <w:jc w:val="center"/>
      </w:pPr>
      <w:r>
        <w:drawing>
          <wp:inline xmlns:a="http://schemas.openxmlformats.org/drawingml/2006/main" xmlns:pic="http://schemas.openxmlformats.org/drawingml/2006/picture">
            <wp:extent cx="5212080" cy="2591127"/>
            <wp:docPr id="1" name="Picture 1"/>
            <wp:cNvGraphicFramePr>
              <a:graphicFrameLocks noChangeAspect="1"/>
            </wp:cNvGraphicFramePr>
            <a:graphic>
              <a:graphicData uri="http://schemas.openxmlformats.org/drawingml/2006/picture">
                <pic:pic>
                  <pic:nvPicPr>
                    <pic:cNvPr id="0" name="diag_arch.png"/>
                    <pic:cNvPicPr/>
                  </pic:nvPicPr>
                  <pic:blipFill>
                    <a:blip r:embed="rId9"/>
                    <a:stretch>
                      <a:fillRect/>
                    </a:stretch>
                  </pic:blipFill>
                  <pic:spPr>
                    <a:xfrm>
                      <a:off x="0" y="0"/>
                      <a:ext cx="5212080" cy="2591127"/>
                    </a:xfrm>
                    <a:prstGeom prst="rect"/>
                  </pic:spPr>
                </pic:pic>
              </a:graphicData>
            </a:graphic>
          </wp:inline>
        </w:drawing>
      </w:r>
    </w:p>
    <w:p>
      <w:pPr>
        <w:spacing w:after="200"/>
        <w:jc w:val="center"/>
      </w:pPr>
      <w:r>
        <w:rPr>
          <w:i/>
          <w:color w:val="6B7280"/>
          <w:sz w:val="18"/>
        </w:rPr>
        <w:t>Figure 1: High-level cloud architecture.</w:t>
      </w:r>
    </w:p>
    <w:p>
      <w:pPr>
        <w:pStyle w:val="Heading2"/>
      </w:pPr>
      <w:r>
        <w:rPr>
          <w:color w:val="1F2937"/>
        </w:rPr>
        <w:t>3.1 Components</w:t>
      </w:r>
    </w:p>
    <w:tbl>
      <w:tblPr>
        <w:tblStyle w:val="MediumShading1-Accent1"/>
        <w:tblW w:type="auto" w:w="0"/>
        <w:jc w:val="center"/>
        <w:tblLayout w:type="fixed"/>
        <w:tblLook w:firstColumn="1" w:firstRow="1" w:lastColumn="0" w:lastRow="0" w:noHBand="0" w:noVBand="1" w:val="04A0"/>
      </w:tblPr>
      <w:tblGrid>
        <w:gridCol w:w="2880"/>
        <w:gridCol w:w="2880"/>
        <w:gridCol w:w="2880"/>
      </w:tblGrid>
      <w:tr>
        <w:tc>
          <w:tcPr>
            <w:tcW w:type="dxa" w:w="1872"/>
          </w:tcPr>
          <w:p>
            <w:r/>
            <w:r>
              <w:rPr>
                <w:b/>
                <w:sz w:val="19"/>
              </w:rPr>
              <w:t>Component</w:t>
            </w:r>
          </w:p>
        </w:tc>
        <w:tc>
          <w:tcPr>
            <w:tcW w:type="dxa" w:w="2880"/>
          </w:tcPr>
          <w:p>
            <w:r/>
            <w:r>
              <w:rPr>
                <w:b/>
                <w:sz w:val="19"/>
              </w:rPr>
              <w:t>Technology</w:t>
            </w:r>
          </w:p>
        </w:tc>
        <w:tc>
          <w:tcPr>
            <w:tcW w:type="dxa" w:w="4320"/>
          </w:tcPr>
          <w:p>
            <w:r/>
            <w:r>
              <w:rPr>
                <w:b/>
                <w:sz w:val="19"/>
              </w:rPr>
              <w:t>Responsibility</w:t>
            </w:r>
          </w:p>
        </w:tc>
      </w:tr>
      <w:tr>
        <w:tc>
          <w:tcPr>
            <w:tcW w:type="dxa" w:w="1872"/>
          </w:tcPr>
          <w:p>
            <w:r/>
            <w:r>
              <w:rPr>
                <w:sz w:val="18"/>
              </w:rPr>
              <w:t>Frontend</w:t>
            </w:r>
          </w:p>
        </w:tc>
        <w:tc>
          <w:tcPr>
            <w:tcW w:type="dxa" w:w="2880"/>
          </w:tcPr>
          <w:p>
            <w:r/>
            <w:r>
              <w:rPr>
                <w:sz w:val="18"/>
              </w:rPr>
              <w:t>HTML/CSS/JS SPA</w:t>
            </w:r>
          </w:p>
        </w:tc>
        <w:tc>
          <w:tcPr>
            <w:tcW w:type="dxa" w:w="4320"/>
          </w:tcPr>
          <w:p>
            <w:r/>
            <w:r>
              <w:rPr>
                <w:sz w:val="18"/>
              </w:rPr>
              <w:t>Dashboard UI, upload flow, sharing</w:t>
            </w:r>
          </w:p>
        </w:tc>
      </w:tr>
      <w:tr>
        <w:tc>
          <w:tcPr>
            <w:tcW w:type="dxa" w:w="1872"/>
          </w:tcPr>
          <w:p>
            <w:r/>
            <w:r>
              <w:rPr>
                <w:sz w:val="18"/>
              </w:rPr>
              <w:t>API</w:t>
            </w:r>
          </w:p>
        </w:tc>
        <w:tc>
          <w:tcPr>
            <w:tcW w:type="dxa" w:w="2880"/>
          </w:tcPr>
          <w:p>
            <w:r/>
            <w:r>
              <w:rPr>
                <w:sz w:val="18"/>
              </w:rPr>
              <w:t>FastAPI on ECS Fargate</w:t>
            </w:r>
          </w:p>
        </w:tc>
        <w:tc>
          <w:tcPr>
            <w:tcW w:type="dxa" w:w="4320"/>
          </w:tcPr>
          <w:p>
            <w:r/>
            <w:r>
              <w:rPr>
                <w:sz w:val="18"/>
              </w:rPr>
              <w:t>Auth, metadata, pre-signed URL issuing</w:t>
            </w:r>
          </w:p>
        </w:tc>
      </w:tr>
      <w:tr>
        <w:tc>
          <w:tcPr>
            <w:tcW w:type="dxa" w:w="1872"/>
          </w:tcPr>
          <w:p>
            <w:r/>
            <w:r>
              <w:rPr>
                <w:sz w:val="18"/>
              </w:rPr>
              <w:t>File storage</w:t>
            </w:r>
          </w:p>
        </w:tc>
        <w:tc>
          <w:tcPr>
            <w:tcW w:type="dxa" w:w="2880"/>
          </w:tcPr>
          <w:p>
            <w:r/>
            <w:r>
              <w:rPr>
                <w:sz w:val="18"/>
              </w:rPr>
              <w:t>Amazon S3</w:t>
            </w:r>
          </w:p>
        </w:tc>
        <w:tc>
          <w:tcPr>
            <w:tcW w:type="dxa" w:w="4320"/>
          </w:tcPr>
          <w:p>
            <w:r/>
            <w:r>
              <w:rPr>
                <w:sz w:val="18"/>
              </w:rPr>
              <w:t>Stores file bytes; versioned &amp; encrypted</w:t>
            </w:r>
          </w:p>
        </w:tc>
      </w:tr>
      <w:tr>
        <w:tc>
          <w:tcPr>
            <w:tcW w:type="dxa" w:w="1872"/>
          </w:tcPr>
          <w:p>
            <w:r/>
            <w:r>
              <w:rPr>
                <w:sz w:val="18"/>
              </w:rPr>
              <w:t>Database</w:t>
            </w:r>
          </w:p>
        </w:tc>
        <w:tc>
          <w:tcPr>
            <w:tcW w:type="dxa" w:w="2880"/>
          </w:tcPr>
          <w:p>
            <w:r/>
            <w:r>
              <w:rPr>
                <w:sz w:val="18"/>
              </w:rPr>
              <w:t>PostgreSQL / SQLite</w:t>
            </w:r>
          </w:p>
        </w:tc>
        <w:tc>
          <w:tcPr>
            <w:tcW w:type="dxa" w:w="4320"/>
          </w:tcPr>
          <w:p>
            <w:r/>
            <w:r>
              <w:rPr>
                <w:sz w:val="18"/>
              </w:rPr>
              <w:t>Users, files, folders, shares</w:t>
            </w:r>
          </w:p>
        </w:tc>
      </w:tr>
      <w:tr>
        <w:tc>
          <w:tcPr>
            <w:tcW w:type="dxa" w:w="1872"/>
          </w:tcPr>
          <w:p>
            <w:r/>
            <w:r>
              <w:rPr>
                <w:sz w:val="18"/>
              </w:rPr>
              <w:t>Load balancer</w:t>
            </w:r>
          </w:p>
        </w:tc>
        <w:tc>
          <w:tcPr>
            <w:tcW w:type="dxa" w:w="2880"/>
          </w:tcPr>
          <w:p>
            <w:r/>
            <w:r>
              <w:rPr>
                <w:sz w:val="18"/>
              </w:rPr>
              <w:t>Application Load Balancer</w:t>
            </w:r>
          </w:p>
        </w:tc>
        <w:tc>
          <w:tcPr>
            <w:tcW w:type="dxa" w:w="4320"/>
          </w:tcPr>
          <w:p>
            <w:r/>
            <w:r>
              <w:rPr>
                <w:sz w:val="18"/>
              </w:rPr>
              <w:t>Distributes traffic, health checks</w:t>
            </w:r>
          </w:p>
        </w:tc>
      </w:tr>
      <w:tr>
        <w:tc>
          <w:tcPr>
            <w:tcW w:type="dxa" w:w="1872"/>
          </w:tcPr>
          <w:p>
            <w:r/>
            <w:r>
              <w:rPr>
                <w:sz w:val="18"/>
              </w:rPr>
              <w:t>Auth</w:t>
            </w:r>
          </w:p>
        </w:tc>
        <w:tc>
          <w:tcPr>
            <w:tcW w:type="dxa" w:w="2880"/>
          </w:tcPr>
          <w:p>
            <w:r/>
            <w:r>
              <w:rPr>
                <w:sz w:val="18"/>
              </w:rPr>
              <w:t>JWT + bcrypt</w:t>
            </w:r>
          </w:p>
        </w:tc>
        <w:tc>
          <w:tcPr>
            <w:tcW w:type="dxa" w:w="4320"/>
          </w:tcPr>
          <w:p>
            <w:r/>
            <w:r>
              <w:rPr>
                <w:sz w:val="18"/>
              </w:rPr>
              <w:t>Stateless authentication</w:t>
            </w:r>
          </w:p>
        </w:tc>
      </w:tr>
      <w:tr>
        <w:tc>
          <w:tcPr>
            <w:tcW w:type="dxa" w:w="1872"/>
          </w:tcPr>
          <w:p>
            <w:r/>
            <w:r>
              <w:rPr>
                <w:sz w:val="18"/>
              </w:rPr>
              <w:t>IaC</w:t>
            </w:r>
          </w:p>
        </w:tc>
        <w:tc>
          <w:tcPr>
            <w:tcW w:type="dxa" w:w="2880"/>
          </w:tcPr>
          <w:p>
            <w:r/>
            <w:r>
              <w:rPr>
                <w:sz w:val="18"/>
              </w:rPr>
              <w:t>Terraform</w:t>
            </w:r>
          </w:p>
        </w:tc>
        <w:tc>
          <w:tcPr>
            <w:tcW w:type="dxa" w:w="4320"/>
          </w:tcPr>
          <w:p>
            <w:r/>
            <w:r>
              <w:rPr>
                <w:sz w:val="18"/>
              </w:rPr>
              <w:t>Provisions the entire AWS stack</w:t>
            </w:r>
          </w:p>
        </w:tc>
      </w:tr>
    </w:tbl>
    <w:p>
      <w:pPr>
        <w:pStyle w:val="Heading1"/>
      </w:pPr>
      <w:r>
        <w:rPr>
          <w:color w:val="2563EB"/>
        </w:rPr>
        <w:t>4. The Pre-signed URL Upload Flow</w:t>
      </w:r>
    </w:p>
    <w:p>
      <w:pPr>
        <w:spacing w:after="120"/>
      </w:pPr>
      <w:r>
        <w:rPr>
          <w:color w:val="1F2937"/>
          <w:sz w:val="21"/>
        </w:rPr>
        <w:t>This is the central cloud concept. The API never streams file bytes; it issues a short-lived signed permission slip (a pre-signed URL) and the browser uploads directly to S3. This keeps the API lightweight and horizontally scalable.</w:t>
      </w:r>
    </w:p>
    <w:p>
      <w:pPr>
        <w:jc w:val="center"/>
      </w:pPr>
      <w:r>
        <w:drawing>
          <wp:inline xmlns:a="http://schemas.openxmlformats.org/drawingml/2006/main" xmlns:pic="http://schemas.openxmlformats.org/drawingml/2006/picture">
            <wp:extent cx="5669280" cy="632624"/>
            <wp:docPr id="2" name="Picture 2"/>
            <wp:cNvGraphicFramePr>
              <a:graphicFrameLocks noChangeAspect="1"/>
            </wp:cNvGraphicFramePr>
            <a:graphic>
              <a:graphicData uri="http://schemas.openxmlformats.org/drawingml/2006/picture">
                <pic:pic>
                  <pic:nvPicPr>
                    <pic:cNvPr id="0" name="diag_upload.png"/>
                    <pic:cNvPicPr/>
                  </pic:nvPicPr>
                  <pic:blipFill>
                    <a:blip r:embed="rId10"/>
                    <a:stretch>
                      <a:fillRect/>
                    </a:stretch>
                  </pic:blipFill>
                  <pic:spPr>
                    <a:xfrm>
                      <a:off x="0" y="0"/>
                      <a:ext cx="5669280" cy="632624"/>
                    </a:xfrm>
                    <a:prstGeom prst="rect"/>
                  </pic:spPr>
                </pic:pic>
              </a:graphicData>
            </a:graphic>
          </wp:inline>
        </w:drawing>
      </w:r>
    </w:p>
    <w:p>
      <w:pPr>
        <w:spacing w:after="200"/>
        <w:jc w:val="center"/>
      </w:pPr>
      <w:r>
        <w:rPr>
          <w:i/>
          <w:color w:val="6B7280"/>
          <w:sz w:val="18"/>
        </w:rPr>
        <w:t>Figure 2: Three-step pre-signed upload sequence.</w:t>
      </w:r>
    </w:p>
    <w:p>
      <w:pPr>
        <w:pStyle w:val="Heading1"/>
      </w:pPr>
      <w:r>
        <w:rPr>
          <w:color w:val="2563EB"/>
        </w:rPr>
        <w:t>5. Data Model</w:t>
      </w:r>
    </w:p>
    <w:p>
      <w:pPr>
        <w:spacing w:after="120"/>
      </w:pPr>
      <w:r>
        <w:rPr>
          <w:color w:val="1F2937"/>
          <w:sz w:val="21"/>
        </w:rPr>
        <w:t>Four tables capture all metadata. File bytes live in S3, referenced by a storage key.</w:t>
      </w:r>
    </w:p>
    <w:tbl>
      <w:tblPr>
        <w:tblStyle w:val="MediumShading1-Accent1"/>
        <w:tblW w:type="auto" w:w="0"/>
        <w:jc w:val="center"/>
        <w:tblLayout w:type="fixed"/>
        <w:tblLook w:firstColumn="1" w:firstRow="1" w:lastColumn="0" w:lastRow="0" w:noHBand="0" w:noVBand="1" w:val="04A0"/>
      </w:tblPr>
      <w:tblGrid>
        <w:gridCol w:w="2880"/>
        <w:gridCol w:w="2880"/>
        <w:gridCol w:w="2880"/>
      </w:tblGrid>
      <w:tr>
        <w:tc>
          <w:tcPr>
            <w:tcW w:type="dxa" w:w="1296"/>
          </w:tcPr>
          <w:p>
            <w:r/>
            <w:r>
              <w:rPr>
                <w:b/>
                <w:sz w:val="19"/>
              </w:rPr>
              <w:t>Table</w:t>
            </w:r>
          </w:p>
        </w:tc>
        <w:tc>
          <w:tcPr>
            <w:tcW w:type="dxa" w:w="4896"/>
          </w:tcPr>
          <w:p>
            <w:r/>
            <w:r>
              <w:rPr>
                <w:b/>
                <w:sz w:val="19"/>
              </w:rPr>
              <w:t>Key Fields</w:t>
            </w:r>
          </w:p>
        </w:tc>
        <w:tc>
          <w:tcPr>
            <w:tcW w:type="dxa" w:w="2880"/>
          </w:tcPr>
          <w:p>
            <w:r/>
            <w:r>
              <w:rPr>
                <w:b/>
                <w:sz w:val="19"/>
              </w:rPr>
              <w:t>Purpose</w:t>
            </w:r>
          </w:p>
        </w:tc>
      </w:tr>
      <w:tr>
        <w:tc>
          <w:tcPr>
            <w:tcW w:type="dxa" w:w="1296"/>
          </w:tcPr>
          <w:p>
            <w:r/>
            <w:r>
              <w:rPr>
                <w:sz w:val="18"/>
              </w:rPr>
              <w:t>users</w:t>
            </w:r>
          </w:p>
        </w:tc>
        <w:tc>
          <w:tcPr>
            <w:tcW w:type="dxa" w:w="4896"/>
          </w:tcPr>
          <w:p>
            <w:r/>
            <w:r>
              <w:rPr>
                <w:sz w:val="18"/>
              </w:rPr>
              <w:t>id, email, password_hash, storage_used, storage_quota</w:t>
            </w:r>
          </w:p>
        </w:tc>
        <w:tc>
          <w:tcPr>
            <w:tcW w:type="dxa" w:w="2880"/>
          </w:tcPr>
          <w:p>
            <w:r/>
            <w:r>
              <w:rPr>
                <w:sz w:val="18"/>
              </w:rPr>
              <w:t>Accounts &amp; quota</w:t>
            </w:r>
          </w:p>
        </w:tc>
      </w:tr>
      <w:tr>
        <w:tc>
          <w:tcPr>
            <w:tcW w:type="dxa" w:w="1296"/>
          </w:tcPr>
          <w:p>
            <w:r/>
            <w:r>
              <w:rPr>
                <w:sz w:val="18"/>
              </w:rPr>
              <w:t>folders</w:t>
            </w:r>
          </w:p>
        </w:tc>
        <w:tc>
          <w:tcPr>
            <w:tcW w:type="dxa" w:w="4896"/>
          </w:tcPr>
          <w:p>
            <w:r/>
            <w:r>
              <w:rPr>
                <w:sz w:val="18"/>
              </w:rPr>
              <w:t>id, name, owner_id, parent_id</w:t>
            </w:r>
          </w:p>
        </w:tc>
        <w:tc>
          <w:tcPr>
            <w:tcW w:type="dxa" w:w="2880"/>
          </w:tcPr>
          <w:p>
            <w:r/>
            <w:r>
              <w:rPr>
                <w:sz w:val="18"/>
              </w:rPr>
              <w:t>Folder hierarchy</w:t>
            </w:r>
          </w:p>
        </w:tc>
      </w:tr>
      <w:tr>
        <w:tc>
          <w:tcPr>
            <w:tcW w:type="dxa" w:w="1296"/>
          </w:tcPr>
          <w:p>
            <w:r/>
            <w:r>
              <w:rPr>
                <w:sz w:val="18"/>
              </w:rPr>
              <w:t>files</w:t>
            </w:r>
          </w:p>
        </w:tc>
        <w:tc>
          <w:tcPr>
            <w:tcW w:type="dxa" w:w="4896"/>
          </w:tcPr>
          <w:p>
            <w:r/>
            <w:r>
              <w:rPr>
                <w:sz w:val="18"/>
              </w:rPr>
              <w:t>id, name, s3_key, size, owner_id, folder_id, uploaded</w:t>
            </w:r>
          </w:p>
        </w:tc>
        <w:tc>
          <w:tcPr>
            <w:tcW w:type="dxa" w:w="2880"/>
          </w:tcPr>
          <w:p>
            <w:r/>
            <w:r>
              <w:rPr>
                <w:sz w:val="18"/>
              </w:rPr>
              <w:t>File metadata</w:t>
            </w:r>
          </w:p>
        </w:tc>
      </w:tr>
      <w:tr>
        <w:tc>
          <w:tcPr>
            <w:tcW w:type="dxa" w:w="1296"/>
          </w:tcPr>
          <w:p>
            <w:r/>
            <w:r>
              <w:rPr>
                <w:sz w:val="18"/>
              </w:rPr>
              <w:t>shares</w:t>
            </w:r>
          </w:p>
        </w:tc>
        <w:tc>
          <w:tcPr>
            <w:tcW w:type="dxa" w:w="4896"/>
          </w:tcPr>
          <w:p>
            <w:r/>
            <w:r>
              <w:rPr>
                <w:sz w:val="18"/>
              </w:rPr>
              <w:t>id, file_id, shared_with_user_id, public_token, expires_at</w:t>
            </w:r>
          </w:p>
        </w:tc>
        <w:tc>
          <w:tcPr>
            <w:tcW w:type="dxa" w:w="2880"/>
          </w:tcPr>
          <w:p>
            <w:r/>
            <w:r>
              <w:rPr>
                <w:sz w:val="18"/>
              </w:rPr>
              <w:t>Sharing rules</w:t>
            </w:r>
          </w:p>
        </w:tc>
      </w:tr>
    </w:tbl>
    <w:p>
      <w:pPr>
        <w:pStyle w:val="Heading1"/>
      </w:pPr>
      <w:r>
        <w:rPr>
          <w:color w:val="2563EB"/>
        </w:rPr>
        <w:t>6. Technology Stack — Why Each Tool &amp; Its Benefit</w:t>
      </w:r>
    </w:p>
    <w:p>
      <w:pPr>
        <w:spacing w:after="120"/>
      </w:pPr>
      <w:r>
        <w:rPr>
          <w:color w:val="1F2937"/>
          <w:sz w:val="21"/>
        </w:rPr>
        <w:t>Every technology below was chosen for a specific reason. The table for each layer explains why it was used and the benefit it brings to CloudDrive.</w:t>
      </w:r>
    </w:p>
    <w:p>
      <w:pPr>
        <w:pStyle w:val="Heading2"/>
      </w:pPr>
      <w:r>
        <w:rPr>
          <w:color w:val="1F2937"/>
        </w:rPr>
        <w:t>Backend &amp; Language</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448"/>
          </w:tcPr>
          <w:p>
            <w:r/>
            <w:r>
              <w:rPr>
                <w:b/>
                <w:sz w:val="19"/>
              </w:rPr>
              <w:t>Tool / Service</w:t>
            </w:r>
          </w:p>
        </w:tc>
        <w:tc>
          <w:tcPr>
            <w:tcW w:type="dxa" w:w="6624"/>
          </w:tcPr>
          <w:p>
            <w:r/>
            <w:r>
              <w:rPr>
                <w:b/>
                <w:sz w:val="19"/>
              </w:rPr>
              <w:t>Why it was used &amp; its benefit</w:t>
            </w:r>
          </w:p>
        </w:tc>
      </w:tr>
      <w:tr>
        <w:tc>
          <w:tcPr>
            <w:tcW w:type="dxa" w:w="2448"/>
          </w:tcPr>
          <w:p>
            <w:r/>
            <w:r>
              <w:rPr>
                <w:sz w:val="18"/>
              </w:rPr>
              <w:t>Python 3.12</w:t>
            </w:r>
          </w:p>
        </w:tc>
        <w:tc>
          <w:tcPr>
            <w:tcW w:type="dxa" w:w="6624"/>
          </w:tcPr>
          <w:p>
            <w:r/>
            <w:r>
              <w:rPr>
                <w:sz w:val="18"/>
              </w:rPr>
              <w:t>Readable, productive language with a huge ecosystem for web and AWS. Benefit: fast development and excellent library support (FastAPI, boto3).</w:t>
            </w:r>
          </w:p>
        </w:tc>
      </w:tr>
      <w:tr>
        <w:tc>
          <w:tcPr>
            <w:tcW w:type="dxa" w:w="2448"/>
          </w:tcPr>
          <w:p>
            <w:r/>
            <w:r>
              <w:rPr>
                <w:sz w:val="18"/>
              </w:rPr>
              <w:t>FastAPI</w:t>
            </w:r>
          </w:p>
        </w:tc>
        <w:tc>
          <w:tcPr>
            <w:tcW w:type="dxa" w:w="6624"/>
          </w:tcPr>
          <w:p>
            <w:r/>
            <w:r>
              <w:rPr>
                <w:sz w:val="18"/>
              </w:rPr>
              <w:t>Modern async web framework with built-in validation and auto-generated API docs. Benefit: high performance, less boilerplate, fewer bugs.</w:t>
            </w:r>
          </w:p>
        </w:tc>
      </w:tr>
      <w:tr>
        <w:tc>
          <w:tcPr>
            <w:tcW w:type="dxa" w:w="2448"/>
          </w:tcPr>
          <w:p>
            <w:r/>
            <w:r>
              <w:rPr>
                <w:sz w:val="18"/>
              </w:rPr>
              <w:t>Uvicorn</w:t>
            </w:r>
          </w:p>
        </w:tc>
        <w:tc>
          <w:tcPr>
            <w:tcW w:type="dxa" w:w="6624"/>
          </w:tcPr>
          <w:p>
            <w:r/>
            <w:r>
              <w:rPr>
                <w:sz w:val="18"/>
              </w:rPr>
              <w:t>Lightning-fast ASGI server that runs the async FastAPI app. Benefit: handles many concurrent requests efficiently.</w:t>
            </w:r>
          </w:p>
        </w:tc>
      </w:tr>
      <w:tr>
        <w:tc>
          <w:tcPr>
            <w:tcW w:type="dxa" w:w="2448"/>
          </w:tcPr>
          <w:p>
            <w:r/>
            <w:r>
              <w:rPr>
                <w:sz w:val="18"/>
              </w:rPr>
              <w:t>SQLAlchemy</w:t>
            </w:r>
          </w:p>
        </w:tc>
        <w:tc>
          <w:tcPr>
            <w:tcW w:type="dxa" w:w="6624"/>
          </w:tcPr>
          <w:p>
            <w:r/>
            <w:r>
              <w:rPr>
                <w:sz w:val="18"/>
              </w:rPr>
              <w:t>Database-agnostic ORM mapping Python objects to tables. Benefit: switch SQLite (local) to PostgreSQL (cloud) with no code change; avoids hand-written SQL.</w:t>
            </w:r>
          </w:p>
        </w:tc>
      </w:tr>
      <w:tr>
        <w:tc>
          <w:tcPr>
            <w:tcW w:type="dxa" w:w="2448"/>
          </w:tcPr>
          <w:p>
            <w:r/>
            <w:r>
              <w:rPr>
                <w:sz w:val="18"/>
              </w:rPr>
              <w:t>Pydantic</w:t>
            </w:r>
          </w:p>
        </w:tc>
        <w:tc>
          <w:tcPr>
            <w:tcW w:type="dxa" w:w="6624"/>
          </w:tcPr>
          <w:p>
            <w:r/>
            <w:r>
              <w:rPr>
                <w:sz w:val="18"/>
              </w:rPr>
              <w:t>Validates request/response data and app settings using type hints. Benefit: bad input is rejected automatically; configuration is type-safe.</w:t>
            </w:r>
          </w:p>
        </w:tc>
      </w:tr>
    </w:tbl>
    <w:p>
      <w:pPr>
        <w:pStyle w:val="Heading2"/>
      </w:pPr>
      <w:r>
        <w:rPr>
          <w:color w:val="1F2937"/>
        </w:rPr>
        <w:t>Frontend</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448"/>
          </w:tcPr>
          <w:p>
            <w:r/>
            <w:r>
              <w:rPr>
                <w:b/>
                <w:sz w:val="19"/>
              </w:rPr>
              <w:t>Tool / Service</w:t>
            </w:r>
          </w:p>
        </w:tc>
        <w:tc>
          <w:tcPr>
            <w:tcW w:type="dxa" w:w="6624"/>
          </w:tcPr>
          <w:p>
            <w:r/>
            <w:r>
              <w:rPr>
                <w:b/>
                <w:sz w:val="19"/>
              </w:rPr>
              <w:t>Why it was used &amp; its benefit</w:t>
            </w:r>
          </w:p>
        </w:tc>
      </w:tr>
      <w:tr>
        <w:tc>
          <w:tcPr>
            <w:tcW w:type="dxa" w:w="2448"/>
          </w:tcPr>
          <w:p>
            <w:r/>
            <w:r>
              <w:rPr>
                <w:sz w:val="18"/>
              </w:rPr>
              <w:t>HTML5 / CSS3</w:t>
            </w:r>
          </w:p>
        </w:tc>
        <w:tc>
          <w:tcPr>
            <w:tcW w:type="dxa" w:w="6624"/>
          </w:tcPr>
          <w:p>
            <w:r/>
            <w:r>
              <w:rPr>
                <w:sz w:val="18"/>
              </w:rPr>
              <w:t>Standard markup and styling for the dashboard UI. Benefit: lightweight, responsive, no build tooling required.</w:t>
            </w:r>
          </w:p>
        </w:tc>
      </w:tr>
      <w:tr>
        <w:tc>
          <w:tcPr>
            <w:tcW w:type="dxa" w:w="2448"/>
          </w:tcPr>
          <w:p>
            <w:r/>
            <w:r>
              <w:rPr>
                <w:sz w:val="18"/>
              </w:rPr>
              <w:t>Vanilla JavaScript</w:t>
            </w:r>
          </w:p>
        </w:tc>
        <w:tc>
          <w:tcPr>
            <w:tcW w:type="dxa" w:w="6624"/>
          </w:tcPr>
          <w:p>
            <w:r/>
            <w:r>
              <w:rPr>
                <w:sz w:val="18"/>
              </w:rPr>
              <w:t>Implements the upload flow, drag-and-drop and sharing without a framework. Benefit: zero dependencies, fast to load, easy to explain in a viva.</w:t>
            </w:r>
          </w:p>
        </w:tc>
      </w:tr>
    </w:tbl>
    <w:p>
      <w:pPr>
        <w:pStyle w:val="Heading2"/>
      </w:pPr>
      <w:r>
        <w:rPr>
          <w:color w:val="1F2937"/>
        </w:rPr>
        <w:t>Security &amp; Authentication</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448"/>
          </w:tcPr>
          <w:p>
            <w:r/>
            <w:r>
              <w:rPr>
                <w:b/>
                <w:sz w:val="19"/>
              </w:rPr>
              <w:t>Tool / Service</w:t>
            </w:r>
          </w:p>
        </w:tc>
        <w:tc>
          <w:tcPr>
            <w:tcW w:type="dxa" w:w="6624"/>
          </w:tcPr>
          <w:p>
            <w:r/>
            <w:r>
              <w:rPr>
                <w:b/>
                <w:sz w:val="19"/>
              </w:rPr>
              <w:t>Why it was used &amp; its benefit</w:t>
            </w:r>
          </w:p>
        </w:tc>
      </w:tr>
      <w:tr>
        <w:tc>
          <w:tcPr>
            <w:tcW w:type="dxa" w:w="2448"/>
          </w:tcPr>
          <w:p>
            <w:r/>
            <w:r>
              <w:rPr>
                <w:sz w:val="18"/>
              </w:rPr>
              <w:t>JWT (python-jose)</w:t>
            </w:r>
          </w:p>
        </w:tc>
        <w:tc>
          <w:tcPr>
            <w:tcW w:type="dxa" w:w="6624"/>
          </w:tcPr>
          <w:p>
            <w:r/>
            <w:r>
              <w:rPr>
                <w:sz w:val="18"/>
              </w:rPr>
              <w:t>Stateless, signed bearer tokens for authentication. Benefit: no server-side sessions, so the API scales horizontally.</w:t>
            </w:r>
          </w:p>
        </w:tc>
      </w:tr>
      <w:tr>
        <w:tc>
          <w:tcPr>
            <w:tcW w:type="dxa" w:w="2448"/>
          </w:tcPr>
          <w:p>
            <w:r/>
            <w:r>
              <w:rPr>
                <w:sz w:val="18"/>
              </w:rPr>
              <w:t>bcrypt</w:t>
            </w:r>
          </w:p>
        </w:tc>
        <w:tc>
          <w:tcPr>
            <w:tcW w:type="dxa" w:w="6624"/>
          </w:tcPr>
          <w:p>
            <w:r/>
            <w:r>
              <w:rPr>
                <w:sz w:val="18"/>
              </w:rPr>
              <w:t>Industry-standard one-way password hashing. Benefit: passwords stay safe even if the database is ever leaked.</w:t>
            </w:r>
          </w:p>
        </w:tc>
      </w:tr>
    </w:tbl>
    <w:p>
      <w:pPr>
        <w:pStyle w:val="Heading2"/>
      </w:pPr>
      <w:r>
        <w:rPr>
          <w:color w:val="1F2937"/>
        </w:rPr>
        <w:t>Storage, Database &amp; SDK</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448"/>
          </w:tcPr>
          <w:p>
            <w:r/>
            <w:r>
              <w:rPr>
                <w:b/>
                <w:sz w:val="19"/>
              </w:rPr>
              <w:t>Tool / Service</w:t>
            </w:r>
          </w:p>
        </w:tc>
        <w:tc>
          <w:tcPr>
            <w:tcW w:type="dxa" w:w="6624"/>
          </w:tcPr>
          <w:p>
            <w:r/>
            <w:r>
              <w:rPr>
                <w:b/>
                <w:sz w:val="19"/>
              </w:rPr>
              <w:t>Why it was used &amp; its benefit</w:t>
            </w:r>
          </w:p>
        </w:tc>
      </w:tr>
      <w:tr>
        <w:tc>
          <w:tcPr>
            <w:tcW w:type="dxa" w:w="2448"/>
          </w:tcPr>
          <w:p>
            <w:r/>
            <w:r>
              <w:rPr>
                <w:sz w:val="18"/>
              </w:rPr>
              <w:t>Amazon S3</w:t>
            </w:r>
          </w:p>
        </w:tc>
        <w:tc>
          <w:tcPr>
            <w:tcW w:type="dxa" w:w="6624"/>
          </w:tcPr>
          <w:p>
            <w:r/>
            <w:r>
              <w:rPr>
                <w:sz w:val="18"/>
              </w:rPr>
              <w:t>Cloud object storage for the actual file bytes. Benefit: virtually unlimited, 99.999999999% durable, cheap, and offloads heavy file traffic from the server.</w:t>
            </w:r>
          </w:p>
        </w:tc>
      </w:tr>
      <w:tr>
        <w:tc>
          <w:tcPr>
            <w:tcW w:type="dxa" w:w="2448"/>
          </w:tcPr>
          <w:p>
            <w:r/>
            <w:r>
              <w:rPr>
                <w:sz w:val="18"/>
              </w:rPr>
              <w:t>PostgreSQL</w:t>
            </w:r>
          </w:p>
        </w:tc>
        <w:tc>
          <w:tcPr>
            <w:tcW w:type="dxa" w:w="6624"/>
          </w:tcPr>
          <w:p>
            <w:r/>
            <w:r>
              <w:rPr>
                <w:sz w:val="18"/>
              </w:rPr>
              <w:t>Robust relational database for metadata in production. Benefit: reliable, ACID-compliant, scales well.</w:t>
            </w:r>
          </w:p>
        </w:tc>
      </w:tr>
      <w:tr>
        <w:tc>
          <w:tcPr>
            <w:tcW w:type="dxa" w:w="2448"/>
          </w:tcPr>
          <w:p>
            <w:r/>
            <w:r>
              <w:rPr>
                <w:sz w:val="18"/>
              </w:rPr>
              <w:t>SQLite</w:t>
            </w:r>
          </w:p>
        </w:tc>
        <w:tc>
          <w:tcPr>
            <w:tcW w:type="dxa" w:w="6624"/>
          </w:tcPr>
          <w:p>
            <w:r/>
            <w:r>
              <w:rPr>
                <w:sz w:val="18"/>
              </w:rPr>
              <w:t>Zero-configuration file database for local development. Benefit: run and test instantly with no database server.</w:t>
            </w:r>
          </w:p>
        </w:tc>
      </w:tr>
      <w:tr>
        <w:tc>
          <w:tcPr>
            <w:tcW w:type="dxa" w:w="2448"/>
          </w:tcPr>
          <w:p>
            <w:r/>
            <w:r>
              <w:rPr>
                <w:sz w:val="18"/>
              </w:rPr>
              <w:t>psycopg2</w:t>
            </w:r>
          </w:p>
        </w:tc>
        <w:tc>
          <w:tcPr>
            <w:tcW w:type="dxa" w:w="6624"/>
          </w:tcPr>
          <w:p>
            <w:r/>
            <w:r>
              <w:rPr>
                <w:sz w:val="18"/>
              </w:rPr>
              <w:t>PostgreSQL driver for Python. Benefit: stable, well-supported connectivity to RDS.</w:t>
            </w:r>
          </w:p>
        </w:tc>
      </w:tr>
      <w:tr>
        <w:tc>
          <w:tcPr>
            <w:tcW w:type="dxa" w:w="2448"/>
          </w:tcPr>
          <w:p>
            <w:r/>
            <w:r>
              <w:rPr>
                <w:sz w:val="18"/>
              </w:rPr>
              <w:t>boto3</w:t>
            </w:r>
          </w:p>
        </w:tc>
        <w:tc>
          <w:tcPr>
            <w:tcW w:type="dxa" w:w="6624"/>
          </w:tcPr>
          <w:p>
            <w:r/>
            <w:r>
              <w:rPr>
                <w:sz w:val="18"/>
              </w:rPr>
              <w:t>Official AWS SDK for Python. Benefit: generates S3 pre-signed URLs and manages buckets with a few lines of code.</w:t>
            </w:r>
          </w:p>
        </w:tc>
      </w:tr>
    </w:tbl>
    <w:p>
      <w:pPr>
        <w:pStyle w:val="Heading2"/>
      </w:pPr>
      <w:r>
        <w:rPr>
          <w:color w:val="1F2937"/>
        </w:rPr>
        <w:t>AWS Cloud Infrastructure</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448"/>
          </w:tcPr>
          <w:p>
            <w:r/>
            <w:r>
              <w:rPr>
                <w:b/>
                <w:sz w:val="19"/>
              </w:rPr>
              <w:t>Tool / Service</w:t>
            </w:r>
          </w:p>
        </w:tc>
        <w:tc>
          <w:tcPr>
            <w:tcW w:type="dxa" w:w="6624"/>
          </w:tcPr>
          <w:p>
            <w:r/>
            <w:r>
              <w:rPr>
                <w:b/>
                <w:sz w:val="19"/>
              </w:rPr>
              <w:t>Why it was used &amp; its benefit</w:t>
            </w:r>
          </w:p>
        </w:tc>
      </w:tr>
      <w:tr>
        <w:tc>
          <w:tcPr>
            <w:tcW w:type="dxa" w:w="2448"/>
          </w:tcPr>
          <w:p>
            <w:r/>
            <w:r>
              <w:rPr>
                <w:sz w:val="18"/>
              </w:rPr>
              <w:t>AWS IAM</w:t>
            </w:r>
          </w:p>
        </w:tc>
        <w:tc>
          <w:tcPr>
            <w:tcW w:type="dxa" w:w="6624"/>
          </w:tcPr>
          <w:p>
            <w:r/>
            <w:r>
              <w:rPr>
                <w:sz w:val="18"/>
              </w:rPr>
              <w:t>Defines least-privilege roles and policies. Benefit: the app can touch only its own bucket — limits damage if compromised.</w:t>
            </w:r>
          </w:p>
        </w:tc>
      </w:tr>
      <w:tr>
        <w:tc>
          <w:tcPr>
            <w:tcW w:type="dxa" w:w="2448"/>
          </w:tcPr>
          <w:p>
            <w:r/>
            <w:r>
              <w:rPr>
                <w:sz w:val="18"/>
              </w:rPr>
              <w:t>Amazon RDS</w:t>
            </w:r>
          </w:p>
        </w:tc>
        <w:tc>
          <w:tcPr>
            <w:tcW w:type="dxa" w:w="6624"/>
          </w:tcPr>
          <w:p>
            <w:r/>
            <w:r>
              <w:rPr>
                <w:sz w:val="18"/>
              </w:rPr>
              <w:t>Managed PostgreSQL service. Benefit: automated backups, patching and scaling — no manual database administration.</w:t>
            </w:r>
          </w:p>
        </w:tc>
      </w:tr>
      <w:tr>
        <w:tc>
          <w:tcPr>
            <w:tcW w:type="dxa" w:w="2448"/>
          </w:tcPr>
          <w:p>
            <w:r/>
            <w:r>
              <w:rPr>
                <w:sz w:val="18"/>
              </w:rPr>
              <w:t>Amazon ECS Fargate</w:t>
            </w:r>
          </w:p>
        </w:tc>
        <w:tc>
          <w:tcPr>
            <w:tcW w:type="dxa" w:w="6624"/>
          </w:tcPr>
          <w:p>
            <w:r/>
            <w:r>
              <w:rPr>
                <w:sz w:val="18"/>
              </w:rPr>
              <w:t>Runs the API in serverless containers. Benefit: auto-scales 1→4 under load with no servers to manage.</w:t>
            </w:r>
          </w:p>
        </w:tc>
      </w:tr>
      <w:tr>
        <w:tc>
          <w:tcPr>
            <w:tcW w:type="dxa" w:w="2448"/>
          </w:tcPr>
          <w:p>
            <w:r/>
            <w:r>
              <w:rPr>
                <w:sz w:val="18"/>
              </w:rPr>
              <w:t>Application Load Balancer</w:t>
            </w:r>
          </w:p>
        </w:tc>
        <w:tc>
          <w:tcPr>
            <w:tcW w:type="dxa" w:w="6624"/>
          </w:tcPr>
          <w:p>
            <w:r/>
            <w:r>
              <w:rPr>
                <w:sz w:val="18"/>
              </w:rPr>
              <w:t>Distributes traffic across API containers. Benefit: high availability and automatic health checks.</w:t>
            </w:r>
          </w:p>
        </w:tc>
      </w:tr>
      <w:tr>
        <w:tc>
          <w:tcPr>
            <w:tcW w:type="dxa" w:w="2448"/>
          </w:tcPr>
          <w:p>
            <w:r/>
            <w:r>
              <w:rPr>
                <w:sz w:val="18"/>
              </w:rPr>
              <w:t>Amazon VPC</w:t>
            </w:r>
          </w:p>
        </w:tc>
        <w:tc>
          <w:tcPr>
            <w:tcW w:type="dxa" w:w="6624"/>
          </w:tcPr>
          <w:p>
            <w:r/>
            <w:r>
              <w:rPr>
                <w:sz w:val="18"/>
              </w:rPr>
              <w:t>Isolated virtual network with public/private subnets. Benefit: the database and app are not exposed to the public internet.</w:t>
            </w:r>
          </w:p>
        </w:tc>
      </w:tr>
      <w:tr>
        <w:tc>
          <w:tcPr>
            <w:tcW w:type="dxa" w:w="2448"/>
          </w:tcPr>
          <w:p>
            <w:r/>
            <w:r>
              <w:rPr>
                <w:sz w:val="18"/>
              </w:rPr>
              <w:t>Amazon ECR</w:t>
            </w:r>
          </w:p>
        </w:tc>
        <w:tc>
          <w:tcPr>
            <w:tcW w:type="dxa" w:w="6624"/>
          </w:tcPr>
          <w:p>
            <w:r/>
            <w:r>
              <w:rPr>
                <w:sz w:val="18"/>
              </w:rPr>
              <w:t>Private registry for Docker images. Benefit: secure, integrates directly with ECS deployments.</w:t>
            </w:r>
          </w:p>
        </w:tc>
      </w:tr>
    </w:tbl>
    <w:p>
      <w:pPr>
        <w:pStyle w:val="Heading2"/>
      </w:pPr>
      <w:r>
        <w:rPr>
          <w:color w:val="1F2937"/>
        </w:rPr>
        <w:t>DevOps, IaC &amp; Tooling</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448"/>
          </w:tcPr>
          <w:p>
            <w:r/>
            <w:r>
              <w:rPr>
                <w:b/>
                <w:sz w:val="19"/>
              </w:rPr>
              <w:t>Tool / Service</w:t>
            </w:r>
          </w:p>
        </w:tc>
        <w:tc>
          <w:tcPr>
            <w:tcW w:type="dxa" w:w="6624"/>
          </w:tcPr>
          <w:p>
            <w:r/>
            <w:r>
              <w:rPr>
                <w:b/>
                <w:sz w:val="19"/>
              </w:rPr>
              <w:t>Why it was used &amp; its benefit</w:t>
            </w:r>
          </w:p>
        </w:tc>
      </w:tr>
      <w:tr>
        <w:tc>
          <w:tcPr>
            <w:tcW w:type="dxa" w:w="2448"/>
          </w:tcPr>
          <w:p>
            <w:r/>
            <w:r>
              <w:rPr>
                <w:sz w:val="18"/>
              </w:rPr>
              <w:t>Terraform</w:t>
            </w:r>
          </w:p>
        </w:tc>
        <w:tc>
          <w:tcPr>
            <w:tcW w:type="dxa" w:w="6624"/>
          </w:tcPr>
          <w:p>
            <w:r/>
            <w:r>
              <w:rPr>
                <w:sz w:val="18"/>
              </w:rPr>
              <w:t>Defines the whole AWS stack as code. Benefit: reproducible, version-controlled infrastructure built or destroyed with one command (controls cost).</w:t>
            </w:r>
          </w:p>
        </w:tc>
      </w:tr>
      <w:tr>
        <w:tc>
          <w:tcPr>
            <w:tcW w:type="dxa" w:w="2448"/>
          </w:tcPr>
          <w:p>
            <w:r/>
            <w:r>
              <w:rPr>
                <w:sz w:val="18"/>
              </w:rPr>
              <w:t>Docker</w:t>
            </w:r>
          </w:p>
        </w:tc>
        <w:tc>
          <w:tcPr>
            <w:tcW w:type="dxa" w:w="6624"/>
          </w:tcPr>
          <w:p>
            <w:r/>
            <w:r>
              <w:rPr>
                <w:sz w:val="18"/>
              </w:rPr>
              <w:t>Packages the app and its dependencies into a container. Benefit: runs identically everywhere — no 'works on my machine' issues.</w:t>
            </w:r>
          </w:p>
        </w:tc>
      </w:tr>
      <w:tr>
        <w:tc>
          <w:tcPr>
            <w:tcW w:type="dxa" w:w="2448"/>
          </w:tcPr>
          <w:p>
            <w:r/>
            <w:r>
              <w:rPr>
                <w:sz w:val="18"/>
              </w:rPr>
              <w:t>GitHub Actions</w:t>
            </w:r>
          </w:p>
        </w:tc>
        <w:tc>
          <w:tcPr>
            <w:tcW w:type="dxa" w:w="6624"/>
          </w:tcPr>
          <w:p>
            <w:r/>
            <w:r>
              <w:rPr>
                <w:sz w:val="18"/>
              </w:rPr>
              <w:t>Automated CI/CD pipeline. Benefit: every push runs the tests and can auto-deploy — bugs are caught early.</w:t>
            </w:r>
          </w:p>
        </w:tc>
      </w:tr>
      <w:tr>
        <w:tc>
          <w:tcPr>
            <w:tcW w:type="dxa" w:w="2448"/>
          </w:tcPr>
          <w:p>
            <w:r/>
            <w:r>
              <w:rPr>
                <w:sz w:val="18"/>
              </w:rPr>
              <w:t>Git &amp; GitHub</w:t>
            </w:r>
          </w:p>
        </w:tc>
        <w:tc>
          <w:tcPr>
            <w:tcW w:type="dxa" w:w="6624"/>
          </w:tcPr>
          <w:p>
            <w:r/>
            <w:r>
              <w:rPr>
                <w:sz w:val="18"/>
              </w:rPr>
              <w:t>Version control and code hosting. Benefit: full history, backup, and collaboration.</w:t>
            </w:r>
          </w:p>
        </w:tc>
      </w:tr>
      <w:tr>
        <w:tc>
          <w:tcPr>
            <w:tcW w:type="dxa" w:w="2448"/>
          </w:tcPr>
          <w:p>
            <w:r/>
            <w:r>
              <w:rPr>
                <w:sz w:val="18"/>
              </w:rPr>
              <w:t>pytest</w:t>
            </w:r>
          </w:p>
        </w:tc>
        <w:tc>
          <w:tcPr>
            <w:tcW w:type="dxa" w:w="6624"/>
          </w:tcPr>
          <w:p>
            <w:r/>
            <w:r>
              <w:rPr>
                <w:sz w:val="18"/>
              </w:rPr>
              <w:t>Automated testing framework (19 tests). Benefit: confidence that new changes don't break existing features.</w:t>
            </w:r>
          </w:p>
        </w:tc>
      </w:tr>
    </w:tbl>
    <w:p>
      <w:pPr>
        <w:pStyle w:val="Heading2"/>
      </w:pPr>
      <w:r>
        <w:rPr>
          <w:color w:val="1F2937"/>
        </w:rPr>
        <w:t>Hosting &amp; Networking</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448"/>
          </w:tcPr>
          <w:p>
            <w:r/>
            <w:r>
              <w:rPr>
                <w:b/>
                <w:sz w:val="19"/>
              </w:rPr>
              <w:t>Tool / Service</w:t>
            </w:r>
          </w:p>
        </w:tc>
        <w:tc>
          <w:tcPr>
            <w:tcW w:type="dxa" w:w="6624"/>
          </w:tcPr>
          <w:p>
            <w:r/>
            <w:r>
              <w:rPr>
                <w:b/>
                <w:sz w:val="19"/>
              </w:rPr>
              <w:t>Why it was used &amp; its benefit</w:t>
            </w:r>
          </w:p>
        </w:tc>
      </w:tr>
      <w:tr>
        <w:tc>
          <w:tcPr>
            <w:tcW w:type="dxa" w:w="2448"/>
          </w:tcPr>
          <w:p>
            <w:r/>
            <w:r>
              <w:rPr>
                <w:sz w:val="18"/>
              </w:rPr>
              <w:t>Render</w:t>
            </w:r>
          </w:p>
        </w:tc>
        <w:tc>
          <w:tcPr>
            <w:tcW w:type="dxa" w:w="6624"/>
          </w:tcPr>
          <w:p>
            <w:r/>
            <w:r>
              <w:rPr>
                <w:sz w:val="18"/>
              </w:rPr>
              <w:t>Platform-as-a-Service for permanent hosting. Benefit: a permanent HTTPS URL plus a free managed PostgreSQL, deployed straight from GitHub.</w:t>
            </w:r>
          </w:p>
        </w:tc>
      </w:tr>
      <w:tr>
        <w:tc>
          <w:tcPr>
            <w:tcW w:type="dxa" w:w="2448"/>
          </w:tcPr>
          <w:p>
            <w:r/>
            <w:r>
              <w:rPr>
                <w:sz w:val="18"/>
              </w:rPr>
              <w:t>Cloudflare Tunnel</w:t>
            </w:r>
          </w:p>
        </w:tc>
        <w:tc>
          <w:tcPr>
            <w:tcW w:type="dxa" w:w="6624"/>
          </w:tcPr>
          <w:p>
            <w:r/>
            <w:r>
              <w:rPr>
                <w:sz w:val="18"/>
              </w:rPr>
              <w:t>Exposes the local app on a public HTTPS URL. Benefit: a free, shareable link for live demos with no deployment.</w:t>
            </w:r>
          </w:p>
        </w:tc>
      </w:tr>
    </w:tbl>
    <w:p>
      <w:pPr>
        <w:pStyle w:val="Heading1"/>
      </w:pPr>
      <w:r>
        <w:rPr>
          <w:color w:val="2563EB"/>
        </w:rPr>
        <w:t>7. Security Model</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592"/>
          </w:tcPr>
          <w:p>
            <w:r/>
            <w:r>
              <w:rPr>
                <w:b/>
                <w:sz w:val="19"/>
              </w:rPr>
              <w:t>Control</w:t>
            </w:r>
          </w:p>
        </w:tc>
        <w:tc>
          <w:tcPr>
            <w:tcW w:type="dxa" w:w="6480"/>
          </w:tcPr>
          <w:p>
            <w:r/>
            <w:r>
              <w:rPr>
                <w:b/>
                <w:sz w:val="19"/>
              </w:rPr>
              <w:t>How it protects the system</w:t>
            </w:r>
          </w:p>
        </w:tc>
      </w:tr>
      <w:tr>
        <w:tc>
          <w:tcPr>
            <w:tcW w:type="dxa" w:w="2592"/>
          </w:tcPr>
          <w:p>
            <w:r/>
            <w:r>
              <w:rPr>
                <w:sz w:val="18"/>
              </w:rPr>
              <w:t>Password hashing</w:t>
            </w:r>
          </w:p>
        </w:tc>
        <w:tc>
          <w:tcPr>
            <w:tcW w:type="dxa" w:w="6480"/>
          </w:tcPr>
          <w:p>
            <w:r/>
            <w:r>
              <w:rPr>
                <w:sz w:val="18"/>
              </w:rPr>
              <w:t>bcrypt one-way hashes; plaintext never stored</w:t>
            </w:r>
          </w:p>
        </w:tc>
      </w:tr>
      <w:tr>
        <w:tc>
          <w:tcPr>
            <w:tcW w:type="dxa" w:w="2592"/>
          </w:tcPr>
          <w:p>
            <w:r/>
            <w:r>
              <w:rPr>
                <w:sz w:val="18"/>
              </w:rPr>
              <w:t>JWT auth</w:t>
            </w:r>
          </w:p>
        </w:tc>
        <w:tc>
          <w:tcPr>
            <w:tcW w:type="dxa" w:w="6480"/>
          </w:tcPr>
          <w:p>
            <w:r/>
            <w:r>
              <w:rPr>
                <w:sz w:val="18"/>
              </w:rPr>
              <w:t>Signed, expiring bearer tokens on every API call</w:t>
            </w:r>
          </w:p>
        </w:tc>
      </w:tr>
      <w:tr>
        <w:tc>
          <w:tcPr>
            <w:tcW w:type="dxa" w:w="2592"/>
          </w:tcPr>
          <w:p>
            <w:r/>
            <w:r>
              <w:rPr>
                <w:sz w:val="18"/>
              </w:rPr>
              <w:t>Pre-signed URLs</w:t>
            </w:r>
          </w:p>
        </w:tc>
        <w:tc>
          <w:tcPr>
            <w:tcW w:type="dxa" w:w="6480"/>
          </w:tcPr>
          <w:p>
            <w:r/>
            <w:r>
              <w:rPr>
                <w:sz w:val="18"/>
              </w:rPr>
              <w:t>Time-limited (15 min), scoped to a single object</w:t>
            </w:r>
          </w:p>
        </w:tc>
      </w:tr>
      <w:tr>
        <w:tc>
          <w:tcPr>
            <w:tcW w:type="dxa" w:w="2592"/>
          </w:tcPr>
          <w:p>
            <w:r/>
            <w:r>
              <w:rPr>
                <w:sz w:val="18"/>
              </w:rPr>
              <w:t>Private bucket</w:t>
            </w:r>
          </w:p>
        </w:tc>
        <w:tc>
          <w:tcPr>
            <w:tcW w:type="dxa" w:w="6480"/>
          </w:tcPr>
          <w:p>
            <w:r/>
            <w:r>
              <w:rPr>
                <w:sz w:val="18"/>
              </w:rPr>
              <w:t>S3 blocks all public access; encrypted at rest (AES-256)</w:t>
            </w:r>
          </w:p>
        </w:tc>
      </w:tr>
      <w:tr>
        <w:tc>
          <w:tcPr>
            <w:tcW w:type="dxa" w:w="2592"/>
          </w:tcPr>
          <w:p>
            <w:r/>
            <w:r>
              <w:rPr>
                <w:sz w:val="18"/>
              </w:rPr>
              <w:t>IAM least-privilege</w:t>
            </w:r>
          </w:p>
        </w:tc>
        <w:tc>
          <w:tcPr>
            <w:tcW w:type="dxa" w:w="6480"/>
          </w:tcPr>
          <w:p>
            <w:r/>
            <w:r>
              <w:rPr>
                <w:sz w:val="18"/>
              </w:rPr>
              <w:t>API role may touch only this one bucket</w:t>
            </w:r>
          </w:p>
        </w:tc>
      </w:tr>
      <w:tr>
        <w:tc>
          <w:tcPr>
            <w:tcW w:type="dxa" w:w="2592"/>
          </w:tcPr>
          <w:p>
            <w:r/>
            <w:r>
              <w:rPr>
                <w:sz w:val="18"/>
              </w:rPr>
              <w:t>Per-user isolation</w:t>
            </w:r>
          </w:p>
        </w:tc>
        <w:tc>
          <w:tcPr>
            <w:tcW w:type="dxa" w:w="6480"/>
          </w:tcPr>
          <w:p>
            <w:r/>
            <w:r>
              <w:rPr>
                <w:sz w:val="18"/>
              </w:rPr>
              <w:t>Every query filtered by owner_id</w:t>
            </w:r>
          </w:p>
        </w:tc>
      </w:tr>
      <w:tr>
        <w:tc>
          <w:tcPr>
            <w:tcW w:type="dxa" w:w="2592"/>
          </w:tcPr>
          <w:p>
            <w:r/>
            <w:r>
              <w:rPr>
                <w:sz w:val="18"/>
              </w:rPr>
              <w:t>Quota enforcement</w:t>
            </w:r>
          </w:p>
        </w:tc>
        <w:tc>
          <w:tcPr>
            <w:tcW w:type="dxa" w:w="6480"/>
          </w:tcPr>
          <w:p>
            <w:r/>
            <w:r>
              <w:rPr>
                <w:sz w:val="18"/>
              </w:rPr>
              <w:t>Prevents a single user exhausting storage</w:t>
            </w:r>
          </w:p>
        </w:tc>
      </w:tr>
    </w:tbl>
    <w:p>
      <w:pPr>
        <w:pStyle w:val="Heading1"/>
      </w:pPr>
      <w:r>
        <w:rPr>
          <w:color w:val="2563EB"/>
        </w:rPr>
        <w:t>8. User Interface</w:t>
      </w:r>
    </w:p>
    <w:p>
      <w:pPr>
        <w:spacing w:after="120"/>
      </w:pPr>
      <w:r>
        <w:rPr>
          <w:color w:val="1F2937"/>
          <w:sz w:val="21"/>
        </w:rPr>
        <w:t>Real screenshots of the running application (the badge shows storage: S3).</w:t>
      </w:r>
    </w:p>
    <w:p>
      <w:pPr>
        <w:jc w:val="center"/>
      </w:pPr>
      <w:r>
        <w:drawing>
          <wp:inline xmlns:a="http://schemas.openxmlformats.org/drawingml/2006/main" xmlns:pic="http://schemas.openxmlformats.org/drawingml/2006/picture">
            <wp:extent cx="4206240" cy="2694622"/>
            <wp:docPr id="3" name="Picture 3"/>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4206240" cy="2694622"/>
                    </a:xfrm>
                    <a:prstGeom prst="rect"/>
                  </pic:spPr>
                </pic:pic>
              </a:graphicData>
            </a:graphic>
          </wp:inline>
        </w:drawing>
      </w:r>
    </w:p>
    <w:p>
      <w:pPr>
        <w:spacing w:after="200"/>
        <w:jc w:val="center"/>
      </w:pPr>
      <w:r>
        <w:rPr>
          <w:i/>
          <w:color w:val="6B7280"/>
          <w:sz w:val="18"/>
        </w:rPr>
        <w:t>Figure 3: Sign-up / login screen.</w:t>
      </w:r>
    </w:p>
    <w:p>
      <w:pPr>
        <w:jc w:val="center"/>
      </w:pPr>
      <w:r>
        <w:drawing>
          <wp:inline xmlns:a="http://schemas.openxmlformats.org/drawingml/2006/main" xmlns:pic="http://schemas.openxmlformats.org/drawingml/2006/picture">
            <wp:extent cx="5669280" cy="3631882"/>
            <wp:docPr id="4" name="Picture 4"/>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669280" cy="3631882"/>
                    </a:xfrm>
                    <a:prstGeom prst="rect"/>
                  </pic:spPr>
                </pic:pic>
              </a:graphicData>
            </a:graphic>
          </wp:inline>
        </w:drawing>
      </w:r>
    </w:p>
    <w:p>
      <w:pPr>
        <w:spacing w:after="200"/>
        <w:jc w:val="center"/>
      </w:pPr>
      <w:r>
        <w:rPr>
          <w:i/>
          <w:color w:val="6B7280"/>
          <w:sz w:val="18"/>
        </w:rPr>
        <w:t>Figure 4: Dashboard — files on AWS S3, quota bar, type icons.</w:t>
      </w:r>
    </w:p>
    <w:p>
      <w:pPr>
        <w:jc w:val="center"/>
      </w:pPr>
      <w:r>
        <w:drawing>
          <wp:inline xmlns:a="http://schemas.openxmlformats.org/drawingml/2006/main" xmlns:pic="http://schemas.openxmlformats.org/drawingml/2006/picture">
            <wp:extent cx="5669280" cy="3631882"/>
            <wp:docPr id="5" name="Picture 5"/>
            <wp:cNvGraphicFramePr>
              <a:graphicFrameLocks noChangeAspect="1"/>
            </wp:cNvGraphicFramePr>
            <a:graphic>
              <a:graphicData uri="http://schemas.openxmlformats.org/drawingml/2006/picture">
                <pic:pic>
                  <pic:nvPicPr>
                    <pic:cNvPr id="0" name="03_share_modal.png"/>
                    <pic:cNvPicPr/>
                  </pic:nvPicPr>
                  <pic:blipFill>
                    <a:blip r:embed="rId13"/>
                    <a:stretch>
                      <a:fillRect/>
                    </a:stretch>
                  </pic:blipFill>
                  <pic:spPr>
                    <a:xfrm>
                      <a:off x="0" y="0"/>
                      <a:ext cx="5669280" cy="3631882"/>
                    </a:xfrm>
                    <a:prstGeom prst="rect"/>
                  </pic:spPr>
                </pic:pic>
              </a:graphicData>
            </a:graphic>
          </wp:inline>
        </w:drawing>
      </w:r>
    </w:p>
    <w:p>
      <w:pPr>
        <w:spacing w:after="200"/>
        <w:jc w:val="center"/>
      </w:pPr>
      <w:r>
        <w:rPr>
          <w:i/>
          <w:color w:val="6B7280"/>
          <w:sz w:val="18"/>
        </w:rPr>
        <w:t>Figure 5: Share dialog — share with a user or create a public link.</w:t>
      </w:r>
    </w:p>
    <w:p>
      <w:pPr>
        <w:jc w:val="center"/>
      </w:pPr>
      <w:r>
        <w:drawing>
          <wp:inline xmlns:a="http://schemas.openxmlformats.org/drawingml/2006/main" xmlns:pic="http://schemas.openxmlformats.org/drawingml/2006/picture">
            <wp:extent cx="5669280" cy="3631882"/>
            <wp:docPr id="6" name="Picture 6"/>
            <wp:cNvGraphicFramePr>
              <a:graphicFrameLocks noChangeAspect="1"/>
            </wp:cNvGraphicFramePr>
            <a:graphic>
              <a:graphicData uri="http://schemas.openxmlformats.org/drawingml/2006/picture">
                <pic:pic>
                  <pic:nvPicPr>
                    <pic:cNvPr id="0" name="04_public_link.png"/>
                    <pic:cNvPicPr/>
                  </pic:nvPicPr>
                  <pic:blipFill>
                    <a:blip r:embed="rId14"/>
                    <a:stretch>
                      <a:fillRect/>
                    </a:stretch>
                  </pic:blipFill>
                  <pic:spPr>
                    <a:xfrm>
                      <a:off x="0" y="0"/>
                      <a:ext cx="5669280" cy="3631882"/>
                    </a:xfrm>
                    <a:prstGeom prst="rect"/>
                  </pic:spPr>
                </pic:pic>
              </a:graphicData>
            </a:graphic>
          </wp:inline>
        </w:drawing>
      </w:r>
    </w:p>
    <w:p>
      <w:pPr>
        <w:spacing w:after="200"/>
        <w:jc w:val="center"/>
      </w:pPr>
      <w:r>
        <w:rPr>
          <w:i/>
          <w:color w:val="6B7280"/>
          <w:sz w:val="18"/>
        </w:rPr>
        <w:t>Figure 6: A generated public expiring link.</w:t>
      </w:r>
    </w:p>
    <w:p>
      <w:pPr>
        <w:jc w:val="center"/>
      </w:pPr>
      <w:r>
        <w:drawing>
          <wp:inline xmlns:a="http://schemas.openxmlformats.org/drawingml/2006/main" xmlns:pic="http://schemas.openxmlformats.org/drawingml/2006/picture">
            <wp:extent cx="5669280" cy="2746058"/>
            <wp:docPr id="7" name="Picture 7"/>
            <wp:cNvGraphicFramePr>
              <a:graphicFrameLocks noChangeAspect="1"/>
            </wp:cNvGraphicFramePr>
            <a:graphic>
              <a:graphicData uri="http://schemas.openxmlformats.org/drawingml/2006/picture">
                <pic:pic>
                  <pic:nvPicPr>
                    <pic:cNvPr id="0" name="05_shared_with_me.png"/>
                    <pic:cNvPicPr/>
                  </pic:nvPicPr>
                  <pic:blipFill>
                    <a:blip r:embed="rId15"/>
                    <a:stretch>
                      <a:fillRect/>
                    </a:stretch>
                  </pic:blipFill>
                  <pic:spPr>
                    <a:xfrm>
                      <a:off x="0" y="0"/>
                      <a:ext cx="5669280" cy="2746058"/>
                    </a:xfrm>
                    <a:prstGeom prst="rect"/>
                  </pic:spPr>
                </pic:pic>
              </a:graphicData>
            </a:graphic>
          </wp:inline>
        </w:drawing>
      </w:r>
    </w:p>
    <w:p>
      <w:pPr>
        <w:spacing w:after="200"/>
        <w:jc w:val="center"/>
      </w:pPr>
      <w:r>
        <w:rPr>
          <w:i/>
          <w:color w:val="6B7280"/>
          <w:sz w:val="18"/>
        </w:rPr>
        <w:t>Figure 7: 'Shared with me' — files another user shared.</w:t>
      </w:r>
    </w:p>
    <w:p>
      <w:pPr>
        <w:pStyle w:val="Heading1"/>
      </w:pPr>
      <w:r>
        <w:rPr>
          <w:color w:val="2563EB"/>
        </w:rPr>
        <w:t>9. Cloud Deployment</w:t>
      </w:r>
    </w:p>
    <w:p>
      <w:pPr>
        <w:spacing w:after="120"/>
      </w:pPr>
      <w:r>
        <w:rPr>
          <w:color w:val="1F2937"/>
          <w:sz w:val="21"/>
        </w:rPr>
        <w:t>Files are stored in a real Amazon S3 bucket using pre-signed URLs. The application can be run or deployed three ways, all sharing the same S3 storage:</w:t>
      </w:r>
    </w:p>
    <w:p>
      <w:pPr>
        <w:jc w:val="center"/>
      </w:pPr>
      <w:r>
        <w:drawing>
          <wp:inline xmlns:a="http://schemas.openxmlformats.org/drawingml/2006/main" xmlns:pic="http://schemas.openxmlformats.org/drawingml/2006/picture">
            <wp:extent cx="5486400" cy="569047"/>
            <wp:docPr id="8" name="Picture 8"/>
            <wp:cNvGraphicFramePr>
              <a:graphicFrameLocks noChangeAspect="1"/>
            </wp:cNvGraphicFramePr>
            <a:graphic>
              <a:graphicData uri="http://schemas.openxmlformats.org/drawingml/2006/picture">
                <pic:pic>
                  <pic:nvPicPr>
                    <pic:cNvPr id="0" name="diag_deploy.png"/>
                    <pic:cNvPicPr/>
                  </pic:nvPicPr>
                  <pic:blipFill>
                    <a:blip r:embed="rId16"/>
                    <a:stretch>
                      <a:fillRect/>
                    </a:stretch>
                  </pic:blipFill>
                  <pic:spPr>
                    <a:xfrm>
                      <a:off x="0" y="0"/>
                      <a:ext cx="5486400" cy="569047"/>
                    </a:xfrm>
                    <a:prstGeom prst="rect"/>
                  </pic:spPr>
                </pic:pic>
              </a:graphicData>
            </a:graphic>
          </wp:inline>
        </w:drawing>
      </w:r>
    </w:p>
    <w:p>
      <w:pPr>
        <w:spacing w:after="200"/>
        <w:jc w:val="center"/>
      </w:pPr>
      <w:r>
        <w:rPr>
          <w:i/>
          <w:color w:val="6B7280"/>
          <w:sz w:val="18"/>
        </w:rPr>
        <w:t>Figure 8: Deployment options (all use Amazon S3 for files).</w:t>
      </w:r>
    </w:p>
    <w:p>
      <w:pPr>
        <w:spacing w:after="120"/>
      </w:pPr>
      <w:r>
        <w:rPr>
          <w:color w:val="1F2937"/>
          <w:sz w:val="21"/>
        </w:rPr>
        <w:t>For demonstrations, a Cloudflare tunnel exposes the local app on a public HTTPS URL so it can be opened from any device. The full AWS stack is defined in Terraform (validated) and deploys via the CI/CD pipeline below.</w:t>
      </w:r>
    </w:p>
    <w:p>
      <w:pPr>
        <w:pStyle w:val="Heading1"/>
      </w:pPr>
      <w:r>
        <w:rPr>
          <w:color w:val="2563EB"/>
        </w:rPr>
        <w:t>10. Testing</w:t>
      </w:r>
    </w:p>
    <w:p>
      <w:pPr>
        <w:spacing w:after="120"/>
      </w:pPr>
      <w:r>
        <w:rPr>
          <w:color w:val="1F2937"/>
          <w:sz w:val="21"/>
        </w:rPr>
        <w:t>Nineteen automated tests (pytest) cover the critical paths and security:</w:t>
      </w:r>
    </w:p>
    <w:tbl>
      <w:tblPr>
        <w:tblStyle w:val="MediumShading1-Accent1"/>
        <w:tblW w:type="auto" w:w="0"/>
        <w:jc w:val="center"/>
        <w:tblLayout w:type="fixed"/>
        <w:tblLook w:firstColumn="1" w:firstRow="1" w:lastColumn="0" w:lastRow="0" w:noHBand="0" w:noVBand="1" w:val="04A0"/>
      </w:tblPr>
      <w:tblGrid>
        <w:gridCol w:w="2880"/>
        <w:gridCol w:w="2880"/>
        <w:gridCol w:w="2880"/>
      </w:tblGrid>
      <w:tr>
        <w:tc>
          <w:tcPr>
            <w:tcW w:type="dxa" w:w="2304"/>
          </w:tcPr>
          <w:p>
            <w:r/>
            <w:r>
              <w:rPr>
                <w:b/>
                <w:sz w:val="19"/>
              </w:rPr>
              <w:t>Area</w:t>
            </w:r>
          </w:p>
        </w:tc>
        <w:tc>
          <w:tcPr>
            <w:tcW w:type="dxa" w:w="5184"/>
          </w:tcPr>
          <w:p>
            <w:r/>
            <w:r>
              <w:rPr>
                <w:b/>
                <w:sz w:val="19"/>
              </w:rPr>
              <w:t>Examples</w:t>
            </w:r>
          </w:p>
        </w:tc>
        <w:tc>
          <w:tcPr>
            <w:tcW w:type="dxa" w:w="1584"/>
          </w:tcPr>
          <w:p>
            <w:r/>
            <w:r>
              <w:rPr>
                <w:b/>
                <w:sz w:val="19"/>
              </w:rPr>
              <w:t>Tests</w:t>
            </w:r>
          </w:p>
        </w:tc>
      </w:tr>
      <w:tr>
        <w:tc>
          <w:tcPr>
            <w:tcW w:type="dxa" w:w="2304"/>
          </w:tcPr>
          <w:p>
            <w:r/>
            <w:r>
              <w:rPr>
                <w:sz w:val="18"/>
              </w:rPr>
              <w:t>Authentication</w:t>
            </w:r>
          </w:p>
        </w:tc>
        <w:tc>
          <w:tcPr>
            <w:tcW w:type="dxa" w:w="5184"/>
          </w:tcPr>
          <w:p>
            <w:r/>
            <w:r>
              <w:rPr>
                <w:sz w:val="18"/>
              </w:rPr>
              <w:t>signup, login, wrong password, duplicate email</w:t>
            </w:r>
          </w:p>
        </w:tc>
        <w:tc>
          <w:tcPr>
            <w:tcW w:type="dxa" w:w="1584"/>
          </w:tcPr>
          <w:p>
            <w:r/>
            <w:r>
              <w:rPr>
                <w:sz w:val="18"/>
              </w:rPr>
              <w:t>6</w:t>
            </w:r>
          </w:p>
        </w:tc>
      </w:tr>
      <w:tr>
        <w:tc>
          <w:tcPr>
            <w:tcW w:type="dxa" w:w="2304"/>
          </w:tcPr>
          <w:p>
            <w:r/>
            <w:r>
              <w:rPr>
                <w:sz w:val="18"/>
              </w:rPr>
              <w:t>Files</w:t>
            </w:r>
          </w:p>
        </w:tc>
        <w:tc>
          <w:tcPr>
            <w:tcW w:type="dxa" w:w="5184"/>
          </w:tcPr>
          <w:p>
            <w:r/>
            <w:r>
              <w:rPr>
                <w:sz w:val="18"/>
              </w:rPr>
              <w:t>upload lifecycle, listing, quota, delete, isolation</w:t>
            </w:r>
          </w:p>
        </w:tc>
        <w:tc>
          <w:tcPr>
            <w:tcW w:type="dxa" w:w="1584"/>
          </w:tcPr>
          <w:p>
            <w:r/>
            <w:r>
              <w:rPr>
                <w:sz w:val="18"/>
              </w:rPr>
              <w:t>7</w:t>
            </w:r>
          </w:p>
        </w:tc>
      </w:tr>
      <w:tr>
        <w:tc>
          <w:tcPr>
            <w:tcW w:type="dxa" w:w="2304"/>
          </w:tcPr>
          <w:p>
            <w:r/>
            <w:r>
              <w:rPr>
                <w:sz w:val="18"/>
              </w:rPr>
              <w:t>Sharing &amp; security</w:t>
            </w:r>
          </w:p>
        </w:tc>
        <w:tc>
          <w:tcPr>
            <w:tcW w:type="dxa" w:w="5184"/>
          </w:tcPr>
          <w:p>
            <w:r/>
            <w:r>
              <w:rPr>
                <w:sz w:val="18"/>
              </w:rPr>
              <w:t>user share, public link, tampered/expired URL</w:t>
            </w:r>
          </w:p>
        </w:tc>
        <w:tc>
          <w:tcPr>
            <w:tcW w:type="dxa" w:w="1584"/>
          </w:tcPr>
          <w:p>
            <w:r/>
            <w:r>
              <w:rPr>
                <w:sz w:val="18"/>
              </w:rPr>
              <w:t>6</w:t>
            </w:r>
          </w:p>
        </w:tc>
      </w:tr>
    </w:tbl>
    <w:p>
      <w:pPr>
        <w:spacing w:after="120"/>
      </w:pPr>
      <w:r>
        <w:rPr>
          <w:color w:val="1F2937"/>
          <w:sz w:val="21"/>
        </w:rPr>
        <w:t>All 19 tests pass and run automatically on every push via GitHub Actions.</w:t>
      </w:r>
    </w:p>
    <w:p>
      <w:pPr>
        <w:pStyle w:val="Heading1"/>
      </w:pPr>
      <w:r>
        <w:rPr>
          <w:color w:val="2563EB"/>
        </w:rPr>
        <w:t>11. CI/CD Pipeline</w:t>
      </w:r>
    </w:p>
    <w:p>
      <w:pPr>
        <w:jc w:val="center"/>
      </w:pPr>
      <w:r>
        <w:drawing>
          <wp:inline xmlns:a="http://schemas.openxmlformats.org/drawingml/2006/main" xmlns:pic="http://schemas.openxmlformats.org/drawingml/2006/picture">
            <wp:extent cx="5669280" cy="588015"/>
            <wp:docPr id="9" name="Picture 9"/>
            <wp:cNvGraphicFramePr>
              <a:graphicFrameLocks noChangeAspect="1"/>
            </wp:cNvGraphicFramePr>
            <a:graphic>
              <a:graphicData uri="http://schemas.openxmlformats.org/drawingml/2006/picture">
                <pic:pic>
                  <pic:nvPicPr>
                    <pic:cNvPr id="0" name="diag_cicd.png"/>
                    <pic:cNvPicPr/>
                  </pic:nvPicPr>
                  <pic:blipFill>
                    <a:blip r:embed="rId17"/>
                    <a:stretch>
                      <a:fillRect/>
                    </a:stretch>
                  </pic:blipFill>
                  <pic:spPr>
                    <a:xfrm>
                      <a:off x="0" y="0"/>
                      <a:ext cx="5669280" cy="588015"/>
                    </a:xfrm>
                    <a:prstGeom prst="rect"/>
                  </pic:spPr>
                </pic:pic>
              </a:graphicData>
            </a:graphic>
          </wp:inline>
        </w:drawing>
      </w:r>
    </w:p>
    <w:p>
      <w:pPr>
        <w:spacing w:after="200"/>
        <w:jc w:val="center"/>
      </w:pPr>
      <w:r>
        <w:rPr>
          <w:i/>
          <w:color w:val="6B7280"/>
          <w:sz w:val="18"/>
        </w:rPr>
        <w:t>Figure 9: Continuous integration &amp; deployment flow.</w:t>
      </w:r>
    </w:p>
    <w:p>
      <w:pPr>
        <w:pStyle w:val="Heading1"/>
      </w:pPr>
      <w:r>
        <w:rPr>
          <w:color w:val="2563EB"/>
        </w:rPr>
        <w:t>12. Cost &amp; Free Tier</w:t>
      </w:r>
    </w:p>
    <w:tbl>
      <w:tblPr>
        <w:tblStyle w:val="MediumShading1-Accent1"/>
        <w:tblW w:type="auto" w:w="0"/>
        <w:jc w:val="center"/>
        <w:tblLayout w:type="fixed"/>
        <w:tblLook w:firstColumn="1" w:firstRow="1" w:lastColumn="0" w:lastRow="0" w:noHBand="0" w:noVBand="1" w:val="04A0"/>
      </w:tblPr>
      <w:tblGrid>
        <w:gridCol w:w="4320"/>
        <w:gridCol w:w="4320"/>
      </w:tblGrid>
      <w:tr>
        <w:tc>
          <w:tcPr>
            <w:tcW w:type="dxa" w:w="2736"/>
          </w:tcPr>
          <w:p>
            <w:r/>
            <w:r>
              <w:rPr>
                <w:b/>
                <w:sz w:val="19"/>
              </w:rPr>
              <w:t>Service</w:t>
            </w:r>
          </w:p>
        </w:tc>
        <w:tc>
          <w:tcPr>
            <w:tcW w:type="dxa" w:w="6336"/>
          </w:tcPr>
          <w:p>
            <w:r/>
            <w:r>
              <w:rPr>
                <w:b/>
                <w:sz w:val="19"/>
              </w:rPr>
              <w:t>Cost note</w:t>
            </w:r>
          </w:p>
        </w:tc>
      </w:tr>
      <w:tr>
        <w:tc>
          <w:tcPr>
            <w:tcW w:type="dxa" w:w="2736"/>
          </w:tcPr>
          <w:p>
            <w:r/>
            <w:r>
              <w:rPr>
                <w:sz w:val="18"/>
              </w:rPr>
              <w:t>Amazon S3</w:t>
            </w:r>
          </w:p>
        </w:tc>
        <w:tc>
          <w:tcPr>
            <w:tcW w:type="dxa" w:w="6336"/>
          </w:tcPr>
          <w:p>
            <w:r/>
            <w:r>
              <w:rPr>
                <w:sz w:val="18"/>
              </w:rPr>
              <w:t>Free tier: 5 GB + 20k GETs + 2k PUTs — demo cost ~ $0</w:t>
            </w:r>
          </w:p>
        </w:tc>
      </w:tr>
      <w:tr>
        <w:tc>
          <w:tcPr>
            <w:tcW w:type="dxa" w:w="2736"/>
          </w:tcPr>
          <w:p>
            <w:r/>
            <w:r>
              <w:rPr>
                <w:sz w:val="18"/>
              </w:rPr>
              <w:t>IAM / ECR</w:t>
            </w:r>
          </w:p>
        </w:tc>
        <w:tc>
          <w:tcPr>
            <w:tcW w:type="dxa" w:w="6336"/>
          </w:tcPr>
          <w:p>
            <w:r/>
            <w:r>
              <w:rPr>
                <w:sz w:val="18"/>
              </w:rPr>
              <w:t>Free</w:t>
            </w:r>
          </w:p>
        </w:tc>
      </w:tr>
      <w:tr>
        <w:tc>
          <w:tcPr>
            <w:tcW w:type="dxa" w:w="2736"/>
          </w:tcPr>
          <w:p>
            <w:r/>
            <w:r>
              <w:rPr>
                <w:sz w:val="18"/>
              </w:rPr>
              <w:t>RDS (db.t3.micro)</w:t>
            </w:r>
          </w:p>
        </w:tc>
        <w:tc>
          <w:tcPr>
            <w:tcW w:type="dxa" w:w="6336"/>
          </w:tcPr>
          <w:p>
            <w:r/>
            <w:r>
              <w:rPr>
                <w:sz w:val="18"/>
              </w:rPr>
              <w:t>Free-tier eligible for 12 months</w:t>
            </w:r>
          </w:p>
        </w:tc>
      </w:tr>
      <w:tr>
        <w:tc>
          <w:tcPr>
            <w:tcW w:type="dxa" w:w="2736"/>
          </w:tcPr>
          <w:p>
            <w:r/>
            <w:r>
              <w:rPr>
                <w:sz w:val="18"/>
              </w:rPr>
              <w:t>ALB / NAT / ECS</w:t>
            </w:r>
          </w:p>
        </w:tc>
        <w:tc>
          <w:tcPr>
            <w:tcW w:type="dxa" w:w="6336"/>
          </w:tcPr>
          <w:p>
            <w:r/>
            <w:r>
              <w:rPr>
                <w:sz w:val="18"/>
              </w:rPr>
              <w:t>Billed hourly — destroyed after demos via 'terraform destroy'</w:t>
            </w:r>
          </w:p>
        </w:tc>
      </w:tr>
      <w:tr>
        <w:tc>
          <w:tcPr>
            <w:tcW w:type="dxa" w:w="2736"/>
          </w:tcPr>
          <w:p>
            <w:r/>
            <w:r>
              <w:rPr>
                <w:sz w:val="18"/>
              </w:rPr>
              <w:t>Render / Tunnel</w:t>
            </w:r>
          </w:p>
        </w:tc>
        <w:tc>
          <w:tcPr>
            <w:tcW w:type="dxa" w:w="6336"/>
          </w:tcPr>
          <w:p>
            <w:r/>
            <w:r>
              <w:rPr>
                <w:sz w:val="18"/>
              </w:rPr>
              <w:t>Free tiers</w:t>
            </w:r>
          </w:p>
        </w:tc>
      </w:tr>
    </w:tbl>
    <w:p>
      <w:pPr>
        <w:pStyle w:val="Heading1"/>
      </w:pPr>
      <w:r>
        <w:rPr>
          <w:color w:val="2563EB"/>
        </w:rPr>
        <w:t>13. Conclusion &amp; Future Work</w:t>
      </w:r>
    </w:p>
    <w:p>
      <w:pPr>
        <w:spacing w:after="120"/>
      </w:pPr>
      <w:r>
        <w:rPr>
          <w:color w:val="1F2937"/>
          <w:sz w:val="21"/>
        </w:rPr>
        <w:t>CloudDrive delivers a complete, working and tested cloud application that demonstrates the key principles of cloud computing — object storage, pre-signed URLs, managed databases, stateless scalable services, least-privilege security, infrastructure as code, and automated delivery. It runs on real AWS S3 and is fully reproducible from version control.</w:t>
      </w:r>
    </w:p>
    <w:p>
      <w:pPr>
        <w:pStyle w:val="ListBullet"/>
      </w:pPr>
      <w:r>
        <w:rPr>
          <w:sz w:val="21"/>
        </w:rPr>
        <w:t>Future: multipart upload for very large files (S3 multipart + Lambda confirm).</w:t>
      </w:r>
    </w:p>
    <w:p>
      <w:pPr>
        <w:pStyle w:val="ListBullet"/>
      </w:pPr>
      <w:r>
        <w:rPr>
          <w:sz w:val="21"/>
        </w:rPr>
        <w:t>Future: file previews and full-text search over metadata.</w:t>
      </w:r>
    </w:p>
    <w:p>
      <w:pPr>
        <w:pStyle w:val="ListBullet"/>
      </w:pPr>
      <w:r>
        <w:rPr>
          <w:sz w:val="21"/>
        </w:rPr>
        <w:t>Future: organisation/team workspaces and granular permissions.</w:t>
      </w:r>
    </w:p>
    <w:p>
      <w:pPr>
        <w:spacing w:after="120"/>
      </w:pPr>
      <w:r>
        <w:rPr>
          <w:color w:val="1F2937"/>
          <w:sz w:val="21"/>
        </w:rPr>
        <w:t>Appendix — Run locally: bash run.sh  ·  Run tests: bash run_tests.sh  ·  Public demo: bash demo.sh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CloudDrive — Technical Report</dc:title>
  <dc:subject/>
  <dc:creator>Shehriyar Ali Rustam</dc:creator>
  <cp:keywords/>
  <dc:description>generated by python-docx</dc:description>
  <cp:lastModifiedBy/>
  <cp:revision>1</cp:revision>
  <dcterms:created xsi:type="dcterms:W3CDTF">2013-12-23T23:15:00Z</dcterms:created>
  <dcterms:modified xsi:type="dcterms:W3CDTF">2013-12-23T23:15:00Z</dcterms:modified>
  <cp:category/>
</cp:coreProperties>
</file>