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Calibri" w:hAnsi="Calibri"/>
          <w:b/>
          <w:color w:val="1F2937"/>
          <w:sz w:val="50"/>
        </w:rPr>
        <w:t>VERIXORA</w:t>
      </w:r>
    </w:p>
    <w:p>
      <w:pPr>
        <w:spacing w:after="300"/>
      </w:pPr>
      <w:r>
        <w:rPr>
          <w:rFonts w:ascii="Calibri" w:hAnsi="Calibri"/>
          <w:b/>
          <w:color w:val="1F4D78"/>
          <w:sz w:val="30"/>
        </w:rPr>
        <w:t>Technical Assessment &amp; Product Blueprint</w:t>
      </w:r>
    </w:p>
    <w:p>
      <w:pPr>
        <w:spacing w:after="40"/>
      </w:pPr>
      <w:r>
        <w:rPr>
          <w:rFonts w:ascii="Calibri" w:hAnsi="Calibri"/>
          <w:b/>
          <w:color w:val="1F2937"/>
          <w:sz w:val="21"/>
        </w:rPr>
        <w:t xml:space="preserve">Purpose: </w:t>
      </w:r>
      <w:r>
        <w:rPr>
          <w:rFonts w:ascii="Calibri" w:hAnsi="Calibri"/>
          <w:color w:val="667085"/>
          <w:sz w:val="21"/>
        </w:rPr>
        <w:t>Current codebase documentation and production-readiness blueprint</w:t>
      </w:r>
    </w:p>
    <w:p>
      <w:pPr>
        <w:spacing w:after="40"/>
      </w:pPr>
      <w:r>
        <w:rPr>
          <w:rFonts w:ascii="Calibri" w:hAnsi="Calibri"/>
          <w:b/>
          <w:color w:val="1F2937"/>
          <w:sz w:val="21"/>
        </w:rPr>
        <w:t xml:space="preserve">Scope: </w:t>
      </w:r>
      <w:r>
        <w:rPr>
          <w:rFonts w:ascii="Calibri" w:hAnsi="Calibri"/>
          <w:color w:val="667085"/>
          <w:sz w:val="21"/>
        </w:rPr>
        <w:t>API host, .NET modules, security model, ESP32/MQTT integration, and face service</w:t>
      </w:r>
    </w:p>
    <w:p>
      <w:pPr>
        <w:spacing w:after="40"/>
      </w:pPr>
      <w:r>
        <w:rPr>
          <w:rFonts w:ascii="Calibri" w:hAnsi="Calibri"/>
          <w:b/>
          <w:color w:val="1F2937"/>
          <w:sz w:val="21"/>
        </w:rPr>
        <w:t xml:space="preserve">Status: </w:t>
      </w:r>
      <w:r>
        <w:rPr>
          <w:rFonts w:ascii="Calibri" w:hAnsi="Calibri"/>
          <w:color w:val="667085"/>
          <w:sz w:val="21"/>
        </w:rPr>
        <w:t>Architecture assessment - no implementation changes proposed in this document</w:t>
      </w:r>
    </w:p>
    <w:p>
      <w:pPr>
        <w:spacing w:after="40"/>
      </w:pPr>
      <w:r>
        <w:rPr>
          <w:rFonts w:ascii="Calibri" w:hAnsi="Calibri"/>
          <w:b/>
          <w:color w:val="1F2937"/>
          <w:sz w:val="21"/>
        </w:rPr>
        <w:t xml:space="preserve">Prepared: </w:t>
      </w:r>
      <w:r>
        <w:rPr>
          <w:rFonts w:ascii="Calibri" w:hAnsi="Calibri"/>
          <w:color w:val="667085"/>
          <w:sz w:val="21"/>
        </w:rPr>
        <w:t>19 July 2026</w:t>
      </w:r>
    </w:p>
    <w:p>
      <w:pPr>
        <w:spacing w:before="360" w:after="160"/>
      </w:pPr>
      <w:r>
        <w:rPr>
          <w:rFonts w:ascii="Calibri" w:hAnsi="Calibri"/>
          <w:b/>
          <w:color w:val="2E74B5"/>
          <w:sz w:val="26"/>
        </w:rPr>
        <w:t>Executive summary</w:t>
      </w:r>
    </w:p>
    <w:p>
      <w:r>
        <w:t>Verixora is an early-stage modular .NET 8 smart-access backend with a separate Python face-verification service. The repository already proves the main technical direction: identity, devices, smart locks, audit logs, MQTT publishing, and face verification. It builds successfully, but several controls are currently demo-level and must be strengthened before real users or physical locks are connected.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KEY CONCLUSION</w:t>
            </w:r>
          </w:p>
          <w:p>
            <w:pPr>
              <w:spacing w:after="0"/>
            </w:pPr>
            <w:r>
              <w:t>The best next step is to treat this codebase as a foundation: first harden identity and trusted-device binding, then secure ESP32 provisioning and MQTT, then add proximity, face liveness, operational monitoring, and production deployment controls.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1. Repository at a glance</w:t>
      </w:r>
    </w:p>
    <w:p>
      <w:r>
        <w:t>The solution is a modular monolith. ApiHost composes independently structured modules using dependency injection and MediatR. Each active module generally follows Domain, Application, Infrastructure, and Presentation layers.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200"/>
        <w:gridCol w:w="2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Current responsibility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ApiHost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ASP.NET Core host, JWT middleware, Swagger, module composition</w:t>
            </w:r>
          </w:p>
        </w:tc>
        <w:tc>
          <w:tcPr>
            <w:tcW w:type="dxa" w:w="22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Active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Identity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Phone/password/OTP registration and login; email verification; JWT</w:t>
            </w:r>
          </w:p>
        </w:tc>
        <w:tc>
          <w:tcPr>
            <w:tcW w:type="dxa" w:w="22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Active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Devices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IoT device registration and MQTT topic generation</w:t>
            </w:r>
          </w:p>
        </w:tc>
        <w:tc>
          <w:tcPr>
            <w:tcW w:type="dxa" w:w="22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Active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SmartLocks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Lock registration, authorization, face verification, unlock command</w:t>
            </w:r>
          </w:p>
        </w:tc>
        <w:tc>
          <w:tcPr>
            <w:tcW w:type="dxa" w:w="22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Active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AuditLogs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Records actions and exposes logs by home</w:t>
            </w:r>
          </w:p>
        </w:tc>
        <w:tc>
          <w:tcPr>
            <w:tcW w:type="dxa" w:w="22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Active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Homes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Home and membership domain model</w:t>
            </w:r>
          </w:p>
        </w:tc>
        <w:tc>
          <w:tcPr>
            <w:tcW w:type="dxa" w:w="22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Domain-only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Face service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FastAPI enrollment and verification endpoint</w:t>
            </w:r>
          </w:p>
        </w:tc>
        <w:tc>
          <w:tcPr>
            <w:tcW w:type="dxa" w:w="22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Active, demo persistence</w:t>
            </w:r>
          </w:p>
        </w:tc>
      </w:tr>
    </w:tbl>
    <w:p>
      <w:pPr>
        <w:spacing w:after="60"/>
      </w:pPr>
    </w:p>
    <w:p>
      <w:pPr>
        <w:pStyle w:val="Heading1"/>
      </w:pPr>
      <w:r>
        <w:t>2. Current architecture</w:t>
      </w:r>
    </w:p>
    <w:p>
      <w:r>
        <w:t>ApiHost is the composition root. It configures SQLite by default, JWT bearer authentication, authorization middleware, Swagger in development, MediatR handler discovery, and ASP.NET controllers from the module presentation assemblies.</w:t>
      </w:r>
    </w:p>
    <w:p>
      <w:r>
        <w:t>The application uses domain entities and repository interfaces in the Application layer, with Entity Framework Core repositories in Infrastructure. This separation is a sound base for a future production 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Layer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Examples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Domain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Business entities, value rules, status enums, domain events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User, SmartLock, Device, Home, AuditLog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Application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Commands, queries, interfaces, use-case handlers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UnlockDoorCommandHandler, LoginCommandHandler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Infrastructure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EF Core contexts/repositories and external adapters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JwtTokenGenerator, MqttPublisher, PythonFaceVerificationProvider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Presentation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HTTP controllers and request binding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AuthController, DevicesController, SmartLocksController</w:t>
            </w:r>
          </w:p>
        </w:tc>
      </w:tr>
    </w:tbl>
    <w:p>
      <w:pPr>
        <w:spacing w:after="60"/>
      </w:pPr>
    </w:p>
    <w:p>
      <w:pPr>
        <w:pStyle w:val="Heading1"/>
      </w:pPr>
      <w:r>
        <w:t>3. Implemented API surface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3100"/>
        <w:gridCol w:w="34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Route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Notes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POST /api/v1/auth/send-otp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Send registration OTP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Currently backed by a mock OTP service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POST /api/v1/auth/register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Register phone/password/OTP user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Optional email can be supplied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POST /api/v1/auth/send-login-otp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Start phone login OTP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Password is included in command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POST /api/v1/auth/login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Phone/password/OTP login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Returns a JWT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POST /api/v1/auth/set-email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Set user email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Uses user ID supplied in request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POST /api/v1/auth/send-verification-email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Send email verification code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Mock email/OTP service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POST /api/v1/auth/verify-email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Verify email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Enables web login eligibility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POST /api/v1/auth/web/send-login-otp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Start email-based web OTP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Non-guest, verified email path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POST /api/v1/auth/web/login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Email/password/OTP web login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Returns a JWT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POST /api/v1/devices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Register an IoT device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Immediately activates device for demo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POST /api/v1/locks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Register a smart lock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Links device ID and home ID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POST /api/v1/locks/{id}/unlock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Unlock with multipart face image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Runs authorization, optional face check, MQTT, audit</w:t>
            </w:r>
          </w:p>
        </w:tc>
      </w:tr>
      <w:tr>
        <w:tc>
          <w:tcPr>
            <w:tcW w:type="dxa" w:w="28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GET /api/v1/auditlogs?homeId=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Read audit logs for a home</w:t>
            </w:r>
          </w:p>
        </w:tc>
        <w:tc>
          <w:tcPr>
            <w:tcW w:type="dxa" w:w="34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 access boundary currently enforced</w:t>
            </w:r>
          </w:p>
        </w:tc>
      </w:tr>
    </w:tbl>
    <w:p>
      <w:pPr>
        <w:spacing w:after="60"/>
      </w:pPr>
    </w:p>
    <w:p>
      <w:pPr>
        <w:pStyle w:val="Heading1"/>
      </w:pPr>
      <w:r>
        <w:t>4. Current unlock workflow</w:t>
      </w:r>
    </w:p>
    <w:p>
      <w:pPr>
        <w:pStyle w:val="ListNumber"/>
      </w:pPr>
      <w:r>
        <w:t>The client calls the unlock route with a lock ID, face image when required, and an optional idempotency key.</w:t>
      </w:r>
    </w:p>
    <w:p>
      <w:pPr>
        <w:pStyle w:val="ListNumber"/>
      </w:pPr>
      <w:r>
        <w:t>The handler loads the SmartLock aggregate from the repository.</w:t>
      </w:r>
    </w:p>
    <w:p>
      <w:pPr>
        <w:pStyle w:val="ListNumber"/>
      </w:pPr>
      <w:r>
        <w:t>ScheduleBasedAuthorizationService evaluates the role: Owner is allowed; Guest is allowed only on weekdays from 09:00 to 17:00 UTC.</w:t>
      </w:r>
    </w:p>
    <w:p>
      <w:pPr>
        <w:pStyle w:val="ListNumber"/>
      </w:pPr>
      <w:r>
        <w:t>If RequiresFace is true, PythonFaceVerificationProvider sends the image and user ID to the FastAPI /verify endpoint.</w:t>
      </w:r>
    </w:p>
    <w:p>
      <w:pPr>
        <w:pStyle w:val="ListNumber"/>
      </w:pPr>
      <w:r>
        <w:t>The lock aggregate changes to Unlocked and stores LastUnlockedAt and LastUnlockedBy.</w:t>
      </w:r>
    </w:p>
    <w:p>
      <w:pPr>
        <w:pStyle w:val="ListNumber"/>
      </w:pPr>
      <w:r>
        <w:t>The host publishes an MQTT unlock payload to verixora/{deviceId}.</w:t>
      </w:r>
    </w:p>
    <w:p>
      <w:pPr>
        <w:pStyle w:val="ListNumber"/>
      </w:pPr>
      <w:r>
        <w:t>AuditLogs records a successful or rejected attempt.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OBSERVED BEHAVIOR</w:t>
            </w:r>
          </w:p>
          <w:p>
            <w:pPr>
              <w:spacing w:after="0"/>
            </w:pPr>
            <w:r>
              <w:t>The domain model correctly captures a lock state change and domain event. However, the current flow does not wait for a physical ESP32 acknowledgement that the relay actuated, nor does it establish that the requester is near the door.</w:t>
            </w:r>
          </w:p>
        </w:tc>
      </w:tr>
    </w:tbl>
    <w:p>
      <w:pPr>
        <w:spacing w:after="60"/>
      </w:pPr>
    </w:p>
    <w:p>
      <w:pPr>
        <w:pStyle w:val="Heading1"/>
      </w:pPr>
      <w:r>
        <w:t>5. Identity and roles currently in code</w:t>
      </w:r>
    </w:p>
    <w:p>
      <w:r>
        <w:t>A User has a phone number, password hash, optional email, email-verification flag, role, one TrustedDevice navigation property, and a collection of FaceEmbedding records. The initial user role is Owner. The existing UserRole enum defines Owner and Guest.</w:t>
      </w:r>
    </w:p>
    <w:p>
      <w:r>
        <w:t>The code includes a TrustedDevice entity and domain events, but the registration/login handlers do not currently create, bind, validate, or revoke trusted devices. Device binding therefore remains a planned capability rather than an enforced security boundary.</w:t>
      </w:r>
    </w:p>
    <w:p>
      <w:pPr>
        <w:pStyle w:val="Heading1"/>
      </w:pPr>
      <w:r>
        <w:t>6. Data persistence and integrations</w:t>
      </w:r>
    </w:p>
    <w:p>
      <w:pPr>
        <w:pStyle w:val="ListBullet"/>
      </w:pPr>
      <w:r>
        <w:t>SQLite is the configured default database. The modules use separate EF Core DbContexts and schemas: identity, devices, smartlocks, and auditlogs.</w:t>
      </w:r>
    </w:p>
    <w:p>
      <w:pPr>
        <w:pStyle w:val="ListBullet"/>
      </w:pPr>
      <w:r>
        <w:t>SmartLocks can use either EF Core or an ADO.NET repository depending on UseEfCore configuration.</w:t>
      </w:r>
    </w:p>
    <w:p>
      <w:pPr>
        <w:pStyle w:val="ListBullet"/>
      </w:pPr>
      <w:r>
        <w:t>MQTT uses a singleton publisher and defaults to localhost:1883.</w:t>
      </w:r>
    </w:p>
    <w:p>
      <w:pPr>
        <w:pStyle w:val="ListBullet"/>
      </w:pPr>
      <w:r>
        <w:t>The Python face service uses FastAPI, Pillow, NumPy, and face_recognition. Embeddings are currently retained only in process memory.</w:t>
      </w:r>
    </w:p>
    <w:p>
      <w:pPr>
        <w:pStyle w:val="ListBullet"/>
      </w:pPr>
      <w:r>
        <w:t>The built solution compiles successfully with zero warnings and zero errors when built without restore.</w:t>
      </w:r>
    </w:p>
    <w:p>
      <w:r>
        <w:br w:type="page"/>
      </w:r>
    </w:p>
    <w:p>
      <w:pPr>
        <w:pStyle w:val="Heading1"/>
      </w:pPr>
      <w:r>
        <w:t>7. Production readiness gaps</w:t>
      </w:r>
    </w:p>
    <w:p>
      <w:r>
        <w:t>The following are implementation observations, not criticism of the architecture. They identify the work required before connecting physical locks or onboarding real users.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3000"/>
        <w:gridCol w:w="36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Priority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Gap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Why it matters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Recommended direction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Critical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 per-endpoint authorization attributes/policies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An unlock controller can obtain empty/Guest claims for an unauthenticated caller.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Require authenticated policies by default; enforce ownership/permission in handlers.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Critical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Trusted-device model is not enforced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 token alone does not meet the single-mobile-device requirement.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Use hardware-backed keys, attestation, device signatures, and server-side binding.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Critical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Mock OTP and email implementations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Cannot verify real phone/email ownership.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Integrate a production SMS/email provider with expiry, rate limits, and fraud controls.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Critical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Face embeddings held in memory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Data is lost on restart and is not privacy/security ready.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Encrypted persistence, consent handling, liveness detection, and retention policies.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Static development JWT secret in configuration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Secrets must not be committed or shared across environments.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Use environment-specific secret management and key rotation.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 ESP32 acknowledgement / command replay defense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MQTT publish does not prove the door opened safely.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Per-device certificates, signed short-lived commands, nonce, command IDs, and acknowledgements.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Idempotency key is not consumed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Duplicate unlock attempts can result in duplicate commands/logs.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Persist and enforce idempotency per user/device/lock.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High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Homes module not wired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Ownership, membership, and tenant boundaries cannot be managed yet.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Complete Home application, infrastructure, API, and authorization policies.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Medium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 startup migration/init process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Fresh installations may lack the required schema.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Controlled migrations in CI/CD and a deployment-safe database lifecycle.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Medium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No evidence of tests/observability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Physical access systems need operational confidence and incident traces.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Unit/integration tests, metrics, alerts, structured logs, and backups.</w:t>
            </w:r>
          </w:p>
        </w:tc>
      </w:tr>
    </w:tbl>
    <w:p>
      <w:pPr>
        <w:spacing w:after="60"/>
      </w:pPr>
    </w:p>
    <w:p>
      <w:pPr>
        <w:pStyle w:val="Heading1"/>
      </w:pPr>
      <w:r>
        <w:t>8. Recommended product model</w:t>
      </w:r>
    </w:p>
    <w:p>
      <w:r>
        <w:t>To support homes today and buildings, offices, or multiple client deployments later, use an explicit tenant hierarchy rather than directly attaching everything to a single user.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RECOMMENDED HIERARCHY</w:t>
            </w:r>
          </w:p>
          <w:p>
            <w:pPr>
              <w:spacing w:after="0"/>
            </w:pPr>
            <w:r>
              <w:t>SuperAdmin -&gt; Client / Organization -&gt; Site / Home -&gt; Door -&gt; ESP32 Controller -&gt; Access policies, users, credentials, and events.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Role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Suggested capability boundary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SuperAdmin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Global tenant, device, audit, support, firmware, and system administration.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ClientAdmin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Own organization/sites, doors, members, schedules, and reports.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Manager / Operator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Assigned doors, member operations, and local audit review.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Resident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Use only specifically granted doors and settings.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Guest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Temporary, schedule-limited, door-limited access only.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Installer</w:t>
            </w:r>
          </w:p>
        </w:tc>
        <w:tc>
          <w:tcPr>
            <w:tcW w:type="dxa" w:w="72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Time-limited device provisioning and installation diagnostics.</w:t>
            </w:r>
          </w:p>
        </w:tc>
      </w:tr>
    </w:tbl>
    <w:p>
      <w:pPr>
        <w:spacing w:after="60"/>
      </w:pPr>
    </w:p>
    <w:p>
      <w:pPr>
        <w:pStyle w:val="Heading1"/>
      </w:pPr>
      <w:r>
        <w:t>9. Secure mobile registration and device binding</w:t>
      </w:r>
    </w:p>
    <w:p>
      <w:r>
        <w:t>The requirement should be interpreted as one active trusted application/device binding per user, not as a permanent and infallible browser-style device fingerprint. Operating systems deliberately delete app storage on uninstall, and a device fingerprint alone can be copied or changed.</w:t>
      </w:r>
    </w:p>
    <w:p>
      <w:pPr>
        <w:pStyle w:val="ListNumber"/>
      </w:pPr>
      <w:r>
        <w:t>Mobile app validates the phone number using a country-aware phone-number library and submits it with device attestation and a newly generated public key.</w:t>
      </w:r>
    </w:p>
    <w:p>
      <w:pPr>
        <w:pStyle w:val="ListNumber"/>
      </w:pPr>
      <w:r>
        <w:t>Backend rate-limits the request and sends an SMS OTP through a real provider.</w:t>
      </w:r>
    </w:p>
    <w:p>
      <w:pPr>
        <w:pStyle w:val="ListNumber"/>
      </w:pPr>
      <w:r>
        <w:t>User submits the OTP. Backend creates the account and one active TrustedDevice record only if the device is not already bound to another active identity.</w:t>
      </w:r>
    </w:p>
    <w:p>
      <w:pPr>
        <w:pStyle w:val="ListNumber"/>
      </w:pPr>
      <w:r>
        <w:t>The mobile app creates the private key inside Android Keystore / iOS Secure Enclave or equivalent hardware-backed storage. The private key never leaves the device.</w:t>
      </w:r>
    </w:p>
    <w:p>
      <w:pPr>
        <w:pStyle w:val="ListNumber"/>
      </w:pPr>
      <w:r>
        <w:t>Every sensitive request includes a short-lived access token plus a device-signed proof of request. Backend validates the signature, device status, key version, and attestation risk signal.</w:t>
      </w:r>
    </w:p>
    <w:p>
      <w:pPr>
        <w:pStyle w:val="ListNumber"/>
      </w:pPr>
      <w:r>
        <w:t>On uninstall/reinstall, create a new binding after strong re-verification. Do not silently trust a recreated identifier; this is a security control.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IMPORTANT POLICY</w:t>
            </w:r>
          </w:p>
          <w:p>
            <w:pPr>
              <w:spacing w:after="0"/>
            </w:pPr>
            <w:r>
              <w:t>For real security, new-device activation, device replacement, root/jailbreak detection, and recovery must be explicit business flows with notification and audit logging.</w:t>
            </w:r>
          </w:p>
        </w:tc>
      </w:tr>
    </w:tbl>
    <w:p>
      <w:pPr>
        <w:spacing w:after="60"/>
      </w:pPr>
    </w:p>
    <w:p>
      <w:pPr>
        <w:pStyle w:val="Heading1"/>
      </w:pPr>
      <w:r>
        <w:t>10. Email verification and web portal</w:t>
      </w:r>
    </w:p>
    <w:p>
      <w:r>
        <w:t>The planned web portal should remain a separate access channel with stronger verification. A user sets email in the trusted mobile app, verifies an email OTP/link, and only then gains eligibility for web login. Web login should require email/password plus email OTP, and can add passkeys or authenticator-app MFA later.</w:t>
      </w:r>
    </w:p>
    <w:p>
      <w:pPr>
        <w:pStyle w:val="ListBullet"/>
      </w:pPr>
      <w:r>
        <w:t>Only roles with web entitlement can enter the portal; Guest has no portal access.</w:t>
      </w:r>
    </w:p>
    <w:p>
      <w:pPr>
        <w:pStyle w:val="ListBullet"/>
      </w:pPr>
      <w:r>
        <w:t>The API must derive user identity from the authenticated token, never from a user ID posted by the client.</w:t>
      </w:r>
    </w:p>
    <w:p>
      <w:pPr>
        <w:pStyle w:val="ListBullet"/>
      </w:pPr>
      <w:r>
        <w:t>Settings should include device management, email management, password change, face enrollment/re-enrollment, notification preferences, active sessions, recovery, and activity history.</w:t>
      </w:r>
    </w:p>
    <w:p>
      <w:r>
        <w:br w:type="page"/>
      </w:r>
    </w:p>
    <w:p>
      <w:pPr>
        <w:pStyle w:val="Heading1"/>
      </w:pPr>
      <w:r>
        <w:t>11. ESP32 provisioning and secure MQTT</w:t>
      </w:r>
    </w:p>
    <w:p>
      <w:r>
        <w:t>Each ESP32 DevKit V1 should be assigned to exactly one Door at a time. The backend must prevent an unclaimed or already-claimed controller from being registered by an arbitrary app user.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Provisioning control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Recommended design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Device identity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Unique factory device ID and device-specific secret or certificate. Never rely only on a printed MAC address.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Claiming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Installer/SuperAdmin scans a QR code and claims the controller during short pairing mode.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Door binding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Backend binds one controller to one door. Moving it requires a deliberate unassign/reassign workflow and audit trail.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Transport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MQTT over TLS, per-device credentials/certificates, least-privilege topic ACLs.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Commands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Signed, short-lived unlock command containing command ID, nonce, expiry, target door, and authorization context.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Acknowledgement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ESP32 reports accepted/rejected, relay action, door sensor state, and error code. Backend finalizes the audit event after acknowledgement.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Firmware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Signed OTA updates, version inventory, rollback policy, and firmware health telemetry.</w:t>
            </w:r>
          </w:p>
        </w:tc>
      </w:tr>
    </w:tbl>
    <w:p>
      <w:pPr>
        <w:spacing w:after="60"/>
      </w:pPr>
    </w:p>
    <w:p>
      <w:r>
        <w:t>Recommended sensors and operational signals include a reed switch for door open/closed state, lock/relay feedback when hardware supports it, tamper switch, power/battery status, Wi-Fi health, firmware version, and optional PIR motion telemetry. Sensor data should be treated as operational evidence, not as the sole authorization factor.</w:t>
      </w:r>
    </w:p>
    <w:p>
      <w:pPr>
        <w:pStyle w:val="Heading1"/>
      </w:pPr>
      <w:r>
        <w:t>12. Presence and face verification</w:t>
      </w:r>
    </w:p>
    <w:p>
      <w:r>
        <w:t>GPS alone is unsuitable for secure indoor door presence. A better approach is a near-door Bluetooth Low Energy (BLE) challenge-response protocol. The ESP32 broadcasts a short-lived challenge; only an authenticated nearby app can complete a server-authorized, signed response before the unlock request proceeds.</w:t>
      </w:r>
    </w:p>
    <w:p>
      <w:pPr>
        <w:pStyle w:val="ListNumber"/>
      </w:pPr>
      <w:r>
        <w:t>Confirm a trusted mobile device and valid session.</w:t>
      </w:r>
    </w:p>
    <w:p>
      <w:pPr>
        <w:pStyle w:val="ListNumber"/>
      </w:pPr>
      <w:r>
        <w:t>Confirm the user's access policy for that exact door and time window.</w:t>
      </w:r>
    </w:p>
    <w:p>
      <w:pPr>
        <w:pStyle w:val="ListNumber"/>
      </w:pPr>
      <w:r>
        <w:t>Complete BLE near-door challenge-response.</w:t>
      </w:r>
    </w:p>
    <w:p>
      <w:pPr>
        <w:pStyle w:val="ListNumber"/>
      </w:pPr>
      <w:r>
        <w:t>Confirm face enrollment exists; otherwise reject unlock before calling the controller.</w:t>
      </w:r>
    </w:p>
    <w:p>
      <w:pPr>
        <w:pStyle w:val="ListNumber"/>
      </w:pPr>
      <w:r>
        <w:t>Perform liveness detection and face match using encrypted biometric templates.</w:t>
      </w:r>
    </w:p>
    <w:p>
      <w:pPr>
        <w:pStyle w:val="ListNumber"/>
      </w:pPr>
      <w:r>
        <w:t>Issue the signed ESP32 command and wait for acknowledgement.</w:t>
      </w:r>
    </w:p>
    <w:p>
      <w:pPr>
        <w:pStyle w:val="ListNumber"/>
      </w:pPr>
      <w:r>
        <w:t>Write tamper-evident audit events for each decision and final physical result.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8"/>
              </w:rPr>
              <w:t>BIOMETRIC PRIVACY</w:t>
            </w:r>
          </w:p>
          <w:p>
            <w:pPr>
              <w:spacing w:after="0"/>
            </w:pPr>
            <w:r>
              <w:t>Face templates are sensitive personal data. Collect explicit consent, encrypt templates at rest, restrict access, define retention/deletion rules, and never treat a simple image comparison as sufficient liveness protection.</w:t>
            </w:r>
          </w:p>
        </w:tc>
      </w:tr>
    </w:tbl>
    <w:p>
      <w:pPr>
        <w:spacing w:after="60"/>
      </w:pPr>
    </w:p>
    <w:p>
      <w:pPr>
        <w:pStyle w:val="Heading1"/>
      </w:pPr>
      <w:r>
        <w:t>13. Implementation roadmap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500"/>
        <w:gridCol w:w="54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Phase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Outcome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Main deliverables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1. Foundation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Secure API foundation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Global auth policy, tenant/home model, database migrations, secrets, error handling, test baseline.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2. Identity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Phone and trusted-device security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Real SMS OTP, phone validation, hardware key binding, attestation, refresh/revocation, recovery.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3. Hardware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Secure controller lifecycle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Device registry, QR claim flow, TLS MQTT, command/ack protocol, ESP32 firmware baseline.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4. Access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Reliable unlock authorization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Door permissions, schedules, BLE presence, idempotency, physical-state audit events.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5. Biometrics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Privacy-safe face access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Enrollment, liveness, encrypted template storage, re-enrollment and deletion controls.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6. Operations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Commercial readiness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Web portal, dashboards, tenant isolation, monitoring, alerts, backups, incident tooling.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7. Launch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Controlled production deployment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Threat model review, penetration testing, pilot hardware rollout, runbooks, support process.</w:t>
            </w:r>
          </w:p>
        </w:tc>
      </w:tr>
    </w:tbl>
    <w:p>
      <w:pPr>
        <w:spacing w:after="60"/>
      </w:pPr>
    </w:p>
    <w:p>
      <w:pPr>
        <w:pStyle w:val="Heading1"/>
      </w:pPr>
      <w:r>
        <w:t>14. Recommended next design decisions</w:t>
      </w:r>
    </w:p>
    <w:p>
      <w:pPr>
        <w:pStyle w:val="ListNumber"/>
      </w:pPr>
      <w:r>
        <w:t>Confirm the business tenant model: single-home customers only, or organizations with many sites and doors from day one.</w:t>
      </w:r>
    </w:p>
    <w:p>
      <w:pPr>
        <w:pStyle w:val="ListNumber"/>
      </w:pPr>
      <w:r>
        <w:t>Choose the mobile platform approach: native Android/iOS or a cross-platform app that still supports secure hardware keystore and platform attestation.</w:t>
      </w:r>
    </w:p>
    <w:p>
      <w:pPr>
        <w:pStyle w:val="ListNumber"/>
      </w:pPr>
      <w:r>
        <w:t>Choose an SMS provider, email provider, cloud/deployment target, and managed MQTT broker approach for the first production environment.</w:t>
      </w:r>
    </w:p>
    <w:p>
      <w:pPr>
        <w:pStyle w:val="ListNumber"/>
      </w:pPr>
      <w:r>
        <w:t>Select the physical lock, relay/driver, power supply, enclosure, door sensor, and optional BLE/sensor hardware before finalizing firmware interfaces.</w:t>
      </w:r>
    </w:p>
    <w:p>
      <w:pPr>
        <w:pStyle w:val="ListNumber"/>
      </w:pPr>
      <w:r>
        <w:t>Create a written threat model covering stolen phones, cloned/replayed requests, compromised ESP32 devices, lost connectivity, biometric spoofing, and administrator misuse.</w:t>
      </w:r>
    </w:p>
    <w:p>
      <w:pPr>
        <w:pStyle w:val="Heading1"/>
      </w:pPr>
      <w:r>
        <w:t>Appendix A. Source files reviewed</w:t>
      </w:r>
    </w:p>
    <w:p>
      <w:r>
        <w:t>This assessment was derived from the repository structure and core implementation files, including ApiHost Program.cs and configuration; Identity, Devices, SmartLocks, AuditLogs, and Homes projects; EF Core contexts and dependency-injection registrations; and face-service/app.py. This document deliberately distinguishes existing behavior from recommended future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 xml:space="preserve">Confidential - Internal planning document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VERIXORA  |  TECHNICAL ASSESSMENT &amp; PRODUCT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