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2BF98" w14:textId="77777777" w:rsidR="00A45FC0" w:rsidRDefault="00A45FC0" w:rsidP="00A45FC0">
      <w:r>
        <w:t>Shehzad Muhammad 500592053</w:t>
      </w:r>
    </w:p>
    <w:p w14:paraId="249D264D" w14:textId="1ED8B68D" w:rsidR="00A45FC0" w:rsidRDefault="003A41E7" w:rsidP="00A45FC0">
      <w:r>
        <w:t>Pietro</w:t>
      </w:r>
      <w:r w:rsidR="00A45FC0">
        <w:t xml:space="preserve"> Andreoli 500639696</w:t>
      </w:r>
    </w:p>
    <w:p w14:paraId="3BD32A05" w14:textId="3AB1D06C" w:rsidR="00A45FC0" w:rsidRDefault="00A45FC0" w:rsidP="00A45FC0">
      <w:r>
        <w:t>Assignment 2-Iteration-2 Report</w:t>
      </w:r>
    </w:p>
    <w:p w14:paraId="529587EA" w14:textId="34720409" w:rsidR="003A41E7" w:rsidRPr="003A41E7" w:rsidRDefault="003A41E7" w:rsidP="00A45FC0">
      <w:pPr>
        <w:rPr>
          <w:sz w:val="36"/>
        </w:rPr>
      </w:pPr>
      <w:r w:rsidRPr="003A41E7">
        <w:rPr>
          <w:sz w:val="36"/>
        </w:rPr>
        <w:t>Part 1: UI</w:t>
      </w:r>
    </w:p>
    <w:p w14:paraId="6FBCD20E" w14:textId="780AD743" w:rsidR="00A45FC0" w:rsidRDefault="00A45FC0" w:rsidP="00A45FC0">
      <w:r w:rsidRPr="00A45FC0">
        <w:drawing>
          <wp:inline distT="0" distB="0" distL="0" distR="0" wp14:anchorId="4A57FADC" wp14:editId="6269E1A7">
            <wp:extent cx="5943600" cy="2324735"/>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24735"/>
                    </a:xfrm>
                    <a:prstGeom prst="rect">
                      <a:avLst/>
                    </a:prstGeom>
                    <a:ln>
                      <a:solidFill>
                        <a:schemeClr val="tx1"/>
                      </a:solidFill>
                    </a:ln>
                  </pic:spPr>
                </pic:pic>
              </a:graphicData>
            </a:graphic>
          </wp:inline>
        </w:drawing>
      </w:r>
    </w:p>
    <w:p w14:paraId="52F12192" w14:textId="55F1B1EF" w:rsidR="00A45FC0" w:rsidRDefault="00A45FC0" w:rsidP="00A45FC0">
      <w:r>
        <w:t xml:space="preserve">This is the main page. From here one can access other parts of the site. The green buttons labeled “Art Works”, “Artist” and “Museum” Are drop down menus that give you access to information about the respective artists in the list. This </w:t>
      </w:r>
      <w:r w:rsidR="00917492">
        <w:t>UI can be seen below.</w:t>
      </w:r>
    </w:p>
    <w:p w14:paraId="7AD4340D" w14:textId="467935C0" w:rsidR="00A45FC0" w:rsidRDefault="00A45FC0" w:rsidP="00A45FC0">
      <w:r w:rsidRPr="00A45FC0">
        <w:drawing>
          <wp:inline distT="0" distB="0" distL="0" distR="0" wp14:anchorId="55E10DBD" wp14:editId="668F53D4">
            <wp:extent cx="3715871" cy="2643191"/>
            <wp:effectExtent l="19050" t="19050" r="1841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1410" cy="2647131"/>
                    </a:xfrm>
                    <a:prstGeom prst="rect">
                      <a:avLst/>
                    </a:prstGeom>
                    <a:ln>
                      <a:solidFill>
                        <a:schemeClr val="tx1"/>
                      </a:solidFill>
                    </a:ln>
                  </pic:spPr>
                </pic:pic>
              </a:graphicData>
            </a:graphic>
          </wp:inline>
        </w:drawing>
      </w:r>
    </w:p>
    <w:p w14:paraId="330FDF9E" w14:textId="328E5638" w:rsidR="00917492" w:rsidRDefault="00917492" w:rsidP="00A45FC0">
      <w:r>
        <w:t>Next, by clicking on the blue shopping cart button you can access the shopping cart. Below is what this UI looks like. The user can select which art they want to add to the cart, how many, and what shipping method.</w:t>
      </w:r>
    </w:p>
    <w:p w14:paraId="198E6F73" w14:textId="4E97E31E" w:rsidR="00917492" w:rsidRDefault="00917492" w:rsidP="00A45FC0">
      <w:r w:rsidRPr="00917492">
        <w:lastRenderedPageBreak/>
        <w:drawing>
          <wp:inline distT="0" distB="0" distL="0" distR="0" wp14:anchorId="6B7B3B51" wp14:editId="5F32E262">
            <wp:extent cx="5548695" cy="2819400"/>
            <wp:effectExtent l="19050" t="19050" r="1397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0946" cy="2825625"/>
                    </a:xfrm>
                    <a:prstGeom prst="rect">
                      <a:avLst/>
                    </a:prstGeom>
                    <a:ln>
                      <a:solidFill>
                        <a:schemeClr val="tx1"/>
                      </a:solidFill>
                    </a:ln>
                  </pic:spPr>
                </pic:pic>
              </a:graphicData>
            </a:graphic>
          </wp:inline>
        </w:drawing>
      </w:r>
    </w:p>
    <w:p w14:paraId="33F0E59E" w14:textId="488FE2E6" w:rsidR="00917492" w:rsidRDefault="00917492" w:rsidP="00A45FC0">
      <w:r>
        <w:t>Next there is a search button a user can click which will open a search bar on the right side of the page. The search bar is case sensitive. This can be seen on the right of the image below.</w:t>
      </w:r>
    </w:p>
    <w:p w14:paraId="5300683F" w14:textId="125ACCEE" w:rsidR="00917492" w:rsidRDefault="00917492" w:rsidP="00A45FC0">
      <w:r w:rsidRPr="00917492">
        <w:drawing>
          <wp:inline distT="0" distB="0" distL="0" distR="0" wp14:anchorId="1EB1DEEA" wp14:editId="79336CDB">
            <wp:extent cx="5943600" cy="2874010"/>
            <wp:effectExtent l="19050" t="19050" r="1905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4010"/>
                    </a:xfrm>
                    <a:prstGeom prst="rect">
                      <a:avLst/>
                    </a:prstGeom>
                    <a:ln>
                      <a:solidFill>
                        <a:schemeClr val="tx1"/>
                      </a:solidFill>
                    </a:ln>
                  </pic:spPr>
                </pic:pic>
              </a:graphicData>
            </a:graphic>
          </wp:inline>
        </w:drawing>
      </w:r>
    </w:p>
    <w:p w14:paraId="43C91878" w14:textId="19D33431" w:rsidR="00917492" w:rsidRDefault="00917492" w:rsidP="00A45FC0">
      <w:r>
        <w:t xml:space="preserve">Finally, there is the Maintain button, which provides the user with an SQL interface for adding, removing and updating values in the database. On the left the user chooses the mode, then a table list opens. The user then chooses a table and the appropriate UI appears. Below is an example. We also provide </w:t>
      </w:r>
      <w:proofErr w:type="gramStart"/>
      <w:r>
        <w:t>a the</w:t>
      </w:r>
      <w:proofErr w:type="gramEnd"/>
      <w:r>
        <w:t xml:space="preserve"> schema for the particular table.</w:t>
      </w:r>
    </w:p>
    <w:p w14:paraId="4DED04B2" w14:textId="5685E8AF" w:rsidR="00917492" w:rsidRDefault="00917492" w:rsidP="00A45FC0">
      <w:r w:rsidRPr="00917492">
        <w:lastRenderedPageBreak/>
        <w:drawing>
          <wp:inline distT="0" distB="0" distL="0" distR="0" wp14:anchorId="0756058F" wp14:editId="7BBD05E9">
            <wp:extent cx="5943600" cy="239839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8395"/>
                    </a:xfrm>
                    <a:prstGeom prst="rect">
                      <a:avLst/>
                    </a:prstGeom>
                    <a:ln>
                      <a:solidFill>
                        <a:schemeClr val="tx1"/>
                      </a:solidFill>
                    </a:ln>
                  </pic:spPr>
                </pic:pic>
              </a:graphicData>
            </a:graphic>
          </wp:inline>
        </w:drawing>
      </w:r>
    </w:p>
    <w:p w14:paraId="6A3C53D8" w14:textId="192D9DF9" w:rsidR="00917492" w:rsidRDefault="00917492" w:rsidP="00A45FC0"/>
    <w:p w14:paraId="06120897" w14:textId="3E27016E" w:rsidR="00917492" w:rsidRPr="003A41E7" w:rsidRDefault="005C60D5" w:rsidP="00A45FC0">
      <w:pPr>
        <w:rPr>
          <w:sz w:val="36"/>
        </w:rPr>
      </w:pPr>
      <w:r w:rsidRPr="003A41E7">
        <w:rPr>
          <w:sz w:val="36"/>
        </w:rPr>
        <w:t xml:space="preserve">Part 2: </w:t>
      </w:r>
      <w:r w:rsidR="00917492" w:rsidRPr="003A41E7">
        <w:rPr>
          <w:sz w:val="36"/>
        </w:rPr>
        <w:t>Schema</w:t>
      </w:r>
    </w:p>
    <w:p w14:paraId="7388D0C5" w14:textId="01F8BB94" w:rsidR="00917492" w:rsidRDefault="00917492" w:rsidP="00A45FC0">
      <w:pPr>
        <w:rPr>
          <w:sz w:val="24"/>
        </w:rPr>
      </w:pPr>
      <w:r w:rsidRPr="00917492">
        <w:rPr>
          <w:sz w:val="24"/>
        </w:rPr>
        <w:drawing>
          <wp:inline distT="0" distB="0" distL="0" distR="0" wp14:anchorId="00FC5883" wp14:editId="08039EA7">
            <wp:extent cx="5943600" cy="3119120"/>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9120"/>
                    </a:xfrm>
                    <a:prstGeom prst="rect">
                      <a:avLst/>
                    </a:prstGeom>
                    <a:ln>
                      <a:solidFill>
                        <a:schemeClr val="tx1"/>
                      </a:solidFill>
                    </a:ln>
                  </pic:spPr>
                </pic:pic>
              </a:graphicData>
            </a:graphic>
          </wp:inline>
        </w:drawing>
      </w:r>
    </w:p>
    <w:p w14:paraId="3E40C381" w14:textId="796EBF76" w:rsidR="00917492" w:rsidRDefault="00917492" w:rsidP="00A45FC0">
      <w:pPr>
        <w:rPr>
          <w:sz w:val="24"/>
        </w:rPr>
      </w:pPr>
      <w:r>
        <w:rPr>
          <w:sz w:val="24"/>
        </w:rPr>
        <w:t xml:space="preserve">All </w:t>
      </w:r>
      <w:r>
        <w:rPr>
          <w:sz w:val="24"/>
          <w:u w:val="single"/>
        </w:rPr>
        <w:t xml:space="preserve">underlined </w:t>
      </w:r>
      <w:r>
        <w:rPr>
          <w:sz w:val="24"/>
        </w:rPr>
        <w:t xml:space="preserve">keys are primary keys. Foreign keys are specified under the </w:t>
      </w:r>
      <w:r w:rsidR="00957283">
        <w:rPr>
          <w:sz w:val="24"/>
        </w:rPr>
        <w:t>respective column.</w:t>
      </w:r>
    </w:p>
    <w:p w14:paraId="28B3FE4A" w14:textId="3292262F" w:rsidR="005C60D5" w:rsidRPr="003A41E7" w:rsidRDefault="005C60D5" w:rsidP="00A45FC0">
      <w:pPr>
        <w:rPr>
          <w:sz w:val="36"/>
        </w:rPr>
      </w:pPr>
      <w:r w:rsidRPr="003A41E7">
        <w:rPr>
          <w:sz w:val="36"/>
        </w:rPr>
        <w:t>Part 3: Maintain</w:t>
      </w:r>
    </w:p>
    <w:p w14:paraId="2D3F63E9" w14:textId="77777777" w:rsidR="005C60D5" w:rsidRDefault="005C60D5" w:rsidP="00A45FC0">
      <w:pPr>
        <w:rPr>
          <w:sz w:val="24"/>
        </w:rPr>
      </w:pPr>
      <w:r>
        <w:rPr>
          <w:sz w:val="24"/>
        </w:rPr>
        <w:t xml:space="preserve">Maintain was tackled in 3 ways. I split the work up into 3 scripts: </w:t>
      </w:r>
      <w:proofErr w:type="spellStart"/>
      <w:r>
        <w:rPr>
          <w:sz w:val="24"/>
        </w:rPr>
        <w:t>modify.php</w:t>
      </w:r>
      <w:proofErr w:type="spellEnd"/>
      <w:r>
        <w:rPr>
          <w:sz w:val="24"/>
        </w:rPr>
        <w:t xml:space="preserve">, </w:t>
      </w:r>
      <w:proofErr w:type="spellStart"/>
      <w:r>
        <w:rPr>
          <w:sz w:val="24"/>
        </w:rPr>
        <w:t>add.php</w:t>
      </w:r>
      <w:proofErr w:type="spellEnd"/>
      <w:r>
        <w:rPr>
          <w:sz w:val="24"/>
        </w:rPr>
        <w:t xml:space="preserve"> and </w:t>
      </w:r>
      <w:proofErr w:type="spellStart"/>
      <w:r>
        <w:rPr>
          <w:sz w:val="24"/>
        </w:rPr>
        <w:t>delete.php</w:t>
      </w:r>
      <w:proofErr w:type="spellEnd"/>
      <w:r>
        <w:rPr>
          <w:sz w:val="24"/>
        </w:rPr>
        <w:t xml:space="preserve">. I found that when it comes to modifying and deleting entries it is much more efficient and effective to give the user free reign of their query. So instead of providing a fixed number of </w:t>
      </w:r>
      <w:proofErr w:type="spellStart"/>
      <w:r>
        <w:rPr>
          <w:sz w:val="24"/>
        </w:rPr>
        <w:t>textfields</w:t>
      </w:r>
      <w:proofErr w:type="spellEnd"/>
      <w:r>
        <w:rPr>
          <w:sz w:val="24"/>
        </w:rPr>
        <w:t xml:space="preserve"> I simply made one that the user would enter their conditions for. In the </w:t>
      </w:r>
      <w:r>
        <w:rPr>
          <w:sz w:val="24"/>
        </w:rPr>
        <w:lastRenderedPageBreak/>
        <w:t xml:space="preserve">backend, the beginning of the query would be created by using the table they selected. For example, in </w:t>
      </w:r>
      <w:proofErr w:type="spellStart"/>
      <w:r>
        <w:rPr>
          <w:sz w:val="24"/>
        </w:rPr>
        <w:t>delete.php</w:t>
      </w:r>
      <w:proofErr w:type="spellEnd"/>
      <w:r>
        <w:rPr>
          <w:sz w:val="24"/>
        </w:rPr>
        <w:t xml:space="preserve"> on line 24 is the following code: </w:t>
      </w:r>
    </w:p>
    <w:p w14:paraId="6B2E7D0E" w14:textId="77777777" w:rsidR="005C60D5" w:rsidRDefault="005C60D5" w:rsidP="00A45FC0">
      <w:pPr>
        <w:rPr>
          <w:sz w:val="24"/>
        </w:rPr>
      </w:pPr>
      <w:r w:rsidRPr="005C60D5">
        <w:rPr>
          <w:sz w:val="24"/>
        </w:rPr>
        <w:drawing>
          <wp:inline distT="0" distB="0" distL="0" distR="0" wp14:anchorId="325B9643" wp14:editId="68FAD2EB">
            <wp:extent cx="5943600" cy="266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065"/>
                    </a:xfrm>
                    <a:prstGeom prst="rect">
                      <a:avLst/>
                    </a:prstGeom>
                  </pic:spPr>
                </pic:pic>
              </a:graphicData>
            </a:graphic>
          </wp:inline>
        </w:drawing>
      </w:r>
    </w:p>
    <w:p w14:paraId="2BCF95B1" w14:textId="557D5794" w:rsidR="005C60D5" w:rsidRDefault="005C60D5" w:rsidP="00A45FC0">
      <w:pPr>
        <w:rPr>
          <w:sz w:val="24"/>
        </w:rPr>
      </w:pPr>
      <w:r>
        <w:rPr>
          <w:sz w:val="24"/>
        </w:rPr>
        <w:t xml:space="preserve">When the user clicks “execute query” my </w:t>
      </w:r>
      <w:proofErr w:type="spellStart"/>
      <w:r>
        <w:rPr>
          <w:sz w:val="24"/>
        </w:rPr>
        <w:t>php</w:t>
      </w:r>
      <w:proofErr w:type="spellEnd"/>
      <w:r>
        <w:rPr>
          <w:sz w:val="24"/>
        </w:rPr>
        <w:t xml:space="preserve"> script grabs the necessary information and appends it to this string. Then the script executes the query. For the add function I decided to be more specific, providing two textboxes for each column. This provides the user with full customizability in terms of what information they want to add to the database. </w:t>
      </w:r>
      <w:r w:rsidR="00B46732">
        <w:rPr>
          <w:sz w:val="24"/>
        </w:rPr>
        <w:t xml:space="preserve">Empty </w:t>
      </w:r>
      <w:proofErr w:type="spellStart"/>
      <w:r w:rsidR="00B46732">
        <w:rPr>
          <w:sz w:val="24"/>
        </w:rPr>
        <w:t>textfields</w:t>
      </w:r>
      <w:proofErr w:type="spellEnd"/>
      <w:r w:rsidR="00B46732">
        <w:rPr>
          <w:sz w:val="24"/>
        </w:rPr>
        <w:t xml:space="preserve"> are ignored by the script.</w:t>
      </w:r>
    </w:p>
    <w:p w14:paraId="4495AA66" w14:textId="4A25D02B" w:rsidR="00B46732" w:rsidRDefault="00B46732" w:rsidP="00A45FC0">
      <w:pPr>
        <w:rPr>
          <w:sz w:val="24"/>
        </w:rPr>
      </w:pPr>
      <w:r>
        <w:rPr>
          <w:sz w:val="24"/>
        </w:rPr>
        <w:t>Here are examples of queries that work successfully in the database for each method:</w:t>
      </w:r>
    </w:p>
    <w:p w14:paraId="27AFD4DE" w14:textId="42CB07F9" w:rsidR="00B46732" w:rsidRDefault="00B46732" w:rsidP="00A45FC0">
      <w:pPr>
        <w:rPr>
          <w:sz w:val="24"/>
        </w:rPr>
      </w:pPr>
      <w:r w:rsidRPr="00B46732">
        <w:rPr>
          <w:sz w:val="24"/>
        </w:rPr>
        <w:drawing>
          <wp:inline distT="0" distB="0" distL="0" distR="0" wp14:anchorId="7AE93B4B" wp14:editId="6B920995">
            <wp:extent cx="5167350" cy="1447811"/>
            <wp:effectExtent l="19050" t="19050" r="1460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7350" cy="1447811"/>
                    </a:xfrm>
                    <a:prstGeom prst="rect">
                      <a:avLst/>
                    </a:prstGeom>
                    <a:ln>
                      <a:solidFill>
                        <a:schemeClr val="tx1"/>
                      </a:solidFill>
                    </a:ln>
                  </pic:spPr>
                </pic:pic>
              </a:graphicData>
            </a:graphic>
          </wp:inline>
        </w:drawing>
      </w:r>
    </w:p>
    <w:p w14:paraId="01FDB0BB" w14:textId="4BD48E7F" w:rsidR="00B46732" w:rsidRDefault="00B46732" w:rsidP="00A45FC0">
      <w:pPr>
        <w:rPr>
          <w:sz w:val="24"/>
        </w:rPr>
      </w:pPr>
      <w:r w:rsidRPr="00B46732">
        <w:rPr>
          <w:sz w:val="24"/>
        </w:rPr>
        <w:drawing>
          <wp:inline distT="0" distB="0" distL="0" distR="0" wp14:anchorId="2C856770" wp14:editId="315F12F1">
            <wp:extent cx="5943600" cy="713105"/>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13105"/>
                    </a:xfrm>
                    <a:prstGeom prst="rect">
                      <a:avLst/>
                    </a:prstGeom>
                    <a:ln>
                      <a:solidFill>
                        <a:schemeClr val="tx1"/>
                      </a:solidFill>
                    </a:ln>
                  </pic:spPr>
                </pic:pic>
              </a:graphicData>
            </a:graphic>
          </wp:inline>
        </w:drawing>
      </w:r>
    </w:p>
    <w:p w14:paraId="346B7355" w14:textId="127F5AB8" w:rsidR="00B46732" w:rsidRDefault="00B46732" w:rsidP="00A45FC0">
      <w:pPr>
        <w:rPr>
          <w:sz w:val="24"/>
        </w:rPr>
      </w:pPr>
      <w:r w:rsidRPr="00B46732">
        <w:rPr>
          <w:sz w:val="24"/>
        </w:rPr>
        <w:drawing>
          <wp:inline distT="0" distB="0" distL="0" distR="0" wp14:anchorId="14C496DA" wp14:editId="212E5A22">
            <wp:extent cx="4681572" cy="842969"/>
            <wp:effectExtent l="19050" t="19050" r="2413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1572" cy="842969"/>
                    </a:xfrm>
                    <a:prstGeom prst="rect">
                      <a:avLst/>
                    </a:prstGeom>
                    <a:ln>
                      <a:solidFill>
                        <a:schemeClr val="tx1"/>
                      </a:solidFill>
                    </a:ln>
                  </pic:spPr>
                </pic:pic>
              </a:graphicData>
            </a:graphic>
          </wp:inline>
        </w:drawing>
      </w:r>
    </w:p>
    <w:p w14:paraId="3AC7FDF1" w14:textId="5277BF40" w:rsidR="00B46732" w:rsidRPr="003A41E7" w:rsidRDefault="00B46732" w:rsidP="00A45FC0">
      <w:pPr>
        <w:rPr>
          <w:sz w:val="36"/>
        </w:rPr>
      </w:pPr>
      <w:r w:rsidRPr="003A41E7">
        <w:rPr>
          <w:sz w:val="36"/>
        </w:rPr>
        <w:t>Part 4: Architecture</w:t>
      </w:r>
    </w:p>
    <w:p w14:paraId="56F0E59F" w14:textId="666A2478" w:rsidR="00B46732" w:rsidRDefault="00B46732" w:rsidP="00A45FC0">
      <w:pPr>
        <w:rPr>
          <w:sz w:val="24"/>
        </w:rPr>
      </w:pPr>
      <w:r>
        <w:rPr>
          <w:sz w:val="24"/>
        </w:rPr>
        <w:t xml:space="preserve">I found it was quite easy to </w:t>
      </w:r>
      <w:r w:rsidR="00F96552">
        <w:rPr>
          <w:sz w:val="24"/>
        </w:rPr>
        <w:t xml:space="preserve">develop this system, and that there were not many classes needed. I used lots of associative array to hold information, but there were not many places I found required a class. I used a PHP class to hold the database connection and all information appropriate, as well as some necessary functions. These can be found in </w:t>
      </w:r>
      <w:proofErr w:type="spellStart"/>
      <w:r w:rsidR="00F96552">
        <w:rPr>
          <w:sz w:val="24"/>
        </w:rPr>
        <w:t>Database.php</w:t>
      </w:r>
      <w:proofErr w:type="spellEnd"/>
      <w:r w:rsidR="00F96552">
        <w:rPr>
          <w:sz w:val="24"/>
        </w:rPr>
        <w:t>.</w:t>
      </w:r>
      <w:r w:rsidR="00F96552">
        <w:rPr>
          <w:sz w:val="24"/>
        </w:rPr>
        <w:tab/>
      </w:r>
    </w:p>
    <w:p w14:paraId="1105FDF7" w14:textId="09E5D088" w:rsidR="00F96552" w:rsidRDefault="00F96552" w:rsidP="00A45FC0">
      <w:pPr>
        <w:rPr>
          <w:sz w:val="24"/>
        </w:rPr>
      </w:pPr>
      <w:r w:rsidRPr="00F96552">
        <w:rPr>
          <w:sz w:val="24"/>
        </w:rPr>
        <w:lastRenderedPageBreak/>
        <w:drawing>
          <wp:inline distT="0" distB="0" distL="0" distR="0" wp14:anchorId="4B514F31" wp14:editId="0957D728">
            <wp:extent cx="2600344" cy="231459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344" cy="2314592"/>
                    </a:xfrm>
                    <a:prstGeom prst="rect">
                      <a:avLst/>
                    </a:prstGeom>
                  </pic:spPr>
                </pic:pic>
              </a:graphicData>
            </a:graphic>
          </wp:inline>
        </w:drawing>
      </w:r>
    </w:p>
    <w:p w14:paraId="507DB152" w14:textId="1AFFE723" w:rsidR="00F96552" w:rsidRPr="003A41E7" w:rsidRDefault="00F96552" w:rsidP="00A45FC0">
      <w:pPr>
        <w:rPr>
          <w:sz w:val="36"/>
        </w:rPr>
      </w:pPr>
      <w:r w:rsidRPr="003A41E7">
        <w:rPr>
          <w:sz w:val="36"/>
        </w:rPr>
        <w:t>Part 5: Code</w:t>
      </w:r>
      <w:bookmarkStart w:id="0" w:name="_GoBack"/>
      <w:bookmarkEnd w:id="0"/>
    </w:p>
    <w:p w14:paraId="6652E9A0" w14:textId="2E0F9595" w:rsidR="00F96552" w:rsidRDefault="00F96552" w:rsidP="00A45FC0">
      <w:pPr>
        <w:rPr>
          <w:sz w:val="24"/>
        </w:rPr>
      </w:pPr>
      <w:r>
        <w:rPr>
          <w:sz w:val="24"/>
        </w:rPr>
        <w:t>Code can be found in the folder that was handed in.</w:t>
      </w:r>
    </w:p>
    <w:p w14:paraId="1A4AA460" w14:textId="3D7C2BDE" w:rsidR="00A45FC0" w:rsidRDefault="00F96552" w:rsidP="00A45FC0">
      <w:pPr>
        <w:rPr>
          <w:sz w:val="24"/>
        </w:rPr>
      </w:pPr>
      <w:r>
        <w:rPr>
          <w:sz w:val="24"/>
        </w:rPr>
        <w:t xml:space="preserve">If you test the code through your own server, please make sure to set the correct permissions on the files. It is crucial that they all are executable. Feel free to email </w:t>
      </w:r>
      <w:hyperlink r:id="rId15" w:history="1">
        <w:r w:rsidRPr="00FF6A92">
          <w:rPr>
            <w:rStyle w:val="Hyperlink"/>
            <w:sz w:val="24"/>
          </w:rPr>
          <w:t>pandreoli@ryerson.ca</w:t>
        </w:r>
      </w:hyperlink>
      <w:r>
        <w:rPr>
          <w:sz w:val="24"/>
        </w:rPr>
        <w:t xml:space="preserve"> to talk.</w:t>
      </w:r>
    </w:p>
    <w:tbl>
      <w:tblPr>
        <w:tblStyle w:val="TableGrid"/>
        <w:tblW w:w="0" w:type="auto"/>
        <w:tblLook w:val="04A0" w:firstRow="1" w:lastRow="0" w:firstColumn="1" w:lastColumn="0" w:noHBand="0" w:noVBand="1"/>
      </w:tblPr>
      <w:tblGrid>
        <w:gridCol w:w="1555"/>
        <w:gridCol w:w="7795"/>
      </w:tblGrid>
      <w:tr w:rsidR="00F96552" w14:paraId="0F9D5630" w14:textId="77777777" w:rsidTr="002740A6">
        <w:tc>
          <w:tcPr>
            <w:tcW w:w="9350" w:type="dxa"/>
            <w:gridSpan w:val="2"/>
          </w:tcPr>
          <w:p w14:paraId="28B3AA69" w14:textId="23418DB7" w:rsidR="00F96552" w:rsidRDefault="00F96552" w:rsidP="00F96552">
            <w:pPr>
              <w:jc w:val="center"/>
              <w:rPr>
                <w:sz w:val="24"/>
              </w:rPr>
            </w:pPr>
            <w:r>
              <w:rPr>
                <w:sz w:val="24"/>
              </w:rPr>
              <w:t>Work Done</w:t>
            </w:r>
          </w:p>
        </w:tc>
      </w:tr>
      <w:tr w:rsidR="00F96552" w14:paraId="16894EA9" w14:textId="77777777" w:rsidTr="003A41E7">
        <w:tc>
          <w:tcPr>
            <w:tcW w:w="1555" w:type="dxa"/>
          </w:tcPr>
          <w:p w14:paraId="22003353" w14:textId="2B034CEE" w:rsidR="00F96552" w:rsidRDefault="003A41E7" w:rsidP="00A45FC0">
            <w:pPr>
              <w:rPr>
                <w:sz w:val="24"/>
              </w:rPr>
            </w:pPr>
            <w:r>
              <w:rPr>
                <w:sz w:val="24"/>
              </w:rPr>
              <w:t>Part 1</w:t>
            </w:r>
          </w:p>
        </w:tc>
        <w:tc>
          <w:tcPr>
            <w:tcW w:w="7795" w:type="dxa"/>
          </w:tcPr>
          <w:p w14:paraId="7CBDC05B" w14:textId="73C96C09" w:rsidR="00F96552" w:rsidRDefault="003A41E7" w:rsidP="00A45FC0">
            <w:pPr>
              <w:rPr>
                <w:sz w:val="24"/>
              </w:rPr>
            </w:pPr>
            <w:r>
              <w:rPr>
                <w:sz w:val="24"/>
              </w:rPr>
              <w:t>Pietro</w:t>
            </w:r>
          </w:p>
        </w:tc>
      </w:tr>
      <w:tr w:rsidR="00F96552" w14:paraId="05A75C27" w14:textId="77777777" w:rsidTr="003A41E7">
        <w:tc>
          <w:tcPr>
            <w:tcW w:w="1555" w:type="dxa"/>
          </w:tcPr>
          <w:p w14:paraId="2C9B5694" w14:textId="37B883FB" w:rsidR="00F96552" w:rsidRDefault="003A41E7" w:rsidP="00A45FC0">
            <w:pPr>
              <w:rPr>
                <w:sz w:val="24"/>
              </w:rPr>
            </w:pPr>
            <w:r>
              <w:rPr>
                <w:sz w:val="24"/>
              </w:rPr>
              <w:t xml:space="preserve">Part </w:t>
            </w:r>
            <w:r>
              <w:rPr>
                <w:sz w:val="24"/>
              </w:rPr>
              <w:t>2</w:t>
            </w:r>
          </w:p>
        </w:tc>
        <w:tc>
          <w:tcPr>
            <w:tcW w:w="7795" w:type="dxa"/>
          </w:tcPr>
          <w:p w14:paraId="5E55338C" w14:textId="5ABD05A0" w:rsidR="00F96552" w:rsidRDefault="003A41E7" w:rsidP="00A45FC0">
            <w:pPr>
              <w:rPr>
                <w:sz w:val="24"/>
              </w:rPr>
            </w:pPr>
            <w:r>
              <w:rPr>
                <w:sz w:val="24"/>
              </w:rPr>
              <w:t>Pietro and Shehzad</w:t>
            </w:r>
          </w:p>
        </w:tc>
      </w:tr>
      <w:tr w:rsidR="00F96552" w14:paraId="3E68BF50" w14:textId="77777777" w:rsidTr="003A41E7">
        <w:tc>
          <w:tcPr>
            <w:tcW w:w="1555" w:type="dxa"/>
          </w:tcPr>
          <w:p w14:paraId="0086F2ED" w14:textId="2C5B739E" w:rsidR="00F96552" w:rsidRDefault="003A41E7" w:rsidP="00A45FC0">
            <w:pPr>
              <w:rPr>
                <w:sz w:val="24"/>
              </w:rPr>
            </w:pPr>
            <w:r>
              <w:rPr>
                <w:sz w:val="24"/>
              </w:rPr>
              <w:t xml:space="preserve">Part </w:t>
            </w:r>
            <w:r>
              <w:rPr>
                <w:sz w:val="24"/>
              </w:rPr>
              <w:t>3</w:t>
            </w:r>
          </w:p>
        </w:tc>
        <w:tc>
          <w:tcPr>
            <w:tcW w:w="7795" w:type="dxa"/>
          </w:tcPr>
          <w:p w14:paraId="54222EC3" w14:textId="7A3B250F" w:rsidR="00F96552" w:rsidRDefault="003A41E7" w:rsidP="00A45FC0">
            <w:pPr>
              <w:rPr>
                <w:sz w:val="24"/>
              </w:rPr>
            </w:pPr>
            <w:r>
              <w:rPr>
                <w:sz w:val="24"/>
              </w:rPr>
              <w:t>Pietro and Shehzad</w:t>
            </w:r>
          </w:p>
        </w:tc>
      </w:tr>
      <w:tr w:rsidR="00F96552" w14:paraId="463D36ED" w14:textId="77777777" w:rsidTr="003A41E7">
        <w:tc>
          <w:tcPr>
            <w:tcW w:w="1555" w:type="dxa"/>
          </w:tcPr>
          <w:p w14:paraId="53804883" w14:textId="0464B683" w:rsidR="00F96552" w:rsidRDefault="003A41E7" w:rsidP="00A45FC0">
            <w:pPr>
              <w:rPr>
                <w:sz w:val="24"/>
              </w:rPr>
            </w:pPr>
            <w:r>
              <w:rPr>
                <w:sz w:val="24"/>
              </w:rPr>
              <w:t xml:space="preserve">Part </w:t>
            </w:r>
            <w:r>
              <w:rPr>
                <w:sz w:val="24"/>
              </w:rPr>
              <w:t>4</w:t>
            </w:r>
          </w:p>
        </w:tc>
        <w:tc>
          <w:tcPr>
            <w:tcW w:w="7795" w:type="dxa"/>
          </w:tcPr>
          <w:p w14:paraId="7B6AAB5E" w14:textId="54F671C1" w:rsidR="00F96552" w:rsidRDefault="003A41E7" w:rsidP="00A45FC0">
            <w:pPr>
              <w:rPr>
                <w:sz w:val="24"/>
              </w:rPr>
            </w:pPr>
            <w:r>
              <w:rPr>
                <w:sz w:val="24"/>
              </w:rPr>
              <w:t>Pietro</w:t>
            </w:r>
          </w:p>
        </w:tc>
      </w:tr>
      <w:tr w:rsidR="00F96552" w14:paraId="7D7E2A9D" w14:textId="77777777" w:rsidTr="003A41E7">
        <w:tc>
          <w:tcPr>
            <w:tcW w:w="1555" w:type="dxa"/>
          </w:tcPr>
          <w:p w14:paraId="3570ECA7" w14:textId="5C6107E1" w:rsidR="00F96552" w:rsidRDefault="003A41E7" w:rsidP="00A45FC0">
            <w:pPr>
              <w:rPr>
                <w:sz w:val="24"/>
              </w:rPr>
            </w:pPr>
            <w:r>
              <w:rPr>
                <w:sz w:val="24"/>
              </w:rPr>
              <w:t xml:space="preserve">Part </w:t>
            </w:r>
            <w:r>
              <w:rPr>
                <w:sz w:val="24"/>
              </w:rPr>
              <w:t>5</w:t>
            </w:r>
          </w:p>
        </w:tc>
        <w:tc>
          <w:tcPr>
            <w:tcW w:w="7795" w:type="dxa"/>
          </w:tcPr>
          <w:p w14:paraId="4833923E" w14:textId="051E7885" w:rsidR="00F96552" w:rsidRDefault="003A41E7" w:rsidP="00A45FC0">
            <w:pPr>
              <w:rPr>
                <w:sz w:val="24"/>
              </w:rPr>
            </w:pPr>
            <w:r>
              <w:rPr>
                <w:sz w:val="24"/>
              </w:rPr>
              <w:t>Pietro and Shehzad</w:t>
            </w:r>
          </w:p>
        </w:tc>
      </w:tr>
      <w:tr w:rsidR="00F96552" w14:paraId="4B9C215A" w14:textId="77777777" w:rsidTr="003A41E7">
        <w:tc>
          <w:tcPr>
            <w:tcW w:w="1555" w:type="dxa"/>
          </w:tcPr>
          <w:p w14:paraId="6C35BDEC" w14:textId="477FF05A" w:rsidR="00F96552" w:rsidRDefault="003A41E7" w:rsidP="00A45FC0">
            <w:pPr>
              <w:rPr>
                <w:sz w:val="24"/>
              </w:rPr>
            </w:pPr>
            <w:r>
              <w:rPr>
                <w:sz w:val="24"/>
              </w:rPr>
              <w:t xml:space="preserve">Part </w:t>
            </w:r>
            <w:r>
              <w:rPr>
                <w:sz w:val="24"/>
              </w:rPr>
              <w:t>6</w:t>
            </w:r>
          </w:p>
        </w:tc>
        <w:tc>
          <w:tcPr>
            <w:tcW w:w="7795" w:type="dxa"/>
          </w:tcPr>
          <w:p w14:paraId="64C3EE5C" w14:textId="17CECAF8" w:rsidR="00F96552" w:rsidRDefault="003A41E7" w:rsidP="00A45FC0">
            <w:pPr>
              <w:rPr>
                <w:sz w:val="24"/>
              </w:rPr>
            </w:pPr>
            <w:r>
              <w:rPr>
                <w:sz w:val="24"/>
              </w:rPr>
              <w:t>Pietro</w:t>
            </w:r>
          </w:p>
        </w:tc>
      </w:tr>
      <w:tr w:rsidR="00F96552" w14:paraId="1E60E7CF" w14:textId="77777777" w:rsidTr="003A41E7">
        <w:tc>
          <w:tcPr>
            <w:tcW w:w="1555" w:type="dxa"/>
          </w:tcPr>
          <w:p w14:paraId="3FB8630B" w14:textId="048182CA" w:rsidR="00F96552" w:rsidRDefault="003A41E7" w:rsidP="00A45FC0">
            <w:pPr>
              <w:rPr>
                <w:sz w:val="24"/>
              </w:rPr>
            </w:pPr>
            <w:r>
              <w:rPr>
                <w:sz w:val="24"/>
              </w:rPr>
              <w:t xml:space="preserve">Part </w:t>
            </w:r>
            <w:r>
              <w:rPr>
                <w:sz w:val="24"/>
              </w:rPr>
              <w:t>7</w:t>
            </w:r>
          </w:p>
        </w:tc>
        <w:tc>
          <w:tcPr>
            <w:tcW w:w="7795" w:type="dxa"/>
          </w:tcPr>
          <w:p w14:paraId="1FBC85AC" w14:textId="29F679D9" w:rsidR="00F96552" w:rsidRDefault="003A41E7" w:rsidP="00A45FC0">
            <w:pPr>
              <w:rPr>
                <w:sz w:val="24"/>
              </w:rPr>
            </w:pPr>
            <w:r>
              <w:rPr>
                <w:sz w:val="24"/>
              </w:rPr>
              <w:t>Shehzad</w:t>
            </w:r>
          </w:p>
        </w:tc>
      </w:tr>
      <w:tr w:rsidR="003A41E7" w14:paraId="2DB90C63" w14:textId="77777777" w:rsidTr="003A41E7">
        <w:tc>
          <w:tcPr>
            <w:tcW w:w="1555" w:type="dxa"/>
          </w:tcPr>
          <w:p w14:paraId="675ABDA4" w14:textId="4990BC4D" w:rsidR="003A41E7" w:rsidRDefault="003A41E7" w:rsidP="00A45FC0">
            <w:pPr>
              <w:rPr>
                <w:sz w:val="24"/>
              </w:rPr>
            </w:pPr>
            <w:r>
              <w:rPr>
                <w:sz w:val="24"/>
              </w:rPr>
              <w:t>Part 9</w:t>
            </w:r>
          </w:p>
        </w:tc>
        <w:tc>
          <w:tcPr>
            <w:tcW w:w="7795" w:type="dxa"/>
          </w:tcPr>
          <w:p w14:paraId="1F2A1D76" w14:textId="372696B5" w:rsidR="003A41E7" w:rsidRDefault="003A41E7" w:rsidP="00A45FC0">
            <w:pPr>
              <w:rPr>
                <w:sz w:val="24"/>
              </w:rPr>
            </w:pPr>
            <w:r>
              <w:rPr>
                <w:sz w:val="24"/>
              </w:rPr>
              <w:t>Pietro</w:t>
            </w:r>
          </w:p>
        </w:tc>
      </w:tr>
    </w:tbl>
    <w:p w14:paraId="5FABB1A6" w14:textId="77777777" w:rsidR="00F96552" w:rsidRPr="00F96552" w:rsidRDefault="00F96552" w:rsidP="00A45FC0">
      <w:pPr>
        <w:rPr>
          <w:sz w:val="24"/>
        </w:rPr>
      </w:pPr>
    </w:p>
    <w:p w14:paraId="3C90B55E" w14:textId="3120FF07" w:rsidR="003A41E7" w:rsidRDefault="00A45FC0" w:rsidP="003A41E7">
      <w:r>
        <w:t xml:space="preserve"> </w:t>
      </w:r>
    </w:p>
    <w:p w14:paraId="1FAA3533" w14:textId="5E706F80" w:rsidR="00DA6107" w:rsidRDefault="003A41E7" w:rsidP="00A45FC0"/>
    <w:sectPr w:rsidR="00DA61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FC0"/>
    <w:rsid w:val="003375B0"/>
    <w:rsid w:val="003A41E7"/>
    <w:rsid w:val="005C60D5"/>
    <w:rsid w:val="00634851"/>
    <w:rsid w:val="008079E1"/>
    <w:rsid w:val="00917492"/>
    <w:rsid w:val="00957283"/>
    <w:rsid w:val="009D7E8D"/>
    <w:rsid w:val="00A45FC0"/>
    <w:rsid w:val="00B46732"/>
    <w:rsid w:val="00F96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565F3"/>
  <w15:chartTrackingRefBased/>
  <w15:docId w15:val="{700B2208-A039-464E-9A83-FC14FD74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552"/>
    <w:rPr>
      <w:color w:val="0563C1" w:themeColor="hyperlink"/>
      <w:u w:val="single"/>
    </w:rPr>
  </w:style>
  <w:style w:type="character" w:styleId="UnresolvedMention">
    <w:name w:val="Unresolved Mention"/>
    <w:basedOn w:val="DefaultParagraphFont"/>
    <w:uiPriority w:val="99"/>
    <w:semiHidden/>
    <w:unhideWhenUsed/>
    <w:rsid w:val="00F96552"/>
    <w:rPr>
      <w:color w:val="808080"/>
      <w:shd w:val="clear" w:color="auto" w:fill="E6E6E6"/>
    </w:rPr>
  </w:style>
  <w:style w:type="table" w:styleId="TableGrid">
    <w:name w:val="Table Grid"/>
    <w:basedOn w:val="TableNormal"/>
    <w:uiPriority w:val="39"/>
    <w:rsid w:val="00F96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mailto:pandreoli@ryerson.ca"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467</Words>
  <Characters>2663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Andreoli</dc:creator>
  <cp:keywords/>
  <dc:description/>
  <cp:lastModifiedBy>Peter Andreoli</cp:lastModifiedBy>
  <cp:revision>3</cp:revision>
  <dcterms:created xsi:type="dcterms:W3CDTF">2018-04-06T20:40:00Z</dcterms:created>
  <dcterms:modified xsi:type="dcterms:W3CDTF">2018-04-06T21:29:00Z</dcterms:modified>
</cp:coreProperties>
</file>