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Flow — Agency Case Study &amp; Investor Demo Blueprint</w:t>
      </w:r>
    </w:p>
    <w:p>
      <w:pPr>
        <w:jc w:val="left"/>
      </w:pPr>
      <w:r>
        <w:rPr>
          <w:b/>
          <w:sz w:val="22"/>
        </w:rPr>
        <w:t>A functional vertical proof for software houses, digital agencies and professional-service firms</w:t>
      </w:r>
    </w:p>
    <w:p>
      <w:r>
        <w:t>Prepared from the internal Flow technical report plus external market and fundraising research current to 12 August 2026.</w:t>
      </w:r>
    </w:p>
    <w:p/>
    <w:p>
      <w:pPr>
        <w:pStyle w:val="Heading1"/>
      </w:pPr>
      <w:r>
        <w:t>1. Purpose of This Case Study</w:t>
      </w:r>
    </w:p>
    <w:p>
      <w:r>
        <w:t>This is not a customer success story. It is a synthetic, implementation-ready investor demo case designed to prove that Flow can operate a real agency workflow end to end. Every synthetic number should be loaded into the actual database, every result should be computed through the real logic/runtime, and every action should use the real permission path.</w:t>
      </w:r>
    </w:p>
    <w:p>
      <w:pPr>
        <w:pStyle w:val="Callout"/>
      </w:pPr>
      <w:r>
        <w:t>The demo must feel like a business operating system under pressure, not a collection of AI prompts.</w:t>
      </w:r>
    </w:p>
    <w:p>
      <w:pPr>
        <w:pStyle w:val="Heading1"/>
      </w:pPr>
      <w:r>
        <w:t>2. Synthetic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662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Demo Value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Company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Northstar Digital (synthetic)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Business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Software development + digital marketing agency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Employees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Active clients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Active projects / retainers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Monthly invoiced revenue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$180,000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Target gross margin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45%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Current blended gross margin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34%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Average billable utilization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68%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Accounts receivable &gt;30 days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$72,000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Current tools being replaced/consolidated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CRM + project tool + timesheets + accounting + spreadsheets + docs</w:t>
            </w:r>
          </w:p>
        </w:tc>
      </w:tr>
    </w:tbl>
    <w:p/>
    <w:p>
      <w:pPr>
        <w:pStyle w:val="Heading1"/>
      </w:pPr>
      <w:r>
        <w:t>3. Business Problems to Encode</w:t>
      </w:r>
    </w:p>
    <w:p>
      <w:pPr>
        <w:pStyle w:val="ListBullet"/>
      </w:pPr>
      <w:r>
        <w:t>Project Alpha looks healthy by revenue but is losing margin because senior staff are doing work priced for junior delivery.</w:t>
      </w:r>
    </w:p>
    <w:p>
      <w:pPr>
        <w:pStyle w:val="ListBullet"/>
      </w:pPr>
      <w:r>
        <w:t>Client BrightMart has requested extra campaign work that has not been converted into a change order.</w:t>
      </w:r>
    </w:p>
    <w:p>
      <w:pPr>
        <w:pStyle w:val="ListBullet"/>
      </w:pPr>
      <w:r>
        <w:t>Two high-value invoices are overdue and the founder has no single view of cash collection risk.</w:t>
      </w:r>
    </w:p>
    <w:p>
      <w:pPr>
        <w:pStyle w:val="ListBullet"/>
      </w:pPr>
      <w:r>
        <w:t>One team is overbooked while another has under-utilized capacity.</w:t>
      </w:r>
    </w:p>
    <w:p>
      <w:pPr>
        <w:pStyle w:val="ListBullet"/>
      </w:pPr>
      <w:r>
        <w:t>A sales proposal is likely to create a delivery-capacity problem if accepted at the current start date.</w:t>
      </w:r>
    </w:p>
    <w:p>
      <w:pPr>
        <w:pStyle w:val="ListBullet"/>
      </w:pPr>
      <w:r>
        <w:t>Management currently reconstructs these facts from multiple systems and spreadsheets.</w:t>
      </w:r>
    </w:p>
    <w:p>
      <w:pPr>
        <w:pStyle w:val="Heading1"/>
      </w:pPr>
      <w:r>
        <w:t>4. Minimum Data Model for the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Domain</w:t>
            </w:r>
          </w:p>
        </w:tc>
        <w:tc>
          <w:tcPr>
            <w:tcW w:type="dxa" w:w="7488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Required Entities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Lead, Opportunity, Client, Contact, Proposal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Delivery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Project, Milestone, Task, Retainer, Change Request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People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Employee, Role, Cost Rate, Bill Rate, Capacity, Time Entry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Finance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Invoice, Payment, Expense, AR Aging, Project Revenue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Operations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Allocation, Utilization, Budget, Forecast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Workspace, Role, Permission, Approval, Audit Event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BLM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Skill, Evidence, Business Logic ID, Reasoning Result, Action Proposal</w:t>
            </w:r>
          </w:p>
        </w:tc>
      </w:tr>
    </w:tbl>
    <w:p/>
    <w:p>
      <w:pPr>
        <w:pStyle w:val="Heading1"/>
      </w:pPr>
      <w:r>
        <w:t>5. The Seven Investor Demo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Workflow</w:t>
            </w:r>
          </w:p>
        </w:tc>
        <w:tc>
          <w:tcPr>
            <w:tcW w:type="dxa" w:w="662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the Investor Sees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 Lead → Qualified Opportunity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Founder opens a new inbound lead. BLM summarizes fit using existing CRM context and approved qualification criteria. No automatic rejection.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 Opportunity → Proposal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Flow creates a proposal draft from approved pricing/terms. Any discount above policy threshold is flagged for approval.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3. Won Deal → Project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Winning the opportunity creates client/project structure, budget, milestones and staffing requirements.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4. Capacity Check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Before start date confirmation, Flow checks capacity and highlights an over-allocation risk.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5. Margin / Scope Creep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BLM asks for governed PROJECT_MARGIN calculation; deterministic engine computes result; BLM explains why margin is falling and identifies unapproved scope.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6. Invoice / Cash Risk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Flow shows AR aging from workspace data and identifies overdue invoices. It can prepare a reminder or escalation, but sending is action-gated.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7. Founder Command Center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Founder asks one cross-functional question and gets a prioritized weekly action plan, with each numeric claim traceable to data or deterministic logic.</w:t>
            </w:r>
          </w:p>
        </w:tc>
      </w:tr>
    </w:tbl>
    <w:p/>
    <w:p>
      <w:pPr>
        <w:pStyle w:val="Heading1"/>
      </w:pPr>
      <w:r>
        <w:t>6. The Signature BLM Question</w:t>
      </w:r>
    </w:p>
    <w:p>
      <w:pPr>
        <w:pStyle w:val="Callout"/>
      </w:pPr>
      <w:r>
        <w:t>“Which three clients are hurting our profit or cash position the most this month, why, and what should I do this week?”</w:t>
      </w:r>
    </w:p>
    <w:p>
      <w:r>
        <w:t>A strong Flow answer should combine:</w:t>
      </w:r>
    </w:p>
    <w:p>
      <w:pPr>
        <w:pStyle w:val="ListBullet"/>
      </w:pPr>
      <w:r>
        <w:t>Project margin from approved deterministic logic.</w:t>
      </w:r>
    </w:p>
    <w:p>
      <w:pPr>
        <w:pStyle w:val="ListBullet"/>
      </w:pPr>
      <w:r>
        <w:t>Logged vs budgeted hours.</w:t>
      </w:r>
    </w:p>
    <w:p>
      <w:pPr>
        <w:pStyle w:val="ListBullet"/>
      </w:pPr>
      <w:r>
        <w:t>Employee cost/bill rates and utilization.</w:t>
      </w:r>
    </w:p>
    <w:p>
      <w:pPr>
        <w:pStyle w:val="ListBullet"/>
      </w:pPr>
      <w:r>
        <w:t>Unapproved scope/change requests.</w:t>
      </w:r>
    </w:p>
    <w:p>
      <w:pPr>
        <w:pStyle w:val="ListBullet"/>
      </w:pPr>
      <w:r>
        <w:t>Invoice aging and payment history.</w:t>
      </w:r>
    </w:p>
    <w:p>
      <w:pPr>
        <w:pStyle w:val="ListBullet"/>
      </w:pPr>
      <w:r>
        <w:t>Current staffing/capacity.</w:t>
      </w:r>
    </w:p>
    <w:p>
      <w:pPr>
        <w:pStyle w:val="ListBullet"/>
      </w:pPr>
      <w:r>
        <w:t>Confidence, missing information and provenance.</w:t>
      </w:r>
    </w:p>
    <w:p>
      <w:pPr>
        <w:pStyle w:val="ListBullet"/>
      </w:pPr>
      <w:r>
        <w:t>Recommended actions separated from executable actions.</w:t>
      </w:r>
    </w:p>
    <w:p>
      <w:pPr>
        <w:pStyle w:val="Heading1"/>
      </w:pPr>
      <w:r>
        <w:t>7. Example Answer Structure</w:t>
      </w:r>
    </w:p>
    <w:p>
      <w:r>
        <w:t>1. Alpha Commerce — margin erosion</w:t>
      </w:r>
    </w:p>
    <w:p>
      <w:pPr>
        <w:pStyle w:val="ListBullet2"/>
      </w:pPr>
      <w:r>
        <w:t>Verified project margin: 21% vs 45% target.</w:t>
      </w:r>
    </w:p>
    <w:p>
      <w:pPr>
        <w:pStyle w:val="ListBullet2"/>
      </w:pPr>
      <w:r>
        <w:t>Primary driver: senior delivery mix and 94 unbudgeted hours.</w:t>
      </w:r>
    </w:p>
    <w:p>
      <w:pPr>
        <w:pStyle w:val="ListBullet2"/>
      </w:pPr>
      <w:r>
        <w:t>Action: create a draft change order and reassign 40 future hours to a lower-cost qualified role.</w:t>
      </w:r>
    </w:p>
    <w:p>
      <w:r>
        <w:t>2. BrightMart — scope creep</w:t>
      </w:r>
    </w:p>
    <w:p>
      <w:pPr>
        <w:pStyle w:val="ListBullet2"/>
      </w:pPr>
      <w:r>
        <w:t>Retainer hours consumed: 118% of monthly allowance.</w:t>
      </w:r>
    </w:p>
    <w:p>
      <w:pPr>
        <w:pStyle w:val="ListBullet2"/>
      </w:pPr>
      <w:r>
        <w:t>Additional campaign work has no approved commercial change.</w:t>
      </w:r>
    </w:p>
    <w:p>
      <w:pPr>
        <w:pStyle w:val="ListBullet2"/>
      </w:pPr>
      <w:r>
        <w:t>Action: draft scope-change proposal; do not execute billing change without approval.</w:t>
      </w:r>
    </w:p>
    <w:p>
      <w:r>
        <w:t>3. Delta Labs — cash risk</w:t>
      </w:r>
    </w:p>
    <w:p>
      <w:pPr>
        <w:pStyle w:val="ListBullet2"/>
      </w:pPr>
      <w:r>
        <w:t>Two invoices totaling $31,500 are over 30 days due.</w:t>
      </w:r>
    </w:p>
    <w:p>
      <w:pPr>
        <w:pStyle w:val="ListBullet2"/>
      </w:pPr>
      <w:r>
        <w:t>Project remains actively staffed.</w:t>
      </w:r>
    </w:p>
    <w:p>
      <w:pPr>
        <w:pStyle w:val="ListBullet2"/>
      </w:pPr>
      <w:r>
        <w:t>Action: prepare collection reminder and flag new non-critical work for finance review.</w:t>
      </w:r>
    </w:p>
    <w:p>
      <w:r>
        <w:t>Important: these values are demo data and must be generated by the actual database + logic engine, not typed into the response.</w:t>
      </w:r>
    </w:p>
    <w:p>
      <w:pPr>
        <w:pStyle w:val="Heading1"/>
      </w:pPr>
      <w:r>
        <w:t>8. What the Frontend Must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Screen</w:t>
            </w:r>
          </w:p>
        </w:tc>
        <w:tc>
          <w:tcPr>
            <w:tcW w:type="dxa" w:w="7056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Must-Prove Content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Founder Home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Revenue, cash risk, margin, utilization, active exceptions, one AI input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Client 360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Opportunity history, projects, invoices, profitability, actions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360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Scope, budget, actuals, staffing, margin, change requests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People / Capacity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Capacity, allocation, billable utilization, overbooking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Finance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Invoices, AR aging, project/client profitability, cash warnings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BLM Evidence Drawer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Source records, calculation ID/version, timestamp, confidence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Approval Center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Pending discounts, change orders, reminders, financial actions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Audit Trail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Who asked, what BLM proposed, what logic ran, who approved</w:t>
            </w:r>
          </w:p>
        </w:tc>
      </w:tr>
    </w:tbl>
    <w:p/>
    <w:p>
      <w:pPr>
        <w:pStyle w:val="Heading1"/>
      </w:pPr>
      <w:r>
        <w:t>9. Investor Demo Script — 5 Minutes</w:t>
      </w:r>
    </w:p>
    <w:p>
      <w:pPr>
        <w:pStyle w:val="ListNumber"/>
      </w:pPr>
      <w:r>
        <w:t>0:00–0:30 — Open Founder Home. Do not explain architecture yet. Show the business state and one visible problem.</w:t>
      </w:r>
    </w:p>
    <w:p>
      <w:pPr>
        <w:pStyle w:val="ListNumber"/>
      </w:pPr>
      <w:r>
        <w:t>0:30–1:15 — Ask the signature BLM question. Let Flow identify the three biggest margin/cash issues.</w:t>
      </w:r>
    </w:p>
    <w:p>
      <w:pPr>
        <w:pStyle w:val="ListNumber"/>
      </w:pPr>
      <w:r>
        <w:t>1:15–2:00 — Open one answer's evidence drawer. Show the project records and deterministic calculation ID behind the result.</w:t>
      </w:r>
    </w:p>
    <w:p>
      <w:pPr>
        <w:pStyle w:val="ListNumber"/>
      </w:pPr>
      <w:r>
        <w:t>2:00–2:45 — Open Project Alpha. Show budget vs actual, staffing mix and unapproved scope.</w:t>
      </w:r>
    </w:p>
    <w:p>
      <w:pPr>
        <w:pStyle w:val="ListNumber"/>
      </w:pPr>
      <w:r>
        <w:t>2:45–3:30 — Ask Flow to prepare the corrective action. Flow creates a draft change order / resource proposal but requires approval.</w:t>
      </w:r>
    </w:p>
    <w:p>
      <w:pPr>
        <w:pStyle w:val="ListNumber"/>
      </w:pPr>
      <w:r>
        <w:t>3:30–4:15 — Approve one low-risk action through the Action Wall; show the audit event.</w:t>
      </w:r>
    </w:p>
    <w:p>
      <w:pPr>
        <w:pStyle w:val="ListNumber"/>
      </w:pPr>
      <w:r>
        <w:t>4:15–5:00 — Zoom out: same BLM core can compile an agency brain today and other industry brains later. Then explain the architecture briefly.</w:t>
      </w:r>
    </w:p>
    <w:p>
      <w:pPr>
        <w:pStyle w:val="Heading1"/>
      </w:pPr>
      <w:r>
        <w:t>10. Acceptance Criteria — The Demo Is Not Ready Until These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7272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Pass Condition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Data integrity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hard-coded investor-facing result; all core numbers come from persistent records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Deterministic correctness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Margin, utilization and AR aging use approved logic implementations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Authorization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Employee and founder roles produce different accessible data/actions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Tenant isolation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Cross-workspace read/write tests pass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Grounding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invented record IDs or unsupported factual claims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Missing data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BLM can state what it cannot determine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Action safety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At least one mutation is blocked pending approval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Auditability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Reasoning result, logic version, action and approver are traceable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Latency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Direct reads feel instant; reasoning is fast enough for a live meeting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Recovery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Demo has a deterministic fallback path if a model provider is unavailable</w:t>
            </w:r>
          </w:p>
        </w:tc>
      </w:tr>
    </w:tbl>
    <w:p/>
    <w:p>
      <w:pPr>
        <w:pStyle w:val="Heading1"/>
      </w:pPr>
      <w:r>
        <w:t>11. MVP Feature Boundary</w:t>
      </w:r>
    </w:p>
    <w:p>
      <w:r>
        <w:t>Build for the case study:</w:t>
      </w:r>
    </w:p>
    <w:p>
      <w:pPr>
        <w:pStyle w:val="ListBullet"/>
      </w:pPr>
      <w:r>
        <w:t>CRM / clients / opportunities</w:t>
      </w:r>
    </w:p>
    <w:p>
      <w:pPr>
        <w:pStyle w:val="ListBullet"/>
      </w:pPr>
      <w:r>
        <w:t>Proposal + commercial terms</w:t>
      </w:r>
    </w:p>
    <w:p>
      <w:pPr>
        <w:pStyle w:val="ListBullet"/>
      </w:pPr>
      <w:r>
        <w:t>Projects / milestones</w:t>
      </w:r>
    </w:p>
    <w:p>
      <w:pPr>
        <w:pStyle w:val="ListBullet"/>
      </w:pPr>
      <w:r>
        <w:t>Time + resource allocation</w:t>
      </w:r>
    </w:p>
    <w:p>
      <w:pPr>
        <w:pStyle w:val="ListBullet"/>
      </w:pPr>
      <w:r>
        <w:t>Project/client profitability</w:t>
      </w:r>
    </w:p>
    <w:p>
      <w:pPr>
        <w:pStyle w:val="ListBullet"/>
      </w:pPr>
      <w:r>
        <w:t>Invoices + AR aging</w:t>
      </w:r>
    </w:p>
    <w:p>
      <w:pPr>
        <w:pStyle w:val="ListBullet"/>
      </w:pPr>
      <w:r>
        <w:t>Founder intelligence view</w:t>
      </w:r>
    </w:p>
    <w:p>
      <w:pPr>
        <w:pStyle w:val="ListBullet"/>
      </w:pPr>
      <w:r>
        <w:t>BLM evidence drawer</w:t>
      </w:r>
    </w:p>
    <w:p>
      <w:pPr>
        <w:pStyle w:val="ListBullet"/>
      </w:pPr>
      <w:r>
        <w:t>Approval center + audit trail</w:t>
      </w:r>
    </w:p>
    <w:p>
      <w:r>
        <w:t>Do not build for the investor demo unless already present:</w:t>
      </w:r>
    </w:p>
    <w:p>
      <w:pPr>
        <w:pStyle w:val="ListBullet"/>
      </w:pPr>
      <w:r>
        <w:t>Full payroll</w:t>
      </w:r>
    </w:p>
    <w:p>
      <w:pPr>
        <w:pStyle w:val="ListBullet"/>
      </w:pPr>
      <w:r>
        <w:t>Full statutory accounting</w:t>
      </w:r>
    </w:p>
    <w:p>
      <w:pPr>
        <w:pStyle w:val="ListBullet"/>
      </w:pPr>
      <w:r>
        <w:t>Complete HRIS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Inventory</w:t>
      </w:r>
    </w:p>
    <w:p>
      <w:pPr>
        <w:pStyle w:val="ListBullet"/>
      </w:pPr>
      <w:r>
        <w:t>POS/e-commerce</w:t>
      </w:r>
    </w:p>
    <w:p>
      <w:pPr>
        <w:pStyle w:val="ListBullet"/>
      </w:pPr>
      <w:r>
        <w:t>Complex document management</w:t>
      </w:r>
    </w:p>
    <w:p>
      <w:pPr>
        <w:pStyle w:val="ListBullet"/>
      </w:pPr>
      <w:r>
        <w:t>Marketplace</w:t>
      </w:r>
    </w:p>
    <w:p>
      <w:pPr>
        <w:pStyle w:val="ListBullet"/>
      </w:pPr>
      <w:r>
        <w:t>Multiple external ERP adapters</w:t>
      </w:r>
    </w:p>
    <w:p>
      <w:pPr>
        <w:pStyle w:val="Heading1"/>
      </w:pPr>
      <w:r>
        <w:t>12. ROI Model for Pilot Conversations</w:t>
      </w:r>
    </w:p>
    <w:p>
      <w:r>
        <w:t>Do not promise savings before measurement. Track four categories from day one: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Outcome</w:t>
            </w:r>
          </w:p>
        </w:tc>
        <w:tc>
          <w:tcPr>
            <w:tcW w:type="dxa" w:w="6336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Baseline / Pilot Metric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Management reporting time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Hours/week spent compiling operational reports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Margin leakage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Unbilled/unapproved scope and avoidable staffing-cost variance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Utilization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Billable hours / available delivery hours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Cash collection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AR &gt;30 days and days-to-collection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Tool consolidation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Subscription spend eliminated or avoided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Decision latency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Time from issue detection to approved corrective action</w:t>
            </w:r>
          </w:p>
        </w:tc>
      </w:tr>
    </w:tbl>
    <w:p/>
    <w:p>
      <w:pPr>
        <w:pStyle w:val="Heading1"/>
      </w:pPr>
      <w:r>
        <w:t>13. Pilot Design</w:t>
      </w:r>
    </w:p>
    <w:p>
      <w:pPr>
        <w:pStyle w:val="ListBullet"/>
      </w:pPr>
      <w:r>
        <w:t>Start with 3 design partners, not 10 unrelated businesses.</w:t>
      </w:r>
    </w:p>
    <w:p>
      <w:pPr>
        <w:pStyle w:val="ListBullet"/>
      </w:pPr>
      <w:r>
        <w:t>Require one founder/COO sponsor per company.</w:t>
      </w:r>
    </w:p>
    <w:p>
      <w:pPr>
        <w:pStyle w:val="ListBullet"/>
      </w:pPr>
      <w:r>
        <w:t>Import only the records needed for the selected workflows.</w:t>
      </w:r>
    </w:p>
    <w:p>
      <w:pPr>
        <w:pStyle w:val="ListBullet"/>
      </w:pPr>
      <w:r>
        <w:t>Run 30 days in read/diagnose mode before high-risk write automation.</w:t>
      </w:r>
    </w:p>
    <w:p>
      <w:pPr>
        <w:pStyle w:val="ListBullet"/>
      </w:pPr>
      <w:r>
        <w:t>Review every wrong answer and classify failure: data, semantics, logic, prompt/model, permissions, or workflow.</w:t>
      </w:r>
    </w:p>
    <w:p>
      <w:pPr>
        <w:pStyle w:val="ListBullet"/>
      </w:pPr>
      <w:r>
        <w:t>Convert successful patterns into versioned agency skills and onboarding templates.</w:t>
      </w:r>
    </w:p>
    <w:p>
      <w:pPr>
        <w:pStyle w:val="Heading1"/>
      </w:pPr>
      <w:r>
        <w:t>14. Why This Demo Can Win</w:t>
      </w:r>
    </w:p>
    <w:p>
      <w:r>
        <w:t>Productive, Scoro and Teamwork already prove that agencies pay for integrated operations and profitability visibility. Flow must therefore show something they do not make obvious in the same way: cross-functional business reasoning that can cite the underlying business records, invoke governed calculations, detect missing information, and propose/execute controlled actions. [R2][R3][R4]</w:t>
      </w:r>
    </w:p>
    <w:p>
      <w:pPr>
        <w:pStyle w:val="Callout"/>
      </w:pPr>
      <w:r>
        <w:t>The demo should make the investor think: 'This is not ChatGPT sitting next to an agency dashboard. The dashboard, logic, AI and actions are one governed operating system.'</w:t>
      </w:r>
    </w:p>
    <w:p>
      <w:pPr>
        <w:pStyle w:val="Heading1"/>
      </w:pPr>
      <w:r>
        <w:t>Research References</w:t>
      </w:r>
    </w:p>
    <w:p>
      <w:r>
        <w:t>External references are included for market context. Market-size estimates and funding benchmarks are third-party data, not guarantees.</w:t>
      </w:r>
    </w:p>
    <w:p>
      <w:r>
        <w:rPr>
          <w:b/>
        </w:rPr>
        <w:t xml:space="preserve">[R1] </w:t>
      </w:r>
      <w:r>
        <w:t>Internal Flow technical report, 12 Aug 2026 — BLM runtime, deterministic engine, workspace compiler, Supabase/RLS foundation and current unfinished product layers.</w:t>
      </w:r>
    </w:p>
    <w:p>
      <w:r>
        <w:rPr>
          <w:b/>
        </w:rPr>
        <w:t xml:space="preserve">[R2] </w:t>
      </w:r>
      <w:r>
        <w:t>Productive public product pages — agency/professional-services operations across projects, resources, finances, profitability and AI reporting.</w:t>
      </w:r>
    </w:p>
    <w:p>
      <w:r>
        <w:rPr>
          <w:b/>
        </w:rPr>
        <w:t xml:space="preserve">[R3] </w:t>
      </w:r>
      <w:r>
        <w:t>Scoro public product pages — professional services automation for agencies, consultancies and IT, with project, resource and finance context.</w:t>
      </w:r>
    </w:p>
    <w:p>
      <w:r>
        <w:rPr>
          <w:b/>
        </w:rPr>
        <w:t xml:space="preserve">[R4] </w:t>
      </w:r>
      <w:r>
        <w:t>Teamwork.com agency pages — client work, time, resources, budgets and profitability; current AI project/scheduling features.</w:t>
      </w:r>
    </w:p>
    <w:p>
      <w:r>
        <w:rPr>
          <w:b/>
        </w:rPr>
        <w:t xml:space="preserve">[R5] </w:t>
      </w:r>
      <w:r>
        <w:t>Odoo 19 AI agent documentation — agents use topics, tools and sources, reinforcing that a simple in-product AI assistant is not sufficient differentiation.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Confidential — Flow investor preparation — 12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360" w:right="360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