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FLOW BLM</w:t>
      </w:r>
    </w:p>
    <w:p>
      <w:pPr>
        <w:pStyle w:val="Title"/>
        <w:jc w:val="center"/>
      </w:pPr>
      <w:r>
        <w:t>Factual Business Architecture Library v1.0</w:t>
      </w:r>
    </w:p>
    <w:p>
      <w:pPr>
        <w:pStyle w:val="Subtitle"/>
        <w:jc w:val="center"/>
      </w:pPr>
      <w:r>
        <w:t>Research-backed knowledge, classification, capability and solution-design foundation for the Business Language Model</w:t>
      </w:r>
    </w:p>
    <w:p/>
    <w:p>
      <w:pPr>
        <w:pStyle w:val="KeyPoint"/>
        <w:jc w:val="center"/>
      </w:pPr>
      <w:r>
        <w:t>Purpose: teach the BLM how to classify a business, discover what it needs, justify the recommendation with evidence, and compile a governed solution blueprint.</w:t>
      </w:r>
    </w:p>
    <w:p/>
    <w:tbl>
      <w:tblPr>
        <w:tblStyle w:val="TableGrid"/>
        <w:tblW w:type="auto" w:w="0"/>
        <w:jc w:val="center"/>
        <w:tblLook w:firstColumn="1" w:firstRow="1" w:lastColumn="0" w:lastRow="0" w:noHBand="0" w:noVBand="1" w:val="04A0"/>
      </w:tblPr>
      <w:tblGrid>
        <w:gridCol w:w="5083"/>
        <w:gridCol w:w="5083"/>
      </w:tblGrid>
      <w:tr>
        <w:tc>
          <w:tcPr>
            <w:tcW w:type="dxa" w:w="2160"/>
            <w:shd w:fill="E5E7EB"/>
            <w:vAlign w:val="center"/>
            <w:tcMar>
              <w:top w:w="70" w:type="dxa"/>
              <w:start w:w="70" w:type="dxa"/>
              <w:bottom w:w="70" w:type="dxa"/>
              <w:end w:w="70" w:type="dxa"/>
            </w:tcMar>
          </w:tcPr>
          <w:p>
            <w:r>
              <w:rPr>
                <w:b/>
                <w:sz w:val="17"/>
              </w:rPr>
              <w:t>Field</w:t>
            </w:r>
          </w:p>
        </w:tc>
        <w:tc>
          <w:tcPr>
            <w:tcW w:type="dxa" w:w="7632"/>
            <w:shd w:fill="E5E7EB"/>
            <w:vAlign w:val="center"/>
            <w:tcMar>
              <w:top w:w="70" w:type="dxa"/>
              <w:start w:w="70" w:type="dxa"/>
              <w:bottom w:w="70" w:type="dxa"/>
              <w:end w:w="70" w:type="dxa"/>
            </w:tcMar>
          </w:tcPr>
          <w:p>
            <w:r>
              <w:rPr>
                <w:b/>
                <w:sz w:val="17"/>
              </w:rPr>
              <w:t>Value</w:t>
            </w:r>
          </w:p>
        </w:tc>
      </w:tr>
      <w:tr>
        <w:tc>
          <w:tcPr>
            <w:tcW w:type="dxa" w:w="2160"/>
            <w:vAlign w:val="top"/>
            <w:tcMar>
              <w:top w:w="70" w:type="dxa"/>
              <w:start w:w="70" w:type="dxa"/>
              <w:bottom w:w="70" w:type="dxa"/>
              <w:end w:w="70" w:type="dxa"/>
            </w:tcMar>
          </w:tcPr>
          <w:p>
            <w:r>
              <w:rPr>
                <w:sz w:val="16"/>
              </w:rPr>
              <w:t>Document type</w:t>
            </w:r>
          </w:p>
        </w:tc>
        <w:tc>
          <w:tcPr>
            <w:tcW w:type="dxa" w:w="7632"/>
            <w:vAlign w:val="top"/>
            <w:tcMar>
              <w:top w:w="70" w:type="dxa"/>
              <w:start w:w="70" w:type="dxa"/>
              <w:bottom w:w="70" w:type="dxa"/>
              <w:end w:w="70" w:type="dxa"/>
            </w:tcMar>
          </w:tcPr>
          <w:p>
            <w:r>
              <w:rPr>
                <w:sz w:val="16"/>
              </w:rPr>
              <w:t>BLM knowledge-library specification + starter factual source registry</w:t>
            </w:r>
          </w:p>
        </w:tc>
      </w:tr>
      <w:tr>
        <w:tc>
          <w:tcPr>
            <w:tcW w:type="dxa" w:w="2160"/>
            <w:vAlign w:val="top"/>
            <w:tcMar>
              <w:top w:w="70" w:type="dxa"/>
              <w:start w:w="70" w:type="dxa"/>
              <w:bottom w:w="70" w:type="dxa"/>
              <w:end w:w="70" w:type="dxa"/>
            </w:tcMar>
          </w:tcPr>
          <w:p>
            <w:r>
              <w:rPr>
                <w:sz w:val="16"/>
              </w:rPr>
              <w:t>Status</w:t>
            </w:r>
          </w:p>
        </w:tc>
        <w:tc>
          <w:tcPr>
            <w:tcW w:type="dxa" w:w="7632"/>
            <w:vAlign w:val="top"/>
            <w:tcMar>
              <w:top w:w="70" w:type="dxa"/>
              <w:start w:w="70" w:type="dxa"/>
              <w:bottom w:w="70" w:type="dxa"/>
              <w:end w:w="70" w:type="dxa"/>
            </w:tcMar>
          </w:tcPr>
          <w:p>
            <w:r>
              <w:rPr>
                <w:sz w:val="16"/>
              </w:rPr>
              <w:t>v1.0 research-backed design draft</w:t>
            </w:r>
          </w:p>
        </w:tc>
      </w:tr>
      <w:tr>
        <w:tc>
          <w:tcPr>
            <w:tcW w:type="dxa" w:w="2160"/>
            <w:vAlign w:val="top"/>
            <w:tcMar>
              <w:top w:w="70" w:type="dxa"/>
              <w:start w:w="70" w:type="dxa"/>
              <w:bottom w:w="70" w:type="dxa"/>
              <w:end w:w="70" w:type="dxa"/>
            </w:tcMar>
          </w:tcPr>
          <w:p>
            <w:r>
              <w:rPr>
                <w:sz w:val="16"/>
              </w:rPr>
              <w:t>Primary use</w:t>
            </w:r>
          </w:p>
        </w:tc>
        <w:tc>
          <w:tcPr>
            <w:tcW w:type="dxa" w:w="7632"/>
            <w:vAlign w:val="top"/>
            <w:tcMar>
              <w:top w:w="70" w:type="dxa"/>
              <w:start w:w="70" w:type="dxa"/>
              <w:bottom w:w="70" w:type="dxa"/>
              <w:end w:w="70" w:type="dxa"/>
            </w:tcMar>
          </w:tcPr>
          <w:p>
            <w:r>
              <w:rPr>
                <w:sz w:val="16"/>
              </w:rPr>
              <w:t>Knowledge ingestion, context grounding, skill/industry pack design, evaluation and future training-corpus preparation</w:t>
            </w:r>
          </w:p>
        </w:tc>
      </w:tr>
      <w:tr>
        <w:tc>
          <w:tcPr>
            <w:tcW w:type="dxa" w:w="2160"/>
            <w:vAlign w:val="top"/>
            <w:tcMar>
              <w:top w:w="70" w:type="dxa"/>
              <w:start w:w="70" w:type="dxa"/>
              <w:bottom w:w="70" w:type="dxa"/>
              <w:end w:w="70" w:type="dxa"/>
            </w:tcMar>
          </w:tcPr>
          <w:p>
            <w:r>
              <w:rPr>
                <w:sz w:val="16"/>
              </w:rPr>
              <w:t>Not intended as</w:t>
            </w:r>
          </w:p>
        </w:tc>
        <w:tc>
          <w:tcPr>
            <w:tcW w:type="dxa" w:w="7632"/>
            <w:vAlign w:val="top"/>
            <w:tcMar>
              <w:top w:w="70" w:type="dxa"/>
              <w:start w:w="70" w:type="dxa"/>
              <w:bottom w:w="70" w:type="dxa"/>
              <w:end w:w="70" w:type="dxa"/>
            </w:tcMar>
          </w:tcPr>
          <w:p>
            <w:r>
              <w:rPr>
                <w:sz w:val="16"/>
              </w:rPr>
              <w:t>A direct fine-tuning dataset, legal/tax advice corpus, or license to copy third-party standards</w:t>
            </w:r>
          </w:p>
        </w:tc>
      </w:tr>
      <w:tr>
        <w:tc>
          <w:tcPr>
            <w:tcW w:type="dxa" w:w="2160"/>
            <w:vAlign w:val="top"/>
            <w:tcMar>
              <w:top w:w="70" w:type="dxa"/>
              <w:start w:w="70" w:type="dxa"/>
              <w:bottom w:w="70" w:type="dxa"/>
              <w:end w:w="70" w:type="dxa"/>
            </w:tcMar>
          </w:tcPr>
          <w:p>
            <w:r>
              <w:rPr>
                <w:sz w:val="16"/>
              </w:rPr>
              <w:t>Governance rule</w:t>
            </w:r>
          </w:p>
        </w:tc>
        <w:tc>
          <w:tcPr>
            <w:tcW w:type="dxa" w:w="7632"/>
            <w:vAlign w:val="top"/>
            <w:tcMar>
              <w:top w:w="70" w:type="dxa"/>
              <w:start w:w="70" w:type="dxa"/>
              <w:bottom w:w="70" w:type="dxa"/>
              <w:end w:w="70" w:type="dxa"/>
            </w:tcMar>
          </w:tcPr>
          <w:p>
            <w:r>
              <w:rPr>
                <w:sz w:val="16"/>
              </w:rPr>
              <w:t>External standards are references and mappings; proprietary/restricted content must pass license review before ingestion or commercial redistribution</w:t>
            </w:r>
          </w:p>
        </w:tc>
      </w:tr>
    </w:tbl>
    <w:p/>
    <w:p>
      <w:pPr>
        <w:pStyle w:val="SmallNote"/>
      </w:pPr>
      <w:r>
        <w:t>Important distinction: in the current Flow architecture, 'training' should first mean governed business knowledge + contextual grounding + evaluation. Weight-level model fine-tuning is a later phase.</w:t>
      </w:r>
    </w:p>
    <w:p>
      <w:r>
        <w:br w:type="page"/>
      </w:r>
    </w:p>
    <w:p>
      <w:pPr>
        <w:pStyle w:val="Heading1"/>
      </w:pPr>
      <w:r>
        <w:t>Contents</w:t>
      </w:r>
    </w:p>
    <w:p>
      <w:pPr>
        <w:pStyle w:val="ListBullet"/>
        <w:spacing w:after="40"/>
      </w:pPr>
      <w:r>
        <w:t>1. Executive Design Decision</w:t>
      </w:r>
    </w:p>
    <w:p>
      <w:pPr>
        <w:pStyle w:val="ListBullet"/>
        <w:spacing w:after="40"/>
      </w:pPr>
      <w:r>
        <w:t>2. What This Library Teaches the BLM</w:t>
      </w:r>
    </w:p>
    <w:p>
      <w:pPr>
        <w:pStyle w:val="ListBullet"/>
        <w:spacing w:after="40"/>
      </w:pPr>
      <w:r>
        <w:t>3. Factual Source Hierarchy and Governance</w:t>
      </w:r>
    </w:p>
    <w:p>
      <w:pPr>
        <w:pStyle w:val="ListBullet"/>
        <w:spacing w:after="40"/>
      </w:pPr>
      <w:r>
        <w:t>4. Verified Source Registry</w:t>
      </w:r>
    </w:p>
    <w:p>
      <w:pPr>
        <w:pStyle w:val="ListBullet"/>
        <w:spacing w:after="40"/>
      </w:pPr>
      <w:r>
        <w:t>5. Canonical Business Architecture Graph</w:t>
      </w:r>
    </w:p>
    <w:p>
      <w:pPr>
        <w:pStyle w:val="ListBullet"/>
        <w:spacing w:after="40"/>
      </w:pPr>
      <w:r>
        <w:t>6. Business Classification Model</w:t>
      </w:r>
    </w:p>
    <w:p>
      <w:pPr>
        <w:pStyle w:val="ListBullet"/>
        <w:spacing w:after="40"/>
      </w:pPr>
      <w:r>
        <w:t>7. Universal Business Capability Library</w:t>
      </w:r>
    </w:p>
    <w:p>
      <w:pPr>
        <w:pStyle w:val="ListBullet"/>
        <w:spacing w:after="40"/>
      </w:pPr>
      <w:r>
        <w:t>8. Process, Workflow, Decision and Document Model</w:t>
      </w:r>
    </w:p>
    <w:p>
      <w:pPr>
        <w:pStyle w:val="ListBullet"/>
        <w:spacing w:after="40"/>
      </w:pPr>
      <w:r>
        <w:t>9. Requirement Recommendation and Priority Engine</w:t>
      </w:r>
    </w:p>
    <w:p>
      <w:pPr>
        <w:pStyle w:val="ListBullet"/>
        <w:spacing w:after="40"/>
      </w:pPr>
      <w:r>
        <w:t>10. Adaptive Discovery Questioning</w:t>
      </w:r>
    </w:p>
    <w:p>
      <w:pPr>
        <w:pStyle w:val="ListBullet"/>
        <w:spacing w:after="40"/>
      </w:pPr>
      <w:r>
        <w:t>11. Solution Blueprint Contract</w:t>
      </w:r>
    </w:p>
    <w:p>
      <w:pPr>
        <w:pStyle w:val="ListBullet"/>
        <w:spacing w:after="40"/>
      </w:pPr>
      <w:r>
        <w:t>12. Starter Industry Packs</w:t>
      </w:r>
    </w:p>
    <w:p>
      <w:pPr>
        <w:pStyle w:val="ListBullet"/>
        <w:spacing w:after="40"/>
      </w:pPr>
      <w:r>
        <w:t>13. Factual Knowledge Unit and Training Record Schema</w:t>
      </w:r>
    </w:p>
    <w:p>
      <w:pPr>
        <w:pStyle w:val="ListBullet"/>
        <w:spacing w:after="40"/>
      </w:pPr>
      <w:r>
        <w:t>14. Learning, Verification and Library Evolution</w:t>
      </w:r>
    </w:p>
    <w:p>
      <w:pPr>
        <w:pStyle w:val="ListBullet"/>
        <w:spacing w:after="40"/>
      </w:pPr>
      <w:r>
        <w:t>15. Quality and Evaluation Framework</w:t>
      </w:r>
    </w:p>
    <w:p>
      <w:pPr>
        <w:pStyle w:val="ListBullet"/>
        <w:spacing w:after="40"/>
      </w:pPr>
      <w:r>
        <w:t>16. Implementation Data Model</w:t>
      </w:r>
    </w:p>
    <w:p>
      <w:pPr>
        <w:pStyle w:val="ListBullet"/>
        <w:spacing w:after="40"/>
      </w:pPr>
      <w:r>
        <w:t>17. Ingestion Roadmap</w:t>
      </w:r>
    </w:p>
    <w:p>
      <w:pPr>
        <w:pStyle w:val="ListBullet"/>
        <w:spacing w:after="40"/>
      </w:pPr>
      <w:r>
        <w:t>18. Source and Licensing Rules</w:t>
      </w:r>
    </w:p>
    <w:p>
      <w:pPr>
        <w:pStyle w:val="ListBullet"/>
        <w:spacing w:after="40"/>
      </w:pPr>
      <w:r>
        <w:t>Appendix A. Canonical Relations</w:t>
      </w:r>
    </w:p>
    <w:p>
      <w:pPr>
        <w:pStyle w:val="ListBullet"/>
        <w:spacing w:after="40"/>
      </w:pPr>
      <w:r>
        <w:t>Appendix B. Sample Training Records</w:t>
      </w:r>
    </w:p>
    <w:p>
      <w:pPr>
        <w:pStyle w:val="ListBullet"/>
        <w:spacing w:after="40"/>
      </w:pPr>
      <w:r>
        <w:t>Appendix C. Reference URLs</w:t>
      </w:r>
    </w:p>
    <w:p>
      <w:pPr>
        <w:pStyle w:val="Heading1"/>
      </w:pPr>
      <w:r>
        <w:t>1. Executive Design Decision</w:t>
      </w:r>
    </w:p>
    <w:p>
      <w:r>
        <w:t>The BLM should not learn businesses as a flat list of ERP templates. It should learn a relational business architecture: industry classification, business archetype, operating model, scale, capabilities, processes, documents, roles, metrics, rules, software modules, integrations and skills. The library should then allow a Business Solution Architect to ask the minimum useful questions and produce an evidence-backed solution blueprint.</w:t>
      </w:r>
    </w:p>
    <w:p>
      <w:pPr>
        <w:pStyle w:val="CodeBlock"/>
        <w:shd w:fill="F3F4F6"/>
      </w:pPr>
      <w:r>
        <w:rPr>
          <w:rFonts w:ascii="DejaVu Sans Mono" w:hAnsi="DejaVu Sans Mono"/>
        </w:rPr>
        <w:t>Business description</w:t>
        <w:br/>
        <w:t xml:space="preserve">      ↓</w:t>
        <w:br/>
        <w:t>Business classification</w:t>
        <w:br/>
        <w:t xml:space="preserve">      ↓</w:t>
        <w:br/>
        <w:t>Business archetype + operating model + scale</w:t>
        <w:br/>
        <w:t xml:space="preserve">      ↓</w:t>
        <w:br/>
        <w:t>Capability requirements</w:t>
        <w:br/>
        <w:t xml:space="preserve">      ↓</w:t>
        <w:br/>
        <w:t>Process / workflow / document / role requirements</w:t>
        <w:br/>
        <w:t xml:space="preserve">      ↓</w:t>
        <w:br/>
        <w:t>Module + UI + skill + deterministic-logic requirements</w:t>
        <w:br/>
        <w:t xml:space="preserve">      ↓</w:t>
        <w:br/>
        <w:t>Missing-information questions</w:t>
        <w:br/>
        <w:t xml:space="preserve">      ↓</w:t>
        <w:br/>
        <w:t>Governed SolutionBlueprint</w:t>
        <w:br/>
        <w:t xml:space="preserve">      ↓</w:t>
        <w:br/>
        <w:t>Building Block Engine</w:t>
        <w:br/>
        <w:t xml:space="preserve">      ↓</w:t>
        <w:br/>
        <w:t>Compiled workspace</w:t>
      </w:r>
    </w:p>
    <w:p>
      <w:r>
        <w:t>The factual standards researched for this document support different parts of that chain: NAICS and ISIC support industry classification; APQC supports cross-industry process taxonomy; BIAN and TM Forum demonstrate domain/service landscapes and scenario-oriented decomposition; SCOR provides a supply-chain process reference; BPMN and DMN distinguish processes from decisions; UBL provides reusable business-document semantics; EPCIS provides event/traceability semantics; FHIR demonstrates resource-based domain interoperability; ArchiMate provides relationship-oriented enterprise modeling; and W3C PROV-O provides a provenance model.</w:t>
      </w:r>
    </w:p>
    <w:p>
      <w:pPr>
        <w:pStyle w:val="Heading1"/>
      </w:pPr>
      <w:r>
        <w:t>2. What This Library Teaches the BLM</w:t>
      </w:r>
    </w:p>
    <w:p>
      <w:pPr>
        <w:pStyle w:val="ListBullet"/>
        <w:spacing w:after="40"/>
      </w:pPr>
      <w:r>
        <w:rPr>
          <w:b/>
        </w:rPr>
        <w:t xml:space="preserve">Classification. </w:t>
      </w:r>
      <w:r>
        <w:t>Identify what kind of business the user operates without reducing the company to one industry code.</w:t>
      </w:r>
    </w:p>
    <w:p>
      <w:pPr>
        <w:pStyle w:val="ListBullet"/>
        <w:spacing w:after="40"/>
      </w:pPr>
      <w:r>
        <w:rPr>
          <w:b/>
        </w:rPr>
        <w:t xml:space="preserve">Requirement discovery. </w:t>
      </w:r>
      <w:r>
        <w:t>Infer likely capabilities from factual baselines, then confirm them through targeted questioning.</w:t>
      </w:r>
    </w:p>
    <w:p>
      <w:pPr>
        <w:pStyle w:val="ListBullet"/>
        <w:spacing w:after="40"/>
      </w:pPr>
      <w:r>
        <w:rPr>
          <w:b/>
        </w:rPr>
        <w:t xml:space="preserve">Relationship reasoning. </w:t>
      </w:r>
      <w:r>
        <w:t>Understand why a capability exists and what records, workflows, roles, documents and logic it depends on.</w:t>
      </w:r>
    </w:p>
    <w:p>
      <w:pPr>
        <w:pStyle w:val="ListBullet"/>
        <w:spacing w:after="40"/>
      </w:pPr>
      <w:r>
        <w:rPr>
          <w:b/>
        </w:rPr>
        <w:t xml:space="preserve">Solution prescription. </w:t>
      </w:r>
      <w:r>
        <w:t>Recommend modules and workflows with confidence, priority, evidence and explicit uncertainty.</w:t>
      </w:r>
    </w:p>
    <w:p>
      <w:pPr>
        <w:pStyle w:val="ListBullet"/>
        <w:spacing w:after="40"/>
      </w:pPr>
      <w:r>
        <w:rPr>
          <w:b/>
        </w:rPr>
        <w:t xml:space="preserve">Portability. </w:t>
      </w:r>
      <w:r>
        <w:t>Express requirements in Flow canonical semantics instead of tying the BLM to Odoo, SAP, Dynamics or any single ERP.</w:t>
      </w:r>
    </w:p>
    <w:p>
      <w:pPr>
        <w:pStyle w:val="ListBullet"/>
        <w:spacing w:after="40"/>
      </w:pPr>
      <w:r>
        <w:rPr>
          <w:b/>
        </w:rPr>
        <w:t xml:space="preserve">Governance. </w:t>
      </w:r>
      <w:r>
        <w:t>Separate source-backed facts from Flow-designed hypotheses and customer-specific observations.</w:t>
      </w:r>
    </w:p>
    <w:p>
      <w:pPr>
        <w:pStyle w:val="ListBullet"/>
        <w:spacing w:after="40"/>
      </w:pPr>
      <w:r>
        <w:rPr>
          <w:b/>
        </w:rPr>
        <w:t xml:space="preserve">Adaptation. </w:t>
      </w:r>
      <w:r>
        <w:t>Learn from real workspace behavior through governed update candidates rather than silently rewriting global knowledge.</w:t>
      </w:r>
    </w:p>
    <w:p>
      <w:pPr>
        <w:pStyle w:val="Heading1"/>
      </w:pPr>
      <w:r>
        <w:t>3. Factual Source Hierarchy and Governance</w:t>
      </w:r>
    </w:p>
    <w:p>
      <w:r>
        <w:t>Not all sources should have equal authority. The BLM library should retain source type, authority, license, jurisdiction, effective date and intended use. A source may be excellent for classification but inappropriate as a commercial training corpus.</w:t>
      </w:r>
    </w:p>
    <w:tbl>
      <w:tblPr>
        <w:tblStyle w:val="TableGrid"/>
        <w:tblW w:type="auto" w:w="0"/>
        <w:jc w:val="center"/>
        <w:tblLook w:firstColumn="1" w:firstRow="1" w:lastColumn="0" w:lastRow="0" w:noHBand="0" w:noVBand="1" w:val="04A0"/>
      </w:tblPr>
      <w:tblGrid>
        <w:gridCol w:w="3389"/>
        <w:gridCol w:w="3389"/>
        <w:gridCol w:w="3389"/>
      </w:tblGrid>
      <w:tr>
        <w:tc>
          <w:tcPr>
            <w:tcW w:type="dxa" w:w="720"/>
            <w:shd w:fill="E5E7EB"/>
            <w:vAlign w:val="center"/>
            <w:tcMar>
              <w:top w:w="70" w:type="dxa"/>
              <w:start w:w="70" w:type="dxa"/>
              <w:bottom w:w="70" w:type="dxa"/>
              <w:end w:w="70" w:type="dxa"/>
            </w:tcMar>
          </w:tcPr>
          <w:p>
            <w:r>
              <w:rPr>
                <w:b/>
                <w:sz w:val="17"/>
              </w:rPr>
              <w:t>Tier</w:t>
            </w:r>
          </w:p>
        </w:tc>
        <w:tc>
          <w:tcPr>
            <w:tcW w:type="dxa" w:w="3312"/>
            <w:shd w:fill="E5E7EB"/>
            <w:vAlign w:val="center"/>
            <w:tcMar>
              <w:top w:w="70" w:type="dxa"/>
              <w:start w:w="70" w:type="dxa"/>
              <w:bottom w:w="70" w:type="dxa"/>
              <w:end w:w="70" w:type="dxa"/>
            </w:tcMar>
          </w:tcPr>
          <w:p>
            <w:r>
              <w:rPr>
                <w:b/>
                <w:sz w:val="17"/>
              </w:rPr>
              <w:t>Source type</w:t>
            </w:r>
          </w:p>
        </w:tc>
        <w:tc>
          <w:tcPr>
            <w:tcW w:type="dxa" w:w="5760"/>
            <w:shd w:fill="E5E7EB"/>
            <w:vAlign w:val="center"/>
            <w:tcMar>
              <w:top w:w="70" w:type="dxa"/>
              <w:start w:w="70" w:type="dxa"/>
              <w:bottom w:w="70" w:type="dxa"/>
              <w:end w:w="70" w:type="dxa"/>
            </w:tcMar>
          </w:tcPr>
          <w:p>
            <w:r>
              <w:rPr>
                <w:b/>
                <w:sz w:val="17"/>
              </w:rPr>
              <w:t>Use in BLM</w:t>
            </w:r>
          </w:p>
        </w:tc>
      </w:tr>
      <w:tr>
        <w:tc>
          <w:tcPr>
            <w:tcW w:type="dxa" w:w="720"/>
            <w:vAlign w:val="top"/>
            <w:tcMar>
              <w:top w:w="70" w:type="dxa"/>
              <w:start w:w="70" w:type="dxa"/>
              <w:bottom w:w="70" w:type="dxa"/>
              <w:end w:w="70" w:type="dxa"/>
            </w:tcMar>
          </w:tcPr>
          <w:p>
            <w:r>
              <w:rPr>
                <w:sz w:val="16"/>
              </w:rPr>
              <w:t>A</w:t>
            </w:r>
          </w:p>
        </w:tc>
        <w:tc>
          <w:tcPr>
            <w:tcW w:type="dxa" w:w="3312"/>
            <w:vAlign w:val="top"/>
            <w:tcMar>
              <w:top w:w="70" w:type="dxa"/>
              <w:start w:w="70" w:type="dxa"/>
              <w:bottom w:w="70" w:type="dxa"/>
              <w:end w:w="70" w:type="dxa"/>
            </w:tcMar>
          </w:tcPr>
          <w:p>
            <w:r>
              <w:rPr>
                <w:sz w:val="16"/>
              </w:rPr>
              <w:t>Official statistical classifications / standards bodies</w:t>
            </w:r>
          </w:p>
        </w:tc>
        <w:tc>
          <w:tcPr>
            <w:tcW w:type="dxa" w:w="5760"/>
            <w:vAlign w:val="top"/>
            <w:tcMar>
              <w:top w:w="70" w:type="dxa"/>
              <w:start w:w="70" w:type="dxa"/>
              <w:bottom w:w="70" w:type="dxa"/>
              <w:end w:w="70" w:type="dxa"/>
            </w:tcMar>
          </w:tcPr>
          <w:p>
            <w:r>
              <w:rPr>
                <w:sz w:val="16"/>
              </w:rPr>
              <w:t>Canonical classification anchors and semantic mappings</w:t>
            </w:r>
          </w:p>
        </w:tc>
      </w:tr>
      <w:tr>
        <w:tc>
          <w:tcPr>
            <w:tcW w:type="dxa" w:w="720"/>
            <w:vAlign w:val="top"/>
            <w:tcMar>
              <w:top w:w="70" w:type="dxa"/>
              <w:start w:w="70" w:type="dxa"/>
              <w:bottom w:w="70" w:type="dxa"/>
              <w:end w:w="70" w:type="dxa"/>
            </w:tcMar>
          </w:tcPr>
          <w:p>
            <w:r>
              <w:rPr>
                <w:sz w:val="16"/>
              </w:rPr>
              <w:t>B</w:t>
            </w:r>
          </w:p>
        </w:tc>
        <w:tc>
          <w:tcPr>
            <w:tcW w:type="dxa" w:w="3312"/>
            <w:vAlign w:val="top"/>
            <w:tcMar>
              <w:top w:w="70" w:type="dxa"/>
              <w:start w:w="70" w:type="dxa"/>
              <w:bottom w:w="70" w:type="dxa"/>
              <w:end w:w="70" w:type="dxa"/>
            </w:tcMar>
          </w:tcPr>
          <w:p>
            <w:r>
              <w:rPr>
                <w:sz w:val="16"/>
              </w:rPr>
              <w:t>Industry standards / reference frameworks</w:t>
            </w:r>
          </w:p>
        </w:tc>
        <w:tc>
          <w:tcPr>
            <w:tcW w:type="dxa" w:w="5760"/>
            <w:vAlign w:val="top"/>
            <w:tcMar>
              <w:top w:w="70" w:type="dxa"/>
              <w:start w:w="70" w:type="dxa"/>
              <w:bottom w:w="70" w:type="dxa"/>
              <w:end w:w="70" w:type="dxa"/>
            </w:tcMar>
          </w:tcPr>
          <w:p>
            <w:r>
              <w:rPr>
                <w:sz w:val="16"/>
              </w:rPr>
              <w:t>Capability, process, document and interoperability patterns</w:t>
            </w:r>
          </w:p>
        </w:tc>
      </w:tr>
      <w:tr>
        <w:tc>
          <w:tcPr>
            <w:tcW w:type="dxa" w:w="720"/>
            <w:vAlign w:val="top"/>
            <w:tcMar>
              <w:top w:w="70" w:type="dxa"/>
              <w:start w:w="70" w:type="dxa"/>
              <w:bottom w:w="70" w:type="dxa"/>
              <w:end w:w="70" w:type="dxa"/>
            </w:tcMar>
          </w:tcPr>
          <w:p>
            <w:r>
              <w:rPr>
                <w:sz w:val="16"/>
              </w:rPr>
              <w:t>C</w:t>
            </w:r>
          </w:p>
        </w:tc>
        <w:tc>
          <w:tcPr>
            <w:tcW w:type="dxa" w:w="3312"/>
            <w:vAlign w:val="top"/>
            <w:tcMar>
              <w:top w:w="70" w:type="dxa"/>
              <w:start w:w="70" w:type="dxa"/>
              <w:bottom w:w="70" w:type="dxa"/>
              <w:end w:w="70" w:type="dxa"/>
            </w:tcMar>
          </w:tcPr>
          <w:p>
            <w:r>
              <w:rPr>
                <w:sz w:val="16"/>
              </w:rPr>
              <w:t>Government / regulator / standards implementation guides</w:t>
            </w:r>
          </w:p>
        </w:tc>
        <w:tc>
          <w:tcPr>
            <w:tcW w:type="dxa" w:w="5760"/>
            <w:vAlign w:val="top"/>
            <w:tcMar>
              <w:top w:w="70" w:type="dxa"/>
              <w:start w:w="70" w:type="dxa"/>
              <w:bottom w:w="70" w:type="dxa"/>
              <w:end w:w="70" w:type="dxa"/>
            </w:tcMar>
          </w:tcPr>
          <w:p>
            <w:r>
              <w:rPr>
                <w:sz w:val="16"/>
              </w:rPr>
              <w:t>Jurisdictional and operational facts with effective dates</w:t>
            </w:r>
          </w:p>
        </w:tc>
      </w:tr>
      <w:tr>
        <w:tc>
          <w:tcPr>
            <w:tcW w:type="dxa" w:w="720"/>
            <w:vAlign w:val="top"/>
            <w:tcMar>
              <w:top w:w="70" w:type="dxa"/>
              <w:start w:w="70" w:type="dxa"/>
              <w:bottom w:w="70" w:type="dxa"/>
              <w:end w:w="70" w:type="dxa"/>
            </w:tcMar>
          </w:tcPr>
          <w:p>
            <w:r>
              <w:rPr>
                <w:sz w:val="16"/>
              </w:rPr>
              <w:t>D</w:t>
            </w:r>
          </w:p>
        </w:tc>
        <w:tc>
          <w:tcPr>
            <w:tcW w:type="dxa" w:w="3312"/>
            <w:vAlign w:val="top"/>
            <w:tcMar>
              <w:top w:w="70" w:type="dxa"/>
              <w:start w:w="70" w:type="dxa"/>
              <w:bottom w:w="70" w:type="dxa"/>
              <w:end w:w="70" w:type="dxa"/>
            </w:tcMar>
          </w:tcPr>
          <w:p>
            <w:r>
              <w:rPr>
                <w:sz w:val="16"/>
              </w:rPr>
              <w:t>Peer-reviewed / reputable professional evidence</w:t>
            </w:r>
          </w:p>
        </w:tc>
        <w:tc>
          <w:tcPr>
            <w:tcW w:type="dxa" w:w="5760"/>
            <w:vAlign w:val="top"/>
            <w:tcMar>
              <w:top w:w="70" w:type="dxa"/>
              <w:start w:w="70" w:type="dxa"/>
              <w:bottom w:w="70" w:type="dxa"/>
              <w:end w:w="70" w:type="dxa"/>
            </w:tcMar>
          </w:tcPr>
          <w:p>
            <w:r>
              <w:rPr>
                <w:sz w:val="16"/>
              </w:rPr>
              <w:t>Diagnostic patterns and business-practice evidence</w:t>
            </w:r>
          </w:p>
        </w:tc>
      </w:tr>
      <w:tr>
        <w:tc>
          <w:tcPr>
            <w:tcW w:type="dxa" w:w="720"/>
            <w:vAlign w:val="top"/>
            <w:tcMar>
              <w:top w:w="70" w:type="dxa"/>
              <w:start w:w="70" w:type="dxa"/>
              <w:bottom w:w="70" w:type="dxa"/>
              <w:end w:w="70" w:type="dxa"/>
            </w:tcMar>
          </w:tcPr>
          <w:p>
            <w:r>
              <w:rPr>
                <w:sz w:val="16"/>
              </w:rPr>
              <w:t>E</w:t>
            </w:r>
          </w:p>
        </w:tc>
        <w:tc>
          <w:tcPr>
            <w:tcW w:type="dxa" w:w="3312"/>
            <w:vAlign w:val="top"/>
            <w:tcMar>
              <w:top w:w="70" w:type="dxa"/>
              <w:start w:w="70" w:type="dxa"/>
              <w:bottom w:w="70" w:type="dxa"/>
              <w:end w:w="70" w:type="dxa"/>
            </w:tcMar>
          </w:tcPr>
          <w:p>
            <w:r>
              <w:rPr>
                <w:sz w:val="16"/>
              </w:rPr>
              <w:t>Customer workspace evidence</w:t>
            </w:r>
          </w:p>
        </w:tc>
        <w:tc>
          <w:tcPr>
            <w:tcW w:type="dxa" w:w="5760"/>
            <w:vAlign w:val="top"/>
            <w:tcMar>
              <w:top w:w="70" w:type="dxa"/>
              <w:start w:w="70" w:type="dxa"/>
              <w:bottom w:w="70" w:type="dxa"/>
              <w:end w:w="70" w:type="dxa"/>
            </w:tcMar>
          </w:tcPr>
          <w:p>
            <w:r>
              <w:rPr>
                <w:sz w:val="16"/>
              </w:rPr>
              <w:t>Workspace-specific truth; global learning only under explicit governance</w:t>
            </w:r>
          </w:p>
        </w:tc>
      </w:tr>
      <w:tr>
        <w:tc>
          <w:tcPr>
            <w:tcW w:type="dxa" w:w="720"/>
            <w:vAlign w:val="top"/>
            <w:tcMar>
              <w:top w:w="70" w:type="dxa"/>
              <w:start w:w="70" w:type="dxa"/>
              <w:bottom w:w="70" w:type="dxa"/>
              <w:end w:w="70" w:type="dxa"/>
            </w:tcMar>
          </w:tcPr>
          <w:p>
            <w:r>
              <w:rPr>
                <w:sz w:val="16"/>
              </w:rPr>
              <w:t>F</w:t>
            </w:r>
          </w:p>
        </w:tc>
        <w:tc>
          <w:tcPr>
            <w:tcW w:type="dxa" w:w="3312"/>
            <w:vAlign w:val="top"/>
            <w:tcMar>
              <w:top w:w="70" w:type="dxa"/>
              <w:start w:w="70" w:type="dxa"/>
              <w:bottom w:w="70" w:type="dxa"/>
              <w:end w:w="70" w:type="dxa"/>
            </w:tcMar>
          </w:tcPr>
          <w:p>
            <w:r>
              <w:rPr>
                <w:sz w:val="16"/>
              </w:rPr>
              <w:t>Open web / vendor content</w:t>
            </w:r>
          </w:p>
        </w:tc>
        <w:tc>
          <w:tcPr>
            <w:tcW w:type="dxa" w:w="5760"/>
            <w:vAlign w:val="top"/>
            <w:tcMar>
              <w:top w:w="70" w:type="dxa"/>
              <w:start w:w="70" w:type="dxa"/>
              <w:bottom w:w="70" w:type="dxa"/>
              <w:end w:w="70" w:type="dxa"/>
            </w:tcMar>
          </w:tcPr>
          <w:p>
            <w:r>
              <w:rPr>
                <w:sz w:val="16"/>
              </w:rPr>
              <w:t>Discovery or candidate evidence; never permanent truth by default</w:t>
            </w:r>
          </w:p>
        </w:tc>
      </w:tr>
      <w:tr>
        <w:tc>
          <w:tcPr>
            <w:tcW w:type="dxa" w:w="720"/>
            <w:vAlign w:val="top"/>
            <w:tcMar>
              <w:top w:w="70" w:type="dxa"/>
              <w:start w:w="70" w:type="dxa"/>
              <w:bottom w:w="70" w:type="dxa"/>
              <w:end w:w="70" w:type="dxa"/>
            </w:tcMar>
          </w:tcPr>
          <w:p>
            <w:r>
              <w:rPr>
                <w:sz w:val="16"/>
              </w:rPr>
              <w:t>G</w:t>
            </w:r>
          </w:p>
        </w:tc>
        <w:tc>
          <w:tcPr>
            <w:tcW w:type="dxa" w:w="3312"/>
            <w:vAlign w:val="top"/>
            <w:tcMar>
              <w:top w:w="70" w:type="dxa"/>
              <w:start w:w="70" w:type="dxa"/>
              <w:bottom w:w="70" w:type="dxa"/>
              <w:end w:w="70" w:type="dxa"/>
            </w:tcMar>
          </w:tcPr>
          <w:p>
            <w:r>
              <w:rPr>
                <w:sz w:val="16"/>
              </w:rPr>
              <w:t>Model prior knowledge</w:t>
            </w:r>
          </w:p>
        </w:tc>
        <w:tc>
          <w:tcPr>
            <w:tcW w:type="dxa" w:w="5760"/>
            <w:vAlign w:val="top"/>
            <w:tcMar>
              <w:top w:w="70" w:type="dxa"/>
              <w:start w:w="70" w:type="dxa"/>
              <w:bottom w:w="70" w:type="dxa"/>
              <w:end w:w="70" w:type="dxa"/>
            </w:tcMar>
          </w:tcPr>
          <w:p>
            <w:r>
              <w:rPr>
                <w:sz w:val="16"/>
              </w:rPr>
              <w:t>Fallback only; not sufficient authority for volatile or regulated claims</w:t>
            </w:r>
          </w:p>
        </w:tc>
      </w:tr>
    </w:tbl>
    <w:p/>
    <w:p>
      <w:pPr>
        <w:pStyle w:val="Heading1"/>
      </w:pPr>
      <w:r>
        <w:t>4. Verified Source Registry</w:t>
      </w:r>
    </w:p>
    <w:p>
      <w:r>
        <w:t>The following official sources were verified for this v1 document. Version dates are included where the publisher exposes them. The recommended Flow use is deliberately conservative.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576"/>
            <w:shd w:fill="E5E7EB"/>
            <w:vAlign w:val="center"/>
            <w:tcMar>
              <w:top w:w="70" w:type="dxa"/>
              <w:start w:w="70" w:type="dxa"/>
              <w:bottom w:w="70" w:type="dxa"/>
              <w:end w:w="70" w:type="dxa"/>
            </w:tcMar>
          </w:tcPr>
          <w:p>
            <w:r>
              <w:rPr>
                <w:b/>
                <w:sz w:val="17"/>
              </w:rPr>
              <w:t>ID</w:t>
            </w:r>
          </w:p>
        </w:tc>
        <w:tc>
          <w:tcPr>
            <w:tcW w:type="dxa" w:w="2304"/>
            <w:shd w:fill="E5E7EB"/>
            <w:vAlign w:val="center"/>
            <w:tcMar>
              <w:top w:w="70" w:type="dxa"/>
              <w:start w:w="70" w:type="dxa"/>
              <w:bottom w:w="70" w:type="dxa"/>
              <w:end w:w="70" w:type="dxa"/>
            </w:tcMar>
          </w:tcPr>
          <w:p>
            <w:r>
              <w:rPr>
                <w:b/>
                <w:sz w:val="17"/>
              </w:rPr>
              <w:t>Official source</w:t>
            </w:r>
          </w:p>
        </w:tc>
        <w:tc>
          <w:tcPr>
            <w:tcW w:type="dxa" w:w="1584"/>
            <w:shd w:fill="E5E7EB"/>
            <w:vAlign w:val="center"/>
            <w:tcMar>
              <w:top w:w="70" w:type="dxa"/>
              <w:start w:w="70" w:type="dxa"/>
              <w:bottom w:w="70" w:type="dxa"/>
              <w:end w:w="70" w:type="dxa"/>
            </w:tcMar>
          </w:tcPr>
          <w:p>
            <w:r>
              <w:rPr>
                <w:b/>
                <w:sz w:val="17"/>
              </w:rPr>
              <w:t>Primary role</w:t>
            </w:r>
          </w:p>
        </w:tc>
        <w:tc>
          <w:tcPr>
            <w:tcW w:type="dxa" w:w="4032"/>
            <w:shd w:fill="E5E7EB"/>
            <w:vAlign w:val="center"/>
            <w:tcMar>
              <w:top w:w="70" w:type="dxa"/>
              <w:start w:w="70" w:type="dxa"/>
              <w:bottom w:w="70" w:type="dxa"/>
              <w:end w:w="70" w:type="dxa"/>
            </w:tcMar>
          </w:tcPr>
          <w:p>
            <w:r>
              <w:rPr>
                <w:b/>
                <w:sz w:val="17"/>
              </w:rPr>
              <w:t>Verified factual anchor</w:t>
            </w:r>
          </w:p>
        </w:tc>
        <w:tc>
          <w:tcPr>
            <w:tcW w:type="dxa" w:w="1584"/>
            <w:shd w:fill="E5E7EB"/>
            <w:vAlign w:val="center"/>
            <w:tcMar>
              <w:top w:w="70" w:type="dxa"/>
              <w:start w:w="70" w:type="dxa"/>
              <w:bottom w:w="70" w:type="dxa"/>
              <w:end w:w="70" w:type="dxa"/>
            </w:tcMar>
          </w:tcPr>
          <w:p>
            <w:r>
              <w:rPr>
                <w:b/>
                <w:sz w:val="17"/>
              </w:rPr>
              <w:t>Flow use</w:t>
            </w:r>
          </w:p>
        </w:tc>
      </w:tr>
      <w:tr>
        <w:tc>
          <w:tcPr>
            <w:tcW w:type="dxa" w:w="576"/>
            <w:vAlign w:val="top"/>
            <w:tcMar>
              <w:top w:w="70" w:type="dxa"/>
              <w:start w:w="70" w:type="dxa"/>
              <w:bottom w:w="70" w:type="dxa"/>
              <w:end w:w="70" w:type="dxa"/>
            </w:tcMar>
          </w:tcPr>
          <w:p>
            <w:r>
              <w:rPr>
                <w:sz w:val="16"/>
              </w:rPr>
              <w:t>S1</w:t>
            </w:r>
          </w:p>
        </w:tc>
        <w:tc>
          <w:tcPr>
            <w:tcW w:type="dxa" w:w="2304"/>
            <w:vAlign w:val="top"/>
            <w:tcMar>
              <w:top w:w="70" w:type="dxa"/>
              <w:start w:w="70" w:type="dxa"/>
              <w:bottom w:w="70" w:type="dxa"/>
              <w:end w:w="70" w:type="dxa"/>
            </w:tcMar>
          </w:tcPr>
          <w:p>
            <w:r>
              <w:rPr>
                <w:sz w:val="16"/>
              </w:rPr>
              <w:t>U.S. Census — NAICS 2022</w:t>
            </w:r>
          </w:p>
        </w:tc>
        <w:tc>
          <w:tcPr>
            <w:tcW w:type="dxa" w:w="1584"/>
            <w:vAlign w:val="top"/>
            <w:tcMar>
              <w:top w:w="70" w:type="dxa"/>
              <w:start w:w="70" w:type="dxa"/>
              <w:bottom w:w="70" w:type="dxa"/>
              <w:end w:w="70" w:type="dxa"/>
            </w:tcMar>
          </w:tcPr>
          <w:p>
            <w:r>
              <w:rPr>
                <w:sz w:val="16"/>
              </w:rPr>
              <w:t>Industry classification</w:t>
            </w:r>
          </w:p>
        </w:tc>
        <w:tc>
          <w:tcPr>
            <w:tcW w:type="dxa" w:w="4032"/>
            <w:vAlign w:val="top"/>
            <w:tcMar>
              <w:top w:w="70" w:type="dxa"/>
              <w:start w:w="70" w:type="dxa"/>
              <w:bottom w:w="70" w:type="dxa"/>
              <w:end w:w="70" w:type="dxa"/>
            </w:tcMar>
          </w:tcPr>
          <w:p>
            <w:r>
              <w:rPr>
                <w:sz w:val="16"/>
              </w:rPr>
              <w:t>Hierarchical Sector → Subsector → Industry Group → Industry → National Industry</w:t>
            </w:r>
          </w:p>
        </w:tc>
        <w:tc>
          <w:tcPr>
            <w:tcW w:type="dxa" w:w="1584"/>
            <w:vAlign w:val="top"/>
            <w:tcMar>
              <w:top w:w="70" w:type="dxa"/>
              <w:start w:w="70" w:type="dxa"/>
              <w:bottom w:w="70" w:type="dxa"/>
              <w:end w:w="70" w:type="dxa"/>
            </w:tcMar>
          </w:tcPr>
          <w:p>
            <w:r>
              <w:rPr>
                <w:sz w:val="16"/>
              </w:rPr>
              <w:t>REFERENCE + MAPPING</w:t>
            </w:r>
          </w:p>
        </w:tc>
      </w:tr>
      <w:tr>
        <w:tc>
          <w:tcPr>
            <w:tcW w:type="dxa" w:w="576"/>
            <w:vAlign w:val="top"/>
            <w:tcMar>
              <w:top w:w="70" w:type="dxa"/>
              <w:start w:w="70" w:type="dxa"/>
              <w:bottom w:w="70" w:type="dxa"/>
              <w:end w:w="70" w:type="dxa"/>
            </w:tcMar>
          </w:tcPr>
          <w:p>
            <w:r>
              <w:rPr>
                <w:sz w:val="16"/>
              </w:rPr>
              <w:t>S2</w:t>
            </w:r>
          </w:p>
        </w:tc>
        <w:tc>
          <w:tcPr>
            <w:tcW w:type="dxa" w:w="2304"/>
            <w:vAlign w:val="top"/>
            <w:tcMar>
              <w:top w:w="70" w:type="dxa"/>
              <w:start w:w="70" w:type="dxa"/>
              <w:bottom w:w="70" w:type="dxa"/>
              <w:end w:w="70" w:type="dxa"/>
            </w:tcMar>
          </w:tcPr>
          <w:p>
            <w:r>
              <w:rPr>
                <w:sz w:val="16"/>
              </w:rPr>
              <w:t>UN Statistics — ISIC Rev. 5</w:t>
            </w:r>
          </w:p>
        </w:tc>
        <w:tc>
          <w:tcPr>
            <w:tcW w:type="dxa" w:w="1584"/>
            <w:vAlign w:val="top"/>
            <w:tcMar>
              <w:top w:w="70" w:type="dxa"/>
              <w:start w:w="70" w:type="dxa"/>
              <w:bottom w:w="70" w:type="dxa"/>
              <w:end w:w="70" w:type="dxa"/>
            </w:tcMar>
          </w:tcPr>
          <w:p>
            <w:r>
              <w:rPr>
                <w:sz w:val="16"/>
              </w:rPr>
              <w:t>Global industry classification</w:t>
            </w:r>
          </w:p>
        </w:tc>
        <w:tc>
          <w:tcPr>
            <w:tcW w:type="dxa" w:w="4032"/>
            <w:vAlign w:val="top"/>
            <w:tcMar>
              <w:top w:w="70" w:type="dxa"/>
              <w:start w:w="70" w:type="dxa"/>
              <w:bottom w:w="70" w:type="dxa"/>
              <w:end w:w="70" w:type="dxa"/>
            </w:tcMar>
          </w:tcPr>
          <w:p>
            <w:r>
              <w:rPr>
                <w:sz w:val="16"/>
              </w:rPr>
              <w:t>Latest UN revision; endorsed by UN Statistical Commission in 2023</w:t>
            </w:r>
          </w:p>
        </w:tc>
        <w:tc>
          <w:tcPr>
            <w:tcW w:type="dxa" w:w="1584"/>
            <w:vAlign w:val="top"/>
            <w:tcMar>
              <w:top w:w="70" w:type="dxa"/>
              <w:start w:w="70" w:type="dxa"/>
              <w:bottom w:w="70" w:type="dxa"/>
              <w:end w:w="70" w:type="dxa"/>
            </w:tcMar>
          </w:tcPr>
          <w:p>
            <w:r>
              <w:rPr>
                <w:sz w:val="16"/>
              </w:rPr>
              <w:t>REFERENCE + MAPPING</w:t>
            </w:r>
          </w:p>
        </w:tc>
      </w:tr>
      <w:tr>
        <w:tc>
          <w:tcPr>
            <w:tcW w:type="dxa" w:w="576"/>
            <w:vAlign w:val="top"/>
            <w:tcMar>
              <w:top w:w="70" w:type="dxa"/>
              <w:start w:w="70" w:type="dxa"/>
              <w:bottom w:w="70" w:type="dxa"/>
              <w:end w:w="70" w:type="dxa"/>
            </w:tcMar>
          </w:tcPr>
          <w:p>
            <w:r>
              <w:rPr>
                <w:sz w:val="16"/>
              </w:rPr>
              <w:t>S3</w:t>
            </w:r>
          </w:p>
        </w:tc>
        <w:tc>
          <w:tcPr>
            <w:tcW w:type="dxa" w:w="2304"/>
            <w:vAlign w:val="top"/>
            <w:tcMar>
              <w:top w:w="70" w:type="dxa"/>
              <w:start w:w="70" w:type="dxa"/>
              <w:bottom w:w="70" w:type="dxa"/>
              <w:end w:w="70" w:type="dxa"/>
            </w:tcMar>
          </w:tcPr>
          <w:p>
            <w:r>
              <w:rPr>
                <w:sz w:val="16"/>
              </w:rPr>
              <w:t>APQC PCF Cross-Industry v8.0 (2026)</w:t>
            </w:r>
          </w:p>
        </w:tc>
        <w:tc>
          <w:tcPr>
            <w:tcW w:type="dxa" w:w="1584"/>
            <w:vAlign w:val="top"/>
            <w:tcMar>
              <w:top w:w="70" w:type="dxa"/>
              <w:start w:w="70" w:type="dxa"/>
              <w:bottom w:w="70" w:type="dxa"/>
              <w:end w:w="70" w:type="dxa"/>
            </w:tcMar>
          </w:tcPr>
          <w:p>
            <w:r>
              <w:rPr>
                <w:sz w:val="16"/>
              </w:rPr>
              <w:t>Business-process taxonomy</w:t>
            </w:r>
          </w:p>
        </w:tc>
        <w:tc>
          <w:tcPr>
            <w:tcW w:type="dxa" w:w="4032"/>
            <w:vAlign w:val="top"/>
            <w:tcMar>
              <w:top w:w="70" w:type="dxa"/>
              <w:start w:w="70" w:type="dxa"/>
              <w:bottom w:w="70" w:type="dxa"/>
              <w:end w:w="70" w:type="dxa"/>
            </w:tcMar>
          </w:tcPr>
          <w:p>
            <w:r>
              <w:rPr>
                <w:sz w:val="16"/>
              </w:rPr>
              <w:t>Common process language; designed to be customized</w:t>
            </w:r>
          </w:p>
        </w:tc>
        <w:tc>
          <w:tcPr>
            <w:tcW w:type="dxa" w:w="1584"/>
            <w:vAlign w:val="top"/>
            <w:tcMar>
              <w:top w:w="70" w:type="dxa"/>
              <w:start w:w="70" w:type="dxa"/>
              <w:bottom w:w="70" w:type="dxa"/>
              <w:end w:w="70" w:type="dxa"/>
            </w:tcMar>
          </w:tcPr>
          <w:p>
            <w:r>
              <w:rPr>
                <w:sz w:val="16"/>
              </w:rPr>
              <w:t>REFERENCE; LICENSE REVIEW BEFORE INGESTION</w:t>
            </w:r>
          </w:p>
        </w:tc>
      </w:tr>
      <w:tr>
        <w:tc>
          <w:tcPr>
            <w:tcW w:type="dxa" w:w="576"/>
            <w:vAlign w:val="top"/>
            <w:tcMar>
              <w:top w:w="70" w:type="dxa"/>
              <w:start w:w="70" w:type="dxa"/>
              <w:bottom w:w="70" w:type="dxa"/>
              <w:end w:w="70" w:type="dxa"/>
            </w:tcMar>
          </w:tcPr>
          <w:p>
            <w:r>
              <w:rPr>
                <w:sz w:val="16"/>
              </w:rPr>
              <w:t>S4</w:t>
            </w:r>
          </w:p>
        </w:tc>
        <w:tc>
          <w:tcPr>
            <w:tcW w:type="dxa" w:w="2304"/>
            <w:vAlign w:val="top"/>
            <w:tcMar>
              <w:top w:w="70" w:type="dxa"/>
              <w:start w:w="70" w:type="dxa"/>
              <w:bottom w:w="70" w:type="dxa"/>
              <w:end w:w="70" w:type="dxa"/>
            </w:tcMar>
          </w:tcPr>
          <w:p>
            <w:r>
              <w:rPr>
                <w:sz w:val="16"/>
              </w:rPr>
              <w:t>BIAN Service Landscape 14.0 (Feb 2026)</w:t>
            </w:r>
          </w:p>
        </w:tc>
        <w:tc>
          <w:tcPr>
            <w:tcW w:type="dxa" w:w="1584"/>
            <w:vAlign w:val="top"/>
            <w:tcMar>
              <w:top w:w="70" w:type="dxa"/>
              <w:start w:w="70" w:type="dxa"/>
              <w:bottom w:w="70" w:type="dxa"/>
              <w:end w:w="70" w:type="dxa"/>
            </w:tcMar>
          </w:tcPr>
          <w:p>
            <w:r>
              <w:rPr>
                <w:sz w:val="16"/>
              </w:rPr>
              <w:t>Banking capabilities/service domains</w:t>
            </w:r>
          </w:p>
        </w:tc>
        <w:tc>
          <w:tcPr>
            <w:tcW w:type="dxa" w:w="4032"/>
            <w:vAlign w:val="top"/>
            <w:tcMar>
              <w:top w:w="70" w:type="dxa"/>
              <w:start w:w="70" w:type="dxa"/>
              <w:bottom w:w="70" w:type="dxa"/>
              <w:end w:w="70" w:type="dxa"/>
            </w:tcMar>
          </w:tcPr>
          <w:p>
            <w:r>
              <w:rPr>
                <w:sz w:val="16"/>
              </w:rPr>
              <w:t>Reference structure; scenario designer maps service domains into workflows</w:t>
            </w:r>
          </w:p>
        </w:tc>
        <w:tc>
          <w:tcPr>
            <w:tcW w:type="dxa" w:w="1584"/>
            <w:vAlign w:val="top"/>
            <w:tcMar>
              <w:top w:w="70" w:type="dxa"/>
              <w:start w:w="70" w:type="dxa"/>
              <w:bottom w:w="70" w:type="dxa"/>
              <w:end w:w="70" w:type="dxa"/>
            </w:tcMar>
          </w:tcPr>
          <w:p>
            <w:r>
              <w:rPr>
                <w:sz w:val="16"/>
              </w:rPr>
              <w:t>REFERENCE + BANKING MAPPING</w:t>
            </w:r>
          </w:p>
        </w:tc>
      </w:tr>
      <w:tr>
        <w:tc>
          <w:tcPr>
            <w:tcW w:type="dxa" w:w="576"/>
            <w:vAlign w:val="top"/>
            <w:tcMar>
              <w:top w:w="70" w:type="dxa"/>
              <w:start w:w="70" w:type="dxa"/>
              <w:bottom w:w="70" w:type="dxa"/>
              <w:end w:w="70" w:type="dxa"/>
            </w:tcMar>
          </w:tcPr>
          <w:p>
            <w:r>
              <w:rPr>
                <w:sz w:val="16"/>
              </w:rPr>
              <w:t>S5</w:t>
            </w:r>
          </w:p>
        </w:tc>
        <w:tc>
          <w:tcPr>
            <w:tcW w:type="dxa" w:w="2304"/>
            <w:vAlign w:val="top"/>
            <w:tcMar>
              <w:top w:w="70" w:type="dxa"/>
              <w:start w:w="70" w:type="dxa"/>
              <w:bottom w:w="70" w:type="dxa"/>
              <w:end w:w="70" w:type="dxa"/>
            </w:tcMar>
          </w:tcPr>
          <w:p>
            <w:r>
              <w:rPr>
                <w:sz w:val="16"/>
              </w:rPr>
              <w:t>ASCM SCOR Digital Standard</w:t>
            </w:r>
          </w:p>
        </w:tc>
        <w:tc>
          <w:tcPr>
            <w:tcW w:type="dxa" w:w="1584"/>
            <w:vAlign w:val="top"/>
            <w:tcMar>
              <w:top w:w="70" w:type="dxa"/>
              <w:start w:w="70" w:type="dxa"/>
              <w:bottom w:w="70" w:type="dxa"/>
              <w:end w:w="70" w:type="dxa"/>
            </w:tcMar>
          </w:tcPr>
          <w:p>
            <w:r>
              <w:rPr>
                <w:sz w:val="16"/>
              </w:rPr>
              <w:t>Supply-chain processes</w:t>
            </w:r>
          </w:p>
        </w:tc>
        <w:tc>
          <w:tcPr>
            <w:tcW w:type="dxa" w:w="4032"/>
            <w:vAlign w:val="top"/>
            <w:tcMar>
              <w:top w:w="70" w:type="dxa"/>
              <w:start w:w="70" w:type="dxa"/>
              <w:bottom w:w="70" w:type="dxa"/>
              <w:end w:w="70" w:type="dxa"/>
            </w:tcMar>
          </w:tcPr>
          <w:p>
            <w:r>
              <w:rPr>
                <w:sz w:val="16"/>
              </w:rPr>
              <w:t>Orchestrate + Plan, Order, Source, Transform, Fulfill, Return</w:t>
            </w:r>
          </w:p>
        </w:tc>
        <w:tc>
          <w:tcPr>
            <w:tcW w:type="dxa" w:w="1584"/>
            <w:vAlign w:val="top"/>
            <w:tcMar>
              <w:top w:w="70" w:type="dxa"/>
              <w:start w:w="70" w:type="dxa"/>
              <w:bottom w:w="70" w:type="dxa"/>
              <w:end w:w="70" w:type="dxa"/>
            </w:tcMar>
          </w:tcPr>
          <w:p>
            <w:r>
              <w:rPr>
                <w:sz w:val="16"/>
              </w:rPr>
              <w:t>REFERENCE; COMMERCIAL REUSE REQUIRES RIGHTS REVIEW</w:t>
            </w:r>
          </w:p>
        </w:tc>
      </w:tr>
      <w:tr>
        <w:tc>
          <w:tcPr>
            <w:tcW w:type="dxa" w:w="576"/>
            <w:vAlign w:val="top"/>
            <w:tcMar>
              <w:top w:w="70" w:type="dxa"/>
              <w:start w:w="70" w:type="dxa"/>
              <w:bottom w:w="70" w:type="dxa"/>
              <w:end w:w="70" w:type="dxa"/>
            </w:tcMar>
          </w:tcPr>
          <w:p>
            <w:r>
              <w:rPr>
                <w:sz w:val="16"/>
              </w:rPr>
              <w:t>S6</w:t>
            </w:r>
          </w:p>
        </w:tc>
        <w:tc>
          <w:tcPr>
            <w:tcW w:type="dxa" w:w="2304"/>
            <w:vAlign w:val="top"/>
            <w:tcMar>
              <w:top w:w="70" w:type="dxa"/>
              <w:start w:w="70" w:type="dxa"/>
              <w:bottom w:w="70" w:type="dxa"/>
              <w:end w:w="70" w:type="dxa"/>
            </w:tcMar>
          </w:tcPr>
          <w:p>
            <w:r>
              <w:rPr>
                <w:sz w:val="16"/>
              </w:rPr>
              <w:t>TM Forum eTOM / Business Process Framework v25.5</w:t>
            </w:r>
          </w:p>
        </w:tc>
        <w:tc>
          <w:tcPr>
            <w:tcW w:type="dxa" w:w="1584"/>
            <w:vAlign w:val="top"/>
            <w:tcMar>
              <w:top w:w="70" w:type="dxa"/>
              <w:start w:w="70" w:type="dxa"/>
              <w:bottom w:w="70" w:type="dxa"/>
              <w:end w:w="70" w:type="dxa"/>
            </w:tcMar>
          </w:tcPr>
          <w:p>
            <w:r>
              <w:rPr>
                <w:sz w:val="16"/>
              </w:rPr>
              <w:t>Telecom/service-provider processes</w:t>
            </w:r>
          </w:p>
        </w:tc>
        <w:tc>
          <w:tcPr>
            <w:tcW w:type="dxa" w:w="4032"/>
            <w:vAlign w:val="top"/>
            <w:tcMar>
              <w:top w:w="70" w:type="dxa"/>
              <w:start w:w="70" w:type="dxa"/>
              <w:bottom w:w="70" w:type="dxa"/>
              <w:end w:w="70" w:type="dxa"/>
            </w:tcMar>
          </w:tcPr>
          <w:p>
            <w:r>
              <w:rPr>
                <w:sz w:val="16"/>
              </w:rPr>
              <w:t>Reference framework for decomposable enterprise activities</w:t>
            </w:r>
          </w:p>
        </w:tc>
        <w:tc>
          <w:tcPr>
            <w:tcW w:type="dxa" w:w="1584"/>
            <w:vAlign w:val="top"/>
            <w:tcMar>
              <w:top w:w="70" w:type="dxa"/>
              <w:start w:w="70" w:type="dxa"/>
              <w:bottom w:w="70" w:type="dxa"/>
              <w:end w:w="70" w:type="dxa"/>
            </w:tcMar>
          </w:tcPr>
          <w:p>
            <w:r>
              <w:rPr>
                <w:sz w:val="16"/>
              </w:rPr>
              <w:t>REFERENCE; MEMBER/IPR TERMS APPLY</w:t>
            </w:r>
          </w:p>
        </w:tc>
      </w:tr>
      <w:tr>
        <w:tc>
          <w:tcPr>
            <w:tcW w:type="dxa" w:w="576"/>
            <w:vAlign w:val="top"/>
            <w:tcMar>
              <w:top w:w="70" w:type="dxa"/>
              <w:start w:w="70" w:type="dxa"/>
              <w:bottom w:w="70" w:type="dxa"/>
              <w:end w:w="70" w:type="dxa"/>
            </w:tcMar>
          </w:tcPr>
          <w:p>
            <w:r>
              <w:rPr>
                <w:sz w:val="16"/>
              </w:rPr>
              <w:t>S7</w:t>
            </w:r>
          </w:p>
        </w:tc>
        <w:tc>
          <w:tcPr>
            <w:tcW w:type="dxa" w:w="2304"/>
            <w:vAlign w:val="top"/>
            <w:tcMar>
              <w:top w:w="70" w:type="dxa"/>
              <w:start w:w="70" w:type="dxa"/>
              <w:bottom w:w="70" w:type="dxa"/>
              <w:end w:w="70" w:type="dxa"/>
            </w:tcMar>
          </w:tcPr>
          <w:p>
            <w:r>
              <w:rPr>
                <w:sz w:val="16"/>
              </w:rPr>
              <w:t>OASIS UBL 2.4</w:t>
            </w:r>
          </w:p>
        </w:tc>
        <w:tc>
          <w:tcPr>
            <w:tcW w:type="dxa" w:w="1584"/>
            <w:vAlign w:val="top"/>
            <w:tcMar>
              <w:top w:w="70" w:type="dxa"/>
              <w:start w:w="70" w:type="dxa"/>
              <w:bottom w:w="70" w:type="dxa"/>
              <w:end w:w="70" w:type="dxa"/>
            </w:tcMar>
          </w:tcPr>
          <w:p>
            <w:r>
              <w:rPr>
                <w:sz w:val="16"/>
              </w:rPr>
              <w:t>Business documents</w:t>
            </w:r>
          </w:p>
        </w:tc>
        <w:tc>
          <w:tcPr>
            <w:tcW w:type="dxa" w:w="4032"/>
            <w:vAlign w:val="top"/>
            <w:tcMar>
              <w:top w:w="70" w:type="dxa"/>
              <w:start w:w="70" w:type="dxa"/>
              <w:bottom w:w="70" w:type="dxa"/>
              <w:end w:w="70" w:type="dxa"/>
            </w:tcMar>
          </w:tcPr>
          <w:p>
            <w:r>
              <w:rPr>
                <w:sz w:val="16"/>
              </w:rPr>
              <w:t>OASIS Standard; 93 business document types; modular/extensible BIE model</w:t>
            </w:r>
          </w:p>
        </w:tc>
        <w:tc>
          <w:tcPr>
            <w:tcW w:type="dxa" w:w="1584"/>
            <w:vAlign w:val="top"/>
            <w:tcMar>
              <w:top w:w="70" w:type="dxa"/>
              <w:start w:w="70" w:type="dxa"/>
              <w:bottom w:w="70" w:type="dxa"/>
              <w:end w:w="70" w:type="dxa"/>
            </w:tcMar>
          </w:tcPr>
          <w:p>
            <w:r>
              <w:rPr>
                <w:sz w:val="16"/>
              </w:rPr>
              <w:t>MAPPING + IMPLEMENTATION REFERENCE</w:t>
            </w:r>
          </w:p>
        </w:tc>
      </w:tr>
      <w:tr>
        <w:tc>
          <w:tcPr>
            <w:tcW w:type="dxa" w:w="576"/>
            <w:vAlign w:val="top"/>
            <w:tcMar>
              <w:top w:w="70" w:type="dxa"/>
              <w:start w:w="70" w:type="dxa"/>
              <w:bottom w:w="70" w:type="dxa"/>
              <w:end w:w="70" w:type="dxa"/>
            </w:tcMar>
          </w:tcPr>
          <w:p>
            <w:r>
              <w:rPr>
                <w:sz w:val="16"/>
              </w:rPr>
              <w:t>S8</w:t>
            </w:r>
          </w:p>
        </w:tc>
        <w:tc>
          <w:tcPr>
            <w:tcW w:type="dxa" w:w="2304"/>
            <w:vAlign w:val="top"/>
            <w:tcMar>
              <w:top w:w="70" w:type="dxa"/>
              <w:start w:w="70" w:type="dxa"/>
              <w:bottom w:w="70" w:type="dxa"/>
              <w:end w:w="70" w:type="dxa"/>
            </w:tcMar>
          </w:tcPr>
          <w:p>
            <w:r>
              <w:rPr>
                <w:sz w:val="16"/>
              </w:rPr>
              <w:t>OMG BPMN 2.0.2</w:t>
            </w:r>
          </w:p>
        </w:tc>
        <w:tc>
          <w:tcPr>
            <w:tcW w:type="dxa" w:w="1584"/>
            <w:vAlign w:val="top"/>
            <w:tcMar>
              <w:top w:w="70" w:type="dxa"/>
              <w:start w:w="70" w:type="dxa"/>
              <w:bottom w:w="70" w:type="dxa"/>
              <w:end w:w="70" w:type="dxa"/>
            </w:tcMar>
          </w:tcPr>
          <w:p>
            <w:r>
              <w:rPr>
                <w:sz w:val="16"/>
              </w:rPr>
              <w:t>Workflow/process modeling</w:t>
            </w:r>
          </w:p>
        </w:tc>
        <w:tc>
          <w:tcPr>
            <w:tcW w:type="dxa" w:w="4032"/>
            <w:vAlign w:val="top"/>
            <w:tcMar>
              <w:top w:w="70" w:type="dxa"/>
              <w:start w:w="70" w:type="dxa"/>
              <w:bottom w:w="70" w:type="dxa"/>
              <w:end w:w="70" w:type="dxa"/>
            </w:tcMar>
          </w:tcPr>
          <w:p>
            <w:r>
              <w:rPr>
                <w:sz w:val="16"/>
              </w:rPr>
              <w:t>Formal standard with machine-readable schemas</w:t>
            </w:r>
          </w:p>
        </w:tc>
        <w:tc>
          <w:tcPr>
            <w:tcW w:type="dxa" w:w="1584"/>
            <w:vAlign w:val="top"/>
            <w:tcMar>
              <w:top w:w="70" w:type="dxa"/>
              <w:start w:w="70" w:type="dxa"/>
              <w:bottom w:w="70" w:type="dxa"/>
              <w:end w:w="70" w:type="dxa"/>
            </w:tcMar>
          </w:tcPr>
          <w:p>
            <w:r>
              <w:rPr>
                <w:sz w:val="16"/>
              </w:rPr>
              <w:t>MODELING REFERENCE</w:t>
            </w:r>
          </w:p>
        </w:tc>
      </w:tr>
      <w:tr>
        <w:tc>
          <w:tcPr>
            <w:tcW w:type="dxa" w:w="576"/>
            <w:vAlign w:val="top"/>
            <w:tcMar>
              <w:top w:w="70" w:type="dxa"/>
              <w:start w:w="70" w:type="dxa"/>
              <w:bottom w:w="70" w:type="dxa"/>
              <w:end w:w="70" w:type="dxa"/>
            </w:tcMar>
          </w:tcPr>
          <w:p>
            <w:r>
              <w:rPr>
                <w:sz w:val="16"/>
              </w:rPr>
              <w:t>S9</w:t>
            </w:r>
          </w:p>
        </w:tc>
        <w:tc>
          <w:tcPr>
            <w:tcW w:type="dxa" w:w="2304"/>
            <w:vAlign w:val="top"/>
            <w:tcMar>
              <w:top w:w="70" w:type="dxa"/>
              <w:start w:w="70" w:type="dxa"/>
              <w:bottom w:w="70" w:type="dxa"/>
              <w:end w:w="70" w:type="dxa"/>
            </w:tcMar>
          </w:tcPr>
          <w:p>
            <w:r>
              <w:rPr>
                <w:sz w:val="16"/>
              </w:rPr>
              <w:t>OMG DMN 1.5</w:t>
            </w:r>
          </w:p>
        </w:tc>
        <w:tc>
          <w:tcPr>
            <w:tcW w:type="dxa" w:w="1584"/>
            <w:vAlign w:val="top"/>
            <w:tcMar>
              <w:top w:w="70" w:type="dxa"/>
              <w:start w:w="70" w:type="dxa"/>
              <w:bottom w:w="70" w:type="dxa"/>
              <w:end w:w="70" w:type="dxa"/>
            </w:tcMar>
          </w:tcPr>
          <w:p>
            <w:r>
              <w:rPr>
                <w:sz w:val="16"/>
              </w:rPr>
              <w:t>Business decisions/rules</w:t>
            </w:r>
          </w:p>
        </w:tc>
        <w:tc>
          <w:tcPr>
            <w:tcW w:type="dxa" w:w="4032"/>
            <w:vAlign w:val="top"/>
            <w:tcMar>
              <w:top w:w="70" w:type="dxa"/>
              <w:start w:w="70" w:type="dxa"/>
              <w:bottom w:w="70" w:type="dxa"/>
              <w:end w:w="70" w:type="dxa"/>
            </w:tcMar>
          </w:tcPr>
          <w:p>
            <w:r>
              <w:rPr>
                <w:sz w:val="16"/>
              </w:rPr>
              <w:t>Formal decision modeling standard; complements BPMN</w:t>
            </w:r>
          </w:p>
        </w:tc>
        <w:tc>
          <w:tcPr>
            <w:tcW w:type="dxa" w:w="1584"/>
            <w:vAlign w:val="top"/>
            <w:tcMar>
              <w:top w:w="70" w:type="dxa"/>
              <w:start w:w="70" w:type="dxa"/>
              <w:bottom w:w="70" w:type="dxa"/>
              <w:end w:w="70" w:type="dxa"/>
            </w:tcMar>
          </w:tcPr>
          <w:p>
            <w:r>
              <w:rPr>
                <w:sz w:val="16"/>
              </w:rPr>
              <w:t>DECISION-MODEL REFERENCE</w:t>
            </w:r>
          </w:p>
        </w:tc>
      </w:tr>
      <w:tr>
        <w:tc>
          <w:tcPr>
            <w:tcW w:type="dxa" w:w="576"/>
            <w:vAlign w:val="top"/>
            <w:tcMar>
              <w:top w:w="70" w:type="dxa"/>
              <w:start w:w="70" w:type="dxa"/>
              <w:bottom w:w="70" w:type="dxa"/>
              <w:end w:w="70" w:type="dxa"/>
            </w:tcMar>
          </w:tcPr>
          <w:p>
            <w:r>
              <w:rPr>
                <w:sz w:val="16"/>
              </w:rPr>
              <w:t>S10</w:t>
            </w:r>
          </w:p>
        </w:tc>
        <w:tc>
          <w:tcPr>
            <w:tcW w:type="dxa" w:w="2304"/>
            <w:vAlign w:val="top"/>
            <w:tcMar>
              <w:top w:w="70" w:type="dxa"/>
              <w:start w:w="70" w:type="dxa"/>
              <w:bottom w:w="70" w:type="dxa"/>
              <w:end w:w="70" w:type="dxa"/>
            </w:tcMar>
          </w:tcPr>
          <w:p>
            <w:r>
              <w:rPr>
                <w:sz w:val="16"/>
              </w:rPr>
              <w:t>The Open Group ArchiMate 3.2</w:t>
            </w:r>
          </w:p>
        </w:tc>
        <w:tc>
          <w:tcPr>
            <w:tcW w:type="dxa" w:w="1584"/>
            <w:vAlign w:val="top"/>
            <w:tcMar>
              <w:top w:w="70" w:type="dxa"/>
              <w:start w:w="70" w:type="dxa"/>
              <w:bottom w:w="70" w:type="dxa"/>
              <w:end w:w="70" w:type="dxa"/>
            </w:tcMar>
          </w:tcPr>
          <w:p>
            <w:r>
              <w:rPr>
                <w:sz w:val="16"/>
              </w:rPr>
              <w:t>Enterprise relationships</w:t>
            </w:r>
          </w:p>
        </w:tc>
        <w:tc>
          <w:tcPr>
            <w:tcW w:type="dxa" w:w="4032"/>
            <w:vAlign w:val="top"/>
            <w:tcMar>
              <w:top w:w="70" w:type="dxa"/>
              <w:start w:w="70" w:type="dxa"/>
              <w:bottom w:w="70" w:type="dxa"/>
              <w:end w:w="70" w:type="dxa"/>
            </w:tcMar>
          </w:tcPr>
          <w:p>
            <w:r>
              <w:rPr>
                <w:sz w:val="16"/>
              </w:rPr>
              <w:t>Modeling language for relationships across business, information systems and technology</w:t>
            </w:r>
          </w:p>
        </w:tc>
        <w:tc>
          <w:tcPr>
            <w:tcW w:type="dxa" w:w="1584"/>
            <w:vAlign w:val="top"/>
            <w:tcMar>
              <w:top w:w="70" w:type="dxa"/>
              <w:start w:w="70" w:type="dxa"/>
              <w:bottom w:w="70" w:type="dxa"/>
              <w:end w:w="70" w:type="dxa"/>
            </w:tcMar>
          </w:tcPr>
          <w:p>
            <w:r>
              <w:rPr>
                <w:sz w:val="16"/>
              </w:rPr>
              <w:t>CONCEPTUAL REFERENCE; LICENSE REVIEW</w:t>
            </w:r>
          </w:p>
        </w:tc>
      </w:tr>
      <w:tr>
        <w:tc>
          <w:tcPr>
            <w:tcW w:type="dxa" w:w="576"/>
            <w:vAlign w:val="top"/>
            <w:tcMar>
              <w:top w:w="70" w:type="dxa"/>
              <w:start w:w="70" w:type="dxa"/>
              <w:bottom w:w="70" w:type="dxa"/>
              <w:end w:w="70" w:type="dxa"/>
            </w:tcMar>
          </w:tcPr>
          <w:p>
            <w:r>
              <w:rPr>
                <w:sz w:val="16"/>
              </w:rPr>
              <w:t>S11</w:t>
            </w:r>
          </w:p>
        </w:tc>
        <w:tc>
          <w:tcPr>
            <w:tcW w:type="dxa" w:w="2304"/>
            <w:vAlign w:val="top"/>
            <w:tcMar>
              <w:top w:w="70" w:type="dxa"/>
              <w:start w:w="70" w:type="dxa"/>
              <w:bottom w:w="70" w:type="dxa"/>
              <w:end w:w="70" w:type="dxa"/>
            </w:tcMar>
          </w:tcPr>
          <w:p>
            <w:r>
              <w:rPr>
                <w:sz w:val="16"/>
              </w:rPr>
              <w:t>GS1 EPCIS 2.0 family</w:t>
            </w:r>
          </w:p>
        </w:tc>
        <w:tc>
          <w:tcPr>
            <w:tcW w:type="dxa" w:w="1584"/>
            <w:vAlign w:val="top"/>
            <w:tcMar>
              <w:top w:w="70" w:type="dxa"/>
              <w:start w:w="70" w:type="dxa"/>
              <w:bottom w:w="70" w:type="dxa"/>
              <w:end w:w="70" w:type="dxa"/>
            </w:tcMar>
          </w:tcPr>
          <w:p>
            <w:r>
              <w:rPr>
                <w:sz w:val="16"/>
              </w:rPr>
              <w:t>Traceability/event semantics</w:t>
            </w:r>
          </w:p>
        </w:tc>
        <w:tc>
          <w:tcPr>
            <w:tcW w:type="dxa" w:w="4032"/>
            <w:vAlign w:val="top"/>
            <w:tcMar>
              <w:top w:w="70" w:type="dxa"/>
              <w:start w:w="70" w:type="dxa"/>
              <w:bottom w:w="70" w:type="dxa"/>
              <w:end w:w="70" w:type="dxa"/>
            </w:tcMar>
          </w:tcPr>
          <w:p>
            <w:r>
              <w:rPr>
                <w:sz w:val="16"/>
              </w:rPr>
              <w:t>Visibility event model for what/when/where/why; 2.0 adds sensor-related capabilities</w:t>
            </w:r>
          </w:p>
        </w:tc>
        <w:tc>
          <w:tcPr>
            <w:tcW w:type="dxa" w:w="1584"/>
            <w:vAlign w:val="top"/>
            <w:tcMar>
              <w:top w:w="70" w:type="dxa"/>
              <w:start w:w="70" w:type="dxa"/>
              <w:bottom w:w="70" w:type="dxa"/>
              <w:end w:w="70" w:type="dxa"/>
            </w:tcMar>
          </w:tcPr>
          <w:p>
            <w:r>
              <w:rPr>
                <w:sz w:val="16"/>
              </w:rPr>
              <w:t>MAPPING + EVENT MODEL</w:t>
            </w:r>
          </w:p>
        </w:tc>
      </w:tr>
      <w:tr>
        <w:tc>
          <w:tcPr>
            <w:tcW w:type="dxa" w:w="576"/>
            <w:vAlign w:val="top"/>
            <w:tcMar>
              <w:top w:w="70" w:type="dxa"/>
              <w:start w:w="70" w:type="dxa"/>
              <w:bottom w:w="70" w:type="dxa"/>
              <w:end w:w="70" w:type="dxa"/>
            </w:tcMar>
          </w:tcPr>
          <w:p>
            <w:r>
              <w:rPr>
                <w:sz w:val="16"/>
              </w:rPr>
              <w:t>S12</w:t>
            </w:r>
          </w:p>
        </w:tc>
        <w:tc>
          <w:tcPr>
            <w:tcW w:type="dxa" w:w="2304"/>
            <w:vAlign w:val="top"/>
            <w:tcMar>
              <w:top w:w="70" w:type="dxa"/>
              <w:start w:w="70" w:type="dxa"/>
              <w:bottom w:w="70" w:type="dxa"/>
              <w:end w:w="70" w:type="dxa"/>
            </w:tcMar>
          </w:tcPr>
          <w:p>
            <w:r>
              <w:rPr>
                <w:sz w:val="16"/>
              </w:rPr>
              <w:t>HL7 FHIR R5 (5.0.0)</w:t>
            </w:r>
          </w:p>
        </w:tc>
        <w:tc>
          <w:tcPr>
            <w:tcW w:type="dxa" w:w="1584"/>
            <w:vAlign w:val="top"/>
            <w:tcMar>
              <w:top w:w="70" w:type="dxa"/>
              <w:start w:w="70" w:type="dxa"/>
              <w:bottom w:w="70" w:type="dxa"/>
              <w:end w:w="70" w:type="dxa"/>
            </w:tcMar>
          </w:tcPr>
          <w:p>
            <w:r>
              <w:rPr>
                <w:sz w:val="16"/>
              </w:rPr>
              <w:t>Healthcare interoperability</w:t>
            </w:r>
          </w:p>
        </w:tc>
        <w:tc>
          <w:tcPr>
            <w:tcW w:type="dxa" w:w="4032"/>
            <w:vAlign w:val="top"/>
            <w:tcMar>
              <w:top w:w="70" w:type="dxa"/>
              <w:start w:w="70" w:type="dxa"/>
              <w:bottom w:w="70" w:type="dxa"/>
              <w:end w:w="70" w:type="dxa"/>
            </w:tcMar>
          </w:tcPr>
          <w:p>
            <w:r>
              <w:rPr>
                <w:sz w:val="16"/>
              </w:rPr>
              <w:t>Resource-based exchange standard; current published R5</w:t>
            </w:r>
          </w:p>
        </w:tc>
        <w:tc>
          <w:tcPr>
            <w:tcW w:type="dxa" w:w="1584"/>
            <w:vAlign w:val="top"/>
            <w:tcMar>
              <w:top w:w="70" w:type="dxa"/>
              <w:start w:w="70" w:type="dxa"/>
              <w:bottom w:w="70" w:type="dxa"/>
              <w:end w:w="70" w:type="dxa"/>
            </w:tcMar>
          </w:tcPr>
          <w:p>
            <w:r>
              <w:rPr>
                <w:sz w:val="16"/>
              </w:rPr>
              <w:t>HEALTHCARE MAPPING; LICENSE REVIEW</w:t>
            </w:r>
          </w:p>
        </w:tc>
      </w:tr>
      <w:tr>
        <w:tc>
          <w:tcPr>
            <w:tcW w:type="dxa" w:w="576"/>
            <w:vAlign w:val="top"/>
            <w:tcMar>
              <w:top w:w="70" w:type="dxa"/>
              <w:start w:w="70" w:type="dxa"/>
              <w:bottom w:w="70" w:type="dxa"/>
              <w:end w:w="70" w:type="dxa"/>
            </w:tcMar>
          </w:tcPr>
          <w:p>
            <w:r>
              <w:rPr>
                <w:sz w:val="16"/>
              </w:rPr>
              <w:t>S13</w:t>
            </w:r>
          </w:p>
        </w:tc>
        <w:tc>
          <w:tcPr>
            <w:tcW w:type="dxa" w:w="2304"/>
            <w:vAlign w:val="top"/>
            <w:tcMar>
              <w:top w:w="70" w:type="dxa"/>
              <w:start w:w="70" w:type="dxa"/>
              <w:bottom w:w="70" w:type="dxa"/>
              <w:end w:w="70" w:type="dxa"/>
            </w:tcMar>
          </w:tcPr>
          <w:p>
            <w:r>
              <w:rPr>
                <w:sz w:val="16"/>
              </w:rPr>
              <w:t>W3C PROV-O</w:t>
            </w:r>
          </w:p>
        </w:tc>
        <w:tc>
          <w:tcPr>
            <w:tcW w:type="dxa" w:w="1584"/>
            <w:vAlign w:val="top"/>
            <w:tcMar>
              <w:top w:w="70" w:type="dxa"/>
              <w:start w:w="70" w:type="dxa"/>
              <w:bottom w:w="70" w:type="dxa"/>
              <w:end w:w="70" w:type="dxa"/>
            </w:tcMar>
          </w:tcPr>
          <w:p>
            <w:r>
              <w:rPr>
                <w:sz w:val="16"/>
              </w:rPr>
              <w:t>Provenance</w:t>
            </w:r>
          </w:p>
        </w:tc>
        <w:tc>
          <w:tcPr>
            <w:tcW w:type="dxa" w:w="4032"/>
            <w:vAlign w:val="top"/>
            <w:tcMar>
              <w:top w:w="70" w:type="dxa"/>
              <w:start w:w="70" w:type="dxa"/>
              <w:bottom w:w="70" w:type="dxa"/>
              <w:end w:w="70" w:type="dxa"/>
            </w:tcMar>
          </w:tcPr>
          <w:p>
            <w:r>
              <w:rPr>
                <w:sz w:val="16"/>
              </w:rPr>
              <w:t>W3C Recommendation for interoperable provenance information</w:t>
            </w:r>
          </w:p>
        </w:tc>
        <w:tc>
          <w:tcPr>
            <w:tcW w:type="dxa" w:w="1584"/>
            <w:vAlign w:val="top"/>
            <w:tcMar>
              <w:top w:w="70" w:type="dxa"/>
              <w:start w:w="70" w:type="dxa"/>
              <w:bottom w:w="70" w:type="dxa"/>
              <w:end w:w="70" w:type="dxa"/>
            </w:tcMar>
          </w:tcPr>
          <w:p>
            <w:r>
              <w:rPr>
                <w:sz w:val="16"/>
              </w:rPr>
              <w:t>PROVENANCE MODEL</w:t>
            </w:r>
          </w:p>
        </w:tc>
      </w:tr>
      <w:tr>
        <w:tc>
          <w:tcPr>
            <w:tcW w:type="dxa" w:w="576"/>
            <w:vAlign w:val="top"/>
            <w:tcMar>
              <w:top w:w="70" w:type="dxa"/>
              <w:start w:w="70" w:type="dxa"/>
              <w:bottom w:w="70" w:type="dxa"/>
              <w:end w:w="70" w:type="dxa"/>
            </w:tcMar>
          </w:tcPr>
          <w:p>
            <w:r>
              <w:rPr>
                <w:sz w:val="16"/>
              </w:rPr>
              <w:t>S14</w:t>
            </w:r>
          </w:p>
        </w:tc>
        <w:tc>
          <w:tcPr>
            <w:tcW w:type="dxa" w:w="2304"/>
            <w:vAlign w:val="top"/>
            <w:tcMar>
              <w:top w:w="70" w:type="dxa"/>
              <w:start w:w="70" w:type="dxa"/>
              <w:bottom w:w="70" w:type="dxa"/>
              <w:end w:w="70" w:type="dxa"/>
            </w:tcMar>
          </w:tcPr>
          <w:p>
            <w:r>
              <w:rPr>
                <w:sz w:val="16"/>
              </w:rPr>
              <w:t>OWASP GenAI — Prompt Injection</w:t>
            </w:r>
          </w:p>
        </w:tc>
        <w:tc>
          <w:tcPr>
            <w:tcW w:type="dxa" w:w="1584"/>
            <w:vAlign w:val="top"/>
            <w:tcMar>
              <w:top w:w="70" w:type="dxa"/>
              <w:start w:w="70" w:type="dxa"/>
              <w:bottom w:w="70" w:type="dxa"/>
              <w:end w:w="70" w:type="dxa"/>
            </w:tcMar>
          </w:tcPr>
          <w:p>
            <w:r>
              <w:rPr>
                <w:sz w:val="16"/>
              </w:rPr>
              <w:t>External-evidence safety</w:t>
            </w:r>
          </w:p>
        </w:tc>
        <w:tc>
          <w:tcPr>
            <w:tcW w:type="dxa" w:w="4032"/>
            <w:vAlign w:val="top"/>
            <w:tcMar>
              <w:top w:w="70" w:type="dxa"/>
              <w:start w:w="70" w:type="dxa"/>
              <w:bottom w:w="70" w:type="dxa"/>
              <w:end w:w="70" w:type="dxa"/>
            </w:tcMar>
          </w:tcPr>
          <w:p>
            <w:r>
              <w:rPr>
                <w:sz w:val="16"/>
              </w:rPr>
              <w:t>Indirect prompt injection can arrive through websites/files</w:t>
            </w:r>
          </w:p>
        </w:tc>
        <w:tc>
          <w:tcPr>
            <w:tcW w:type="dxa" w:w="1584"/>
            <w:vAlign w:val="top"/>
            <w:tcMar>
              <w:top w:w="70" w:type="dxa"/>
              <w:start w:w="70" w:type="dxa"/>
              <w:bottom w:w="70" w:type="dxa"/>
              <w:end w:w="70" w:type="dxa"/>
            </w:tcMar>
          </w:tcPr>
          <w:p>
            <w:r>
              <w:rPr>
                <w:sz w:val="16"/>
              </w:rPr>
              <w:t>SECURITY CONTROL REFERENCE</w:t>
            </w:r>
          </w:p>
        </w:tc>
      </w:tr>
    </w:tbl>
    <w:p/>
    <w:p>
      <w:pPr>
        <w:pStyle w:val="SmallNote"/>
      </w:pPr>
      <w:r>
        <w:t>Licensing is deliberately treated separately from technical usefulness. A public or viewable framework is not automatically safe to copy into a commercial product or training corpus.</w:t>
      </w:r>
    </w:p>
    <w:p>
      <w:pPr>
        <w:pStyle w:val="Heading1"/>
      </w:pPr>
      <w:r>
        <w:t>5. Canonical Business Architecture Graph</w:t>
      </w:r>
    </w:p>
    <w:p>
      <w:r>
        <w:t>The core library should be graph-shaped. Each node is a governed business concept; each edge explains a relationship. This is more durable than hard-coded industry-to-module lists.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E7EB"/>
            <w:vAlign w:val="center"/>
            <w:tcMar>
              <w:top w:w="70" w:type="dxa"/>
              <w:start w:w="70" w:type="dxa"/>
              <w:bottom w:w="70" w:type="dxa"/>
              <w:end w:w="70" w:type="dxa"/>
            </w:tcMar>
          </w:tcPr>
          <w:p>
            <w:r>
              <w:rPr>
                <w:b/>
                <w:sz w:val="17"/>
              </w:rPr>
              <w:t>Node family</w:t>
            </w:r>
          </w:p>
        </w:tc>
        <w:tc>
          <w:tcPr>
            <w:tcW w:type="dxa" w:w="4032"/>
            <w:shd w:fill="E5E7EB"/>
            <w:vAlign w:val="center"/>
            <w:tcMar>
              <w:top w:w="70" w:type="dxa"/>
              <w:start w:w="70" w:type="dxa"/>
              <w:bottom w:w="70" w:type="dxa"/>
              <w:end w:w="70" w:type="dxa"/>
            </w:tcMar>
          </w:tcPr>
          <w:p>
            <w:r>
              <w:rPr>
                <w:b/>
                <w:sz w:val="17"/>
              </w:rPr>
              <w:t>Examples</w:t>
            </w:r>
          </w:p>
        </w:tc>
        <w:tc>
          <w:tcPr>
            <w:tcW w:type="dxa" w:w="4320"/>
            <w:shd w:fill="E5E7EB"/>
            <w:vAlign w:val="center"/>
            <w:tcMar>
              <w:top w:w="70" w:type="dxa"/>
              <w:start w:w="70" w:type="dxa"/>
              <w:bottom w:w="70" w:type="dxa"/>
              <w:end w:w="70" w:type="dxa"/>
            </w:tcMar>
          </w:tcPr>
          <w:p>
            <w:r>
              <w:rPr>
                <w:b/>
                <w:sz w:val="17"/>
              </w:rPr>
              <w:t>Purpose</w:t>
            </w:r>
          </w:p>
        </w:tc>
      </w:tr>
      <w:tr>
        <w:tc>
          <w:tcPr>
            <w:tcW w:type="dxa" w:w="1728"/>
            <w:vAlign w:val="top"/>
            <w:tcMar>
              <w:top w:w="70" w:type="dxa"/>
              <w:start w:w="70" w:type="dxa"/>
              <w:bottom w:w="70" w:type="dxa"/>
              <w:end w:w="70" w:type="dxa"/>
            </w:tcMar>
          </w:tcPr>
          <w:p>
            <w:r>
              <w:rPr>
                <w:sz w:val="16"/>
              </w:rPr>
              <w:t>Classification</w:t>
            </w:r>
          </w:p>
        </w:tc>
        <w:tc>
          <w:tcPr>
            <w:tcW w:type="dxa" w:w="4032"/>
            <w:vAlign w:val="top"/>
            <w:tcMar>
              <w:top w:w="70" w:type="dxa"/>
              <w:start w:w="70" w:type="dxa"/>
              <w:bottom w:w="70" w:type="dxa"/>
              <w:end w:w="70" w:type="dxa"/>
            </w:tcMar>
          </w:tcPr>
          <w:p>
            <w:r>
              <w:rPr>
                <w:sz w:val="16"/>
              </w:rPr>
              <w:t>Industry, SubIndustry, BusinessArchetype, BusinessModel, ScaleProfile, OperatingModel</w:t>
            </w:r>
          </w:p>
        </w:tc>
        <w:tc>
          <w:tcPr>
            <w:tcW w:type="dxa" w:w="4320"/>
            <w:vAlign w:val="top"/>
            <w:tcMar>
              <w:top w:w="70" w:type="dxa"/>
              <w:start w:w="70" w:type="dxa"/>
              <w:bottom w:w="70" w:type="dxa"/>
              <w:end w:w="70" w:type="dxa"/>
            </w:tcMar>
          </w:tcPr>
          <w:p>
            <w:r>
              <w:rPr>
                <w:sz w:val="16"/>
              </w:rPr>
              <w:t>Describe what the business is</w:t>
            </w:r>
          </w:p>
        </w:tc>
      </w:tr>
      <w:tr>
        <w:tc>
          <w:tcPr>
            <w:tcW w:type="dxa" w:w="1728"/>
            <w:vAlign w:val="top"/>
            <w:tcMar>
              <w:top w:w="70" w:type="dxa"/>
              <w:start w:w="70" w:type="dxa"/>
              <w:bottom w:w="70" w:type="dxa"/>
              <w:end w:w="70" w:type="dxa"/>
            </w:tcMar>
          </w:tcPr>
          <w:p>
            <w:r>
              <w:rPr>
                <w:sz w:val="16"/>
              </w:rPr>
              <w:t>Capabilities</w:t>
            </w:r>
          </w:p>
        </w:tc>
        <w:tc>
          <w:tcPr>
            <w:tcW w:type="dxa" w:w="4032"/>
            <w:vAlign w:val="top"/>
            <w:tcMar>
              <w:top w:w="70" w:type="dxa"/>
              <w:start w:w="70" w:type="dxa"/>
              <w:bottom w:w="70" w:type="dxa"/>
              <w:end w:w="70" w:type="dxa"/>
            </w:tcMar>
          </w:tcPr>
          <w:p>
            <w:r>
              <w:rPr>
                <w:sz w:val="16"/>
              </w:rPr>
              <w:t>Manage Customers, Manage Projects, Manage Workforce, Manage Inventory</w:t>
            </w:r>
          </w:p>
        </w:tc>
        <w:tc>
          <w:tcPr>
            <w:tcW w:type="dxa" w:w="4320"/>
            <w:vAlign w:val="top"/>
            <w:tcMar>
              <w:top w:w="70" w:type="dxa"/>
              <w:start w:w="70" w:type="dxa"/>
              <w:bottom w:w="70" w:type="dxa"/>
              <w:end w:w="70" w:type="dxa"/>
            </w:tcMar>
          </w:tcPr>
          <w:p>
            <w:r>
              <w:rPr>
                <w:sz w:val="16"/>
              </w:rPr>
              <w:t>Describe what the business must be able to do</w:t>
            </w:r>
          </w:p>
        </w:tc>
      </w:tr>
      <w:tr>
        <w:tc>
          <w:tcPr>
            <w:tcW w:type="dxa" w:w="1728"/>
            <w:vAlign w:val="top"/>
            <w:tcMar>
              <w:top w:w="70" w:type="dxa"/>
              <w:start w:w="70" w:type="dxa"/>
              <w:bottom w:w="70" w:type="dxa"/>
              <w:end w:w="70" w:type="dxa"/>
            </w:tcMar>
          </w:tcPr>
          <w:p>
            <w:r>
              <w:rPr>
                <w:sz w:val="16"/>
              </w:rPr>
              <w:t>Processes</w:t>
            </w:r>
          </w:p>
        </w:tc>
        <w:tc>
          <w:tcPr>
            <w:tcW w:type="dxa" w:w="4032"/>
            <w:vAlign w:val="top"/>
            <w:tcMar>
              <w:top w:w="70" w:type="dxa"/>
              <w:start w:w="70" w:type="dxa"/>
              <w:bottom w:w="70" w:type="dxa"/>
              <w:end w:w="70" w:type="dxa"/>
            </w:tcMar>
          </w:tcPr>
          <w:p>
            <w:r>
              <w:rPr>
                <w:sz w:val="16"/>
              </w:rPr>
              <w:t>Lead-to-Cash, Procure-to-Pay, Hire-to-Retire</w:t>
            </w:r>
          </w:p>
        </w:tc>
        <w:tc>
          <w:tcPr>
            <w:tcW w:type="dxa" w:w="4320"/>
            <w:vAlign w:val="top"/>
            <w:tcMar>
              <w:top w:w="70" w:type="dxa"/>
              <w:start w:w="70" w:type="dxa"/>
              <w:bottom w:w="70" w:type="dxa"/>
              <w:end w:w="70" w:type="dxa"/>
            </w:tcMar>
          </w:tcPr>
          <w:p>
            <w:r>
              <w:rPr>
                <w:sz w:val="16"/>
              </w:rPr>
              <w:t>Describe recurring business activity</w:t>
            </w:r>
          </w:p>
        </w:tc>
      </w:tr>
      <w:tr>
        <w:tc>
          <w:tcPr>
            <w:tcW w:type="dxa" w:w="1728"/>
            <w:vAlign w:val="top"/>
            <w:tcMar>
              <w:top w:w="70" w:type="dxa"/>
              <w:start w:w="70" w:type="dxa"/>
              <w:bottom w:w="70" w:type="dxa"/>
              <w:end w:w="70" w:type="dxa"/>
            </w:tcMar>
          </w:tcPr>
          <w:p>
            <w:r>
              <w:rPr>
                <w:sz w:val="16"/>
              </w:rPr>
              <w:t>Workflow</w:t>
            </w:r>
          </w:p>
        </w:tc>
        <w:tc>
          <w:tcPr>
            <w:tcW w:type="dxa" w:w="4032"/>
            <w:vAlign w:val="top"/>
            <w:tcMar>
              <w:top w:w="70" w:type="dxa"/>
              <w:start w:w="70" w:type="dxa"/>
              <w:bottom w:w="70" w:type="dxa"/>
              <w:end w:w="70" w:type="dxa"/>
            </w:tcMar>
          </w:tcPr>
          <w:p>
            <w:r>
              <w:rPr>
                <w:sz w:val="16"/>
              </w:rPr>
              <w:t>Proposal approval, project staffing, invoice collection</w:t>
            </w:r>
          </w:p>
        </w:tc>
        <w:tc>
          <w:tcPr>
            <w:tcW w:type="dxa" w:w="4320"/>
            <w:vAlign w:val="top"/>
            <w:tcMar>
              <w:top w:w="70" w:type="dxa"/>
              <w:start w:w="70" w:type="dxa"/>
              <w:bottom w:w="70" w:type="dxa"/>
              <w:end w:w="70" w:type="dxa"/>
            </w:tcMar>
          </w:tcPr>
          <w:p>
            <w:r>
              <w:rPr>
                <w:sz w:val="16"/>
              </w:rPr>
              <w:t>Describe ordered execution</w:t>
            </w:r>
          </w:p>
        </w:tc>
      </w:tr>
      <w:tr>
        <w:tc>
          <w:tcPr>
            <w:tcW w:type="dxa" w:w="1728"/>
            <w:vAlign w:val="top"/>
            <w:tcMar>
              <w:top w:w="70" w:type="dxa"/>
              <w:start w:w="70" w:type="dxa"/>
              <w:bottom w:w="70" w:type="dxa"/>
              <w:end w:w="70" w:type="dxa"/>
            </w:tcMar>
          </w:tcPr>
          <w:p>
            <w:r>
              <w:rPr>
                <w:sz w:val="16"/>
              </w:rPr>
              <w:t>Entities</w:t>
            </w:r>
          </w:p>
        </w:tc>
        <w:tc>
          <w:tcPr>
            <w:tcW w:type="dxa" w:w="4032"/>
            <w:vAlign w:val="top"/>
            <w:tcMar>
              <w:top w:w="70" w:type="dxa"/>
              <w:start w:w="70" w:type="dxa"/>
              <w:bottom w:w="70" w:type="dxa"/>
              <w:end w:w="70" w:type="dxa"/>
            </w:tcMar>
          </w:tcPr>
          <w:p>
            <w:r>
              <w:rPr>
                <w:sz w:val="16"/>
              </w:rPr>
              <w:t>Customer, Project, Invoice, Employee, Product, Flock, Matter</w:t>
            </w:r>
          </w:p>
        </w:tc>
        <w:tc>
          <w:tcPr>
            <w:tcW w:type="dxa" w:w="4320"/>
            <w:vAlign w:val="top"/>
            <w:tcMar>
              <w:top w:w="70" w:type="dxa"/>
              <w:start w:w="70" w:type="dxa"/>
              <w:bottom w:w="70" w:type="dxa"/>
              <w:end w:w="70" w:type="dxa"/>
            </w:tcMar>
          </w:tcPr>
          <w:p>
            <w:r>
              <w:rPr>
                <w:sz w:val="16"/>
              </w:rPr>
              <w:t>Canonical business records</w:t>
            </w:r>
          </w:p>
        </w:tc>
      </w:tr>
      <w:tr>
        <w:tc>
          <w:tcPr>
            <w:tcW w:type="dxa" w:w="1728"/>
            <w:vAlign w:val="top"/>
            <w:tcMar>
              <w:top w:w="70" w:type="dxa"/>
              <w:start w:w="70" w:type="dxa"/>
              <w:bottom w:w="70" w:type="dxa"/>
              <w:end w:w="70" w:type="dxa"/>
            </w:tcMar>
          </w:tcPr>
          <w:p>
            <w:r>
              <w:rPr>
                <w:sz w:val="16"/>
              </w:rPr>
              <w:t>Documents</w:t>
            </w:r>
          </w:p>
        </w:tc>
        <w:tc>
          <w:tcPr>
            <w:tcW w:type="dxa" w:w="4032"/>
            <w:vAlign w:val="top"/>
            <w:tcMar>
              <w:top w:w="70" w:type="dxa"/>
              <w:start w:w="70" w:type="dxa"/>
              <w:bottom w:w="70" w:type="dxa"/>
              <w:end w:w="70" w:type="dxa"/>
            </w:tcMar>
          </w:tcPr>
          <w:p>
            <w:r>
              <w:rPr>
                <w:sz w:val="16"/>
              </w:rPr>
              <w:t>Proposal, Contract, Invoice, Purchase Order, Timesheet</w:t>
            </w:r>
          </w:p>
        </w:tc>
        <w:tc>
          <w:tcPr>
            <w:tcW w:type="dxa" w:w="4320"/>
            <w:vAlign w:val="top"/>
            <w:tcMar>
              <w:top w:w="70" w:type="dxa"/>
              <w:start w:w="70" w:type="dxa"/>
              <w:bottom w:w="70" w:type="dxa"/>
              <w:end w:w="70" w:type="dxa"/>
            </w:tcMar>
          </w:tcPr>
          <w:p>
            <w:r>
              <w:rPr>
                <w:sz w:val="16"/>
              </w:rPr>
              <w:t>Structured business artifacts</w:t>
            </w:r>
          </w:p>
        </w:tc>
      </w:tr>
      <w:tr>
        <w:tc>
          <w:tcPr>
            <w:tcW w:type="dxa" w:w="1728"/>
            <w:vAlign w:val="top"/>
            <w:tcMar>
              <w:top w:w="70" w:type="dxa"/>
              <w:start w:w="70" w:type="dxa"/>
              <w:bottom w:w="70" w:type="dxa"/>
              <w:end w:w="70" w:type="dxa"/>
            </w:tcMar>
          </w:tcPr>
          <w:p>
            <w:r>
              <w:rPr>
                <w:sz w:val="16"/>
              </w:rPr>
              <w:t>Roles</w:t>
            </w:r>
          </w:p>
        </w:tc>
        <w:tc>
          <w:tcPr>
            <w:tcW w:type="dxa" w:w="4032"/>
            <w:vAlign w:val="top"/>
            <w:tcMar>
              <w:top w:w="70" w:type="dxa"/>
              <w:start w:w="70" w:type="dxa"/>
              <w:bottom w:w="70" w:type="dxa"/>
              <w:end w:w="70" w:type="dxa"/>
            </w:tcMar>
          </w:tcPr>
          <w:p>
            <w:r>
              <w:rPr>
                <w:sz w:val="16"/>
              </w:rPr>
              <w:t>Founder, Sales Manager, Project Manager, Accountant, Operator</w:t>
            </w:r>
          </w:p>
        </w:tc>
        <w:tc>
          <w:tcPr>
            <w:tcW w:type="dxa" w:w="4320"/>
            <w:vAlign w:val="top"/>
            <w:tcMar>
              <w:top w:w="70" w:type="dxa"/>
              <w:start w:w="70" w:type="dxa"/>
              <w:bottom w:w="70" w:type="dxa"/>
              <w:end w:w="70" w:type="dxa"/>
            </w:tcMar>
          </w:tcPr>
          <w:p>
            <w:r>
              <w:rPr>
                <w:sz w:val="16"/>
              </w:rPr>
              <w:t>Who performs/approves work</w:t>
            </w:r>
          </w:p>
        </w:tc>
      </w:tr>
      <w:tr>
        <w:tc>
          <w:tcPr>
            <w:tcW w:type="dxa" w:w="1728"/>
            <w:vAlign w:val="top"/>
            <w:tcMar>
              <w:top w:w="70" w:type="dxa"/>
              <w:start w:w="70" w:type="dxa"/>
              <w:bottom w:w="70" w:type="dxa"/>
              <w:end w:w="70" w:type="dxa"/>
            </w:tcMar>
          </w:tcPr>
          <w:p>
            <w:r>
              <w:rPr>
                <w:sz w:val="16"/>
              </w:rPr>
              <w:t>Logic</w:t>
            </w:r>
          </w:p>
        </w:tc>
        <w:tc>
          <w:tcPr>
            <w:tcW w:type="dxa" w:w="4032"/>
            <w:vAlign w:val="top"/>
            <w:tcMar>
              <w:top w:w="70" w:type="dxa"/>
              <w:start w:w="70" w:type="dxa"/>
              <w:bottom w:w="70" w:type="dxa"/>
              <w:end w:w="70" w:type="dxa"/>
            </w:tcMar>
          </w:tcPr>
          <w:p>
            <w:r>
              <w:rPr>
                <w:sz w:val="16"/>
              </w:rPr>
              <w:t>Gross margin, AR aging, discount approval</w:t>
            </w:r>
          </w:p>
        </w:tc>
        <w:tc>
          <w:tcPr>
            <w:tcW w:type="dxa" w:w="4320"/>
            <w:vAlign w:val="top"/>
            <w:tcMar>
              <w:top w:w="70" w:type="dxa"/>
              <w:start w:w="70" w:type="dxa"/>
              <w:bottom w:w="70" w:type="dxa"/>
              <w:end w:w="70" w:type="dxa"/>
            </w:tcMar>
          </w:tcPr>
          <w:p>
            <w:r>
              <w:rPr>
                <w:sz w:val="16"/>
              </w:rPr>
              <w:t>Deterministic calculation/decision authority</w:t>
            </w:r>
          </w:p>
        </w:tc>
      </w:tr>
      <w:tr>
        <w:tc>
          <w:tcPr>
            <w:tcW w:type="dxa" w:w="1728"/>
            <w:vAlign w:val="top"/>
            <w:tcMar>
              <w:top w:w="70" w:type="dxa"/>
              <w:start w:w="70" w:type="dxa"/>
              <w:bottom w:w="70" w:type="dxa"/>
              <w:end w:w="70" w:type="dxa"/>
            </w:tcMar>
          </w:tcPr>
          <w:p>
            <w:r>
              <w:rPr>
                <w:sz w:val="16"/>
              </w:rPr>
              <w:t>Skills</w:t>
            </w:r>
          </w:p>
        </w:tc>
        <w:tc>
          <w:tcPr>
            <w:tcW w:type="dxa" w:w="4032"/>
            <w:vAlign w:val="top"/>
            <w:tcMar>
              <w:top w:w="70" w:type="dxa"/>
              <w:start w:w="70" w:type="dxa"/>
              <w:bottom w:w="70" w:type="dxa"/>
              <w:end w:w="70" w:type="dxa"/>
            </w:tcMar>
          </w:tcPr>
          <w:p>
            <w:r>
              <w:rPr>
                <w:sz w:val="16"/>
              </w:rPr>
              <w:t>Project Margin Diagnosis, Contract Business-Term Review</w:t>
            </w:r>
          </w:p>
        </w:tc>
        <w:tc>
          <w:tcPr>
            <w:tcW w:type="dxa" w:w="4320"/>
            <w:vAlign w:val="top"/>
            <w:tcMar>
              <w:top w:w="70" w:type="dxa"/>
              <w:start w:w="70" w:type="dxa"/>
              <w:bottom w:w="70" w:type="dxa"/>
              <w:end w:w="70" w:type="dxa"/>
            </w:tcMar>
          </w:tcPr>
          <w:p>
            <w:r>
              <w:rPr>
                <w:sz w:val="16"/>
              </w:rPr>
              <w:t>Structured BLM capabilities</w:t>
            </w:r>
          </w:p>
        </w:tc>
      </w:tr>
      <w:tr>
        <w:tc>
          <w:tcPr>
            <w:tcW w:type="dxa" w:w="1728"/>
            <w:vAlign w:val="top"/>
            <w:tcMar>
              <w:top w:w="70" w:type="dxa"/>
              <w:start w:w="70" w:type="dxa"/>
              <w:bottom w:w="70" w:type="dxa"/>
              <w:end w:w="70" w:type="dxa"/>
            </w:tcMar>
          </w:tcPr>
          <w:p>
            <w:r>
              <w:rPr>
                <w:sz w:val="16"/>
              </w:rPr>
              <w:t>Integration capabilities</w:t>
            </w:r>
          </w:p>
        </w:tc>
        <w:tc>
          <w:tcPr>
            <w:tcW w:type="dxa" w:w="4032"/>
            <w:vAlign w:val="top"/>
            <w:tcMar>
              <w:top w:w="70" w:type="dxa"/>
              <w:start w:w="70" w:type="dxa"/>
              <w:bottom w:w="70" w:type="dxa"/>
              <w:end w:w="70" w:type="dxa"/>
            </w:tcMar>
          </w:tcPr>
          <w:p>
            <w:r>
              <w:rPr>
                <w:sz w:val="16"/>
              </w:rPr>
              <w:t>INVOICE_READ, CUSTOMER_WRITE, INVENTORY_READ</w:t>
            </w:r>
          </w:p>
        </w:tc>
        <w:tc>
          <w:tcPr>
            <w:tcW w:type="dxa" w:w="4320"/>
            <w:vAlign w:val="top"/>
            <w:tcMar>
              <w:top w:w="70" w:type="dxa"/>
              <w:start w:w="70" w:type="dxa"/>
              <w:bottom w:w="70" w:type="dxa"/>
              <w:end w:w="70" w:type="dxa"/>
            </w:tcMar>
          </w:tcPr>
          <w:p>
            <w:r>
              <w:rPr>
                <w:sz w:val="16"/>
              </w:rPr>
              <w:t>ERP-neutral adapter contract</w:t>
            </w:r>
          </w:p>
        </w:tc>
      </w:tr>
      <w:tr>
        <w:tc>
          <w:tcPr>
            <w:tcW w:type="dxa" w:w="1728"/>
            <w:vAlign w:val="top"/>
            <w:tcMar>
              <w:top w:w="70" w:type="dxa"/>
              <w:start w:w="70" w:type="dxa"/>
              <w:bottom w:w="70" w:type="dxa"/>
              <w:end w:w="70" w:type="dxa"/>
            </w:tcMar>
          </w:tcPr>
          <w:p>
            <w:r>
              <w:rPr>
                <w:sz w:val="16"/>
              </w:rPr>
              <w:t>Evidence</w:t>
            </w:r>
          </w:p>
        </w:tc>
        <w:tc>
          <w:tcPr>
            <w:tcW w:type="dxa" w:w="4032"/>
            <w:vAlign w:val="top"/>
            <w:tcMar>
              <w:top w:w="70" w:type="dxa"/>
              <w:start w:w="70" w:type="dxa"/>
              <w:bottom w:w="70" w:type="dxa"/>
              <w:end w:w="70" w:type="dxa"/>
            </w:tcMar>
          </w:tcPr>
          <w:p>
            <w:r>
              <w:rPr>
                <w:sz w:val="16"/>
              </w:rPr>
              <w:t>Source classification, standard mapping, user answer, workspace observation</w:t>
            </w:r>
          </w:p>
        </w:tc>
        <w:tc>
          <w:tcPr>
            <w:tcW w:type="dxa" w:w="4320"/>
            <w:vAlign w:val="top"/>
            <w:tcMar>
              <w:top w:w="70" w:type="dxa"/>
              <w:start w:w="70" w:type="dxa"/>
              <w:bottom w:w="70" w:type="dxa"/>
              <w:end w:w="70" w:type="dxa"/>
            </w:tcMar>
          </w:tcPr>
          <w:p>
            <w:r>
              <w:rPr>
                <w:sz w:val="16"/>
              </w:rPr>
              <w:t>Why the system believes a relationship</w:t>
            </w:r>
          </w:p>
        </w:tc>
      </w:tr>
    </w:tbl>
    <w:p/>
    <w:p>
      <w:pPr>
        <w:pStyle w:val="Heading2"/>
      </w:pPr>
      <w:r>
        <w:t>5.1 Canonical Relation Types</w:t>
      </w:r>
    </w:p>
    <w:p>
      <w:pPr>
        <w:pStyle w:val="ListBullet"/>
        <w:spacing w:after="40"/>
      </w:pPr>
      <w:r>
        <w:t>IS_A / SPECIALIZES</w:t>
      </w:r>
    </w:p>
    <w:p>
      <w:pPr>
        <w:pStyle w:val="ListBullet"/>
        <w:spacing w:after="40"/>
      </w:pPr>
      <w:r>
        <w:t>CLASSIFIED_AS</w:t>
      </w:r>
    </w:p>
    <w:p>
      <w:pPr>
        <w:pStyle w:val="ListBullet"/>
        <w:spacing w:after="40"/>
      </w:pPr>
      <w:r>
        <w:t>USUALLY_REQUIRES / SOMETIMES_REQUIRES / EXCLUDES</w:t>
      </w:r>
    </w:p>
    <w:p>
      <w:pPr>
        <w:pStyle w:val="ListBullet"/>
        <w:spacing w:after="40"/>
      </w:pPr>
      <w:r>
        <w:t>REQUIRES_IF</w:t>
      </w:r>
    </w:p>
    <w:p>
      <w:pPr>
        <w:pStyle w:val="ListBullet"/>
        <w:spacing w:after="40"/>
      </w:pPr>
      <w:r>
        <w:t>DEPENDS_ON</w:t>
      </w:r>
    </w:p>
    <w:p>
      <w:pPr>
        <w:pStyle w:val="ListBullet"/>
        <w:spacing w:after="40"/>
      </w:pPr>
      <w:r>
        <w:t>ENABLES</w:t>
      </w:r>
    </w:p>
    <w:p>
      <w:pPr>
        <w:pStyle w:val="ListBullet"/>
        <w:spacing w:after="40"/>
      </w:pPr>
      <w:r>
        <w:t>FULFILLED_BY_MODULE</w:t>
      </w:r>
    </w:p>
    <w:p>
      <w:pPr>
        <w:pStyle w:val="ListBullet"/>
        <w:spacing w:after="40"/>
      </w:pPr>
      <w:r>
        <w:t>IMPLEMENTED_BY_WORKFLOW</w:t>
      </w:r>
    </w:p>
    <w:p>
      <w:pPr>
        <w:pStyle w:val="ListBullet"/>
        <w:spacing w:after="40"/>
      </w:pPr>
      <w:r>
        <w:t>USES_ENTITY</w:t>
      </w:r>
    </w:p>
    <w:p>
      <w:pPr>
        <w:pStyle w:val="ListBullet"/>
        <w:spacing w:after="40"/>
      </w:pPr>
      <w:r>
        <w:t>PRODUCES_DOCUMENT</w:t>
      </w:r>
    </w:p>
    <w:p>
      <w:pPr>
        <w:pStyle w:val="ListBullet"/>
        <w:spacing w:after="40"/>
      </w:pPr>
      <w:r>
        <w:t>USED_BY_ROLE</w:t>
      </w:r>
    </w:p>
    <w:p>
      <w:pPr>
        <w:pStyle w:val="ListBullet"/>
        <w:spacing w:after="40"/>
      </w:pPr>
      <w:r>
        <w:t>GOVERNED_BY_POLICY</w:t>
      </w:r>
    </w:p>
    <w:p>
      <w:pPr>
        <w:pStyle w:val="ListBullet"/>
        <w:spacing w:after="40"/>
      </w:pPr>
      <w:r>
        <w:t>CALCULATED_BY_LOGIC</w:t>
      </w:r>
    </w:p>
    <w:p>
      <w:pPr>
        <w:pStyle w:val="ListBullet"/>
        <w:spacing w:after="40"/>
      </w:pPr>
      <w:r>
        <w:t>SUPPORTED_BY_SKILL</w:t>
      </w:r>
    </w:p>
    <w:p>
      <w:pPr>
        <w:pStyle w:val="ListBullet"/>
        <w:spacing w:after="40"/>
      </w:pPr>
      <w:r>
        <w:t>REQUIRES_ERP_CAPABILITY</w:t>
      </w:r>
    </w:p>
    <w:p>
      <w:pPr>
        <w:pStyle w:val="ListBullet"/>
        <w:spacing w:after="40"/>
      </w:pPr>
      <w:r>
        <w:t>MAPPED_TO_STANDARD</w:t>
      </w:r>
    </w:p>
    <w:p>
      <w:pPr>
        <w:pStyle w:val="ListBullet"/>
        <w:spacing w:after="40"/>
      </w:pPr>
      <w:r>
        <w:t>EVIDENCED_BY</w:t>
      </w:r>
    </w:p>
    <w:p>
      <w:pPr>
        <w:pStyle w:val="ListBullet"/>
        <w:spacing w:after="40"/>
      </w:pPr>
      <w:r>
        <w:t>CONFLICTS_WITH</w:t>
      </w:r>
    </w:p>
    <w:p>
      <w:pPr>
        <w:pStyle w:val="ListBullet"/>
        <w:spacing w:after="40"/>
      </w:pPr>
      <w:r>
        <w:t>SUPERSEDES</w:t>
      </w:r>
    </w:p>
    <w:p>
      <w:pPr>
        <w:pStyle w:val="CodeBlock"/>
        <w:shd w:fill="F3F4F6"/>
      </w:pPr>
      <w:r>
        <w:rPr>
          <w:rFonts w:ascii="DejaVu Sans Mono" w:hAnsi="DejaVu Sans Mono"/>
        </w:rPr>
        <w:t>Example graph fragment</w:t>
        <w:br/>
        <w:br/>
        <w:t>DIGITAL_AGENCY</w:t>
        <w:br/>
        <w:t xml:space="preserve">  IS_A → PROFESSIONAL_SERVICE_BUSINESS</w:t>
        <w:br/>
        <w:t xml:space="preserve">  USUALLY_REQUIRES → PROJECT_MANAGEMENT</w:t>
        <w:br/>
        <w:t xml:space="preserve">  USUALLY_REQUIRES → CLIENT_MANAGEMENT</w:t>
        <w:br/>
        <w:t xml:space="preserve">  USUALLY_REQUIRES → PROJECT_PROFITABILITY</w:t>
        <w:br/>
        <w:br/>
        <w:t>PROJECT_PROFITABILITY</w:t>
        <w:br/>
        <w:t xml:space="preserve">  DEPENDS_ON → PROJECT_REVENUE</w:t>
        <w:br/>
        <w:t xml:space="preserve">  DEPENDS_ON → DIRECT_COST</w:t>
        <w:br/>
        <w:t xml:space="preserve">  DEPENDS_ON → TIME_ENTRY</w:t>
        <w:br/>
        <w:t xml:space="preserve">  CALCULATED_BY_LOGIC → PROJECT_MARGIN</w:t>
        <w:br/>
        <w:br/>
        <w:t>PROJECT_MARGIN</w:t>
        <w:br/>
        <w:t xml:space="preserve">  FULFILLED_BY_MODULE → FINANCE_ANALYTICS</w:t>
        <w:br/>
        <w:t xml:space="preserve">  SUPPORTED_BY_SKILL → PROJECT_MARGIN_DIAGNOSIS</w:t>
      </w:r>
    </w:p>
    <w:p>
      <w:pPr>
        <w:pStyle w:val="Heading1"/>
      </w:pPr>
      <w:r>
        <w:t>6. Business Classification Model</w:t>
      </w:r>
    </w:p>
    <w:p>
      <w:r>
        <w:t>NAICS and ISIC prove that industry classification is hierarchical, but Flow needs more dimensions than industry alone. The BLM should classify a workspace across several independent axes.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E7EB"/>
            <w:vAlign w:val="center"/>
            <w:tcMar>
              <w:top w:w="70" w:type="dxa"/>
              <w:start w:w="70" w:type="dxa"/>
              <w:bottom w:w="70" w:type="dxa"/>
              <w:end w:w="70" w:type="dxa"/>
            </w:tcMar>
          </w:tcPr>
          <w:p>
            <w:r>
              <w:rPr>
                <w:b/>
                <w:sz w:val="17"/>
              </w:rPr>
              <w:t>Dimension</w:t>
            </w:r>
          </w:p>
        </w:tc>
        <w:tc>
          <w:tcPr>
            <w:tcW w:type="dxa" w:w="3600"/>
            <w:shd w:fill="E5E7EB"/>
            <w:vAlign w:val="center"/>
            <w:tcMar>
              <w:top w:w="70" w:type="dxa"/>
              <w:start w:w="70" w:type="dxa"/>
              <w:bottom w:w="70" w:type="dxa"/>
              <w:end w:w="70" w:type="dxa"/>
            </w:tcMar>
          </w:tcPr>
          <w:p>
            <w:r>
              <w:rPr>
                <w:b/>
                <w:sz w:val="17"/>
              </w:rPr>
              <w:t>Example values</w:t>
            </w:r>
          </w:p>
        </w:tc>
        <w:tc>
          <w:tcPr>
            <w:tcW w:type="dxa" w:w="4608"/>
            <w:shd w:fill="E5E7EB"/>
            <w:vAlign w:val="center"/>
            <w:tcMar>
              <w:top w:w="70" w:type="dxa"/>
              <w:start w:w="70" w:type="dxa"/>
              <w:bottom w:w="70" w:type="dxa"/>
              <w:end w:w="70" w:type="dxa"/>
            </w:tcMar>
          </w:tcPr>
          <w:p>
            <w:r>
              <w:rPr>
                <w:b/>
                <w:sz w:val="17"/>
              </w:rPr>
              <w:t>Why it matters</w:t>
            </w:r>
          </w:p>
        </w:tc>
      </w:tr>
      <w:tr>
        <w:tc>
          <w:tcPr>
            <w:tcW w:type="dxa" w:w="1728"/>
            <w:vAlign w:val="top"/>
            <w:tcMar>
              <w:top w:w="70" w:type="dxa"/>
              <w:start w:w="70" w:type="dxa"/>
              <w:bottom w:w="70" w:type="dxa"/>
              <w:end w:w="70" w:type="dxa"/>
            </w:tcMar>
          </w:tcPr>
          <w:p>
            <w:r>
              <w:rPr>
                <w:sz w:val="16"/>
              </w:rPr>
              <w:t>Industry</w:t>
            </w:r>
          </w:p>
        </w:tc>
        <w:tc>
          <w:tcPr>
            <w:tcW w:type="dxa" w:w="3600"/>
            <w:vAlign w:val="top"/>
            <w:tcMar>
              <w:top w:w="70" w:type="dxa"/>
              <w:start w:w="70" w:type="dxa"/>
              <w:bottom w:w="70" w:type="dxa"/>
              <w:end w:w="70" w:type="dxa"/>
            </w:tcMar>
          </w:tcPr>
          <w:p>
            <w:r>
              <w:rPr>
                <w:sz w:val="16"/>
              </w:rPr>
              <w:t>Professional services, manufacturing, agriculture, hospitality</w:t>
            </w:r>
          </w:p>
        </w:tc>
        <w:tc>
          <w:tcPr>
            <w:tcW w:type="dxa" w:w="4608"/>
            <w:vAlign w:val="top"/>
            <w:tcMar>
              <w:top w:w="70" w:type="dxa"/>
              <w:start w:w="70" w:type="dxa"/>
              <w:bottom w:w="70" w:type="dxa"/>
              <w:end w:w="70" w:type="dxa"/>
            </w:tcMar>
          </w:tcPr>
          <w:p>
            <w:r>
              <w:rPr>
                <w:sz w:val="16"/>
              </w:rPr>
              <w:t>Baseline capability prior</w:t>
            </w:r>
          </w:p>
        </w:tc>
      </w:tr>
      <w:tr>
        <w:tc>
          <w:tcPr>
            <w:tcW w:type="dxa" w:w="1728"/>
            <w:vAlign w:val="top"/>
            <w:tcMar>
              <w:top w:w="70" w:type="dxa"/>
              <w:start w:w="70" w:type="dxa"/>
              <w:bottom w:w="70" w:type="dxa"/>
              <w:end w:w="70" w:type="dxa"/>
            </w:tcMar>
          </w:tcPr>
          <w:p>
            <w:r>
              <w:rPr>
                <w:sz w:val="16"/>
              </w:rPr>
              <w:t>Sub-industry</w:t>
            </w:r>
          </w:p>
        </w:tc>
        <w:tc>
          <w:tcPr>
            <w:tcW w:type="dxa" w:w="3600"/>
            <w:vAlign w:val="top"/>
            <w:tcMar>
              <w:top w:w="70" w:type="dxa"/>
              <w:start w:w="70" w:type="dxa"/>
              <w:bottom w:w="70" w:type="dxa"/>
              <w:end w:w="70" w:type="dxa"/>
            </w:tcMar>
          </w:tcPr>
          <w:p>
            <w:r>
              <w:rPr>
                <w:sz w:val="16"/>
              </w:rPr>
              <w:t>Advertising agency, law office, poultry production, full-service restaurant</w:t>
            </w:r>
          </w:p>
        </w:tc>
        <w:tc>
          <w:tcPr>
            <w:tcW w:type="dxa" w:w="4608"/>
            <w:vAlign w:val="top"/>
            <w:tcMar>
              <w:top w:w="70" w:type="dxa"/>
              <w:start w:w="70" w:type="dxa"/>
              <w:bottom w:w="70" w:type="dxa"/>
              <w:end w:w="70" w:type="dxa"/>
            </w:tcMar>
          </w:tcPr>
          <w:p>
            <w:r>
              <w:rPr>
                <w:sz w:val="16"/>
              </w:rPr>
              <w:t>Narrows processes/entities</w:t>
            </w:r>
          </w:p>
        </w:tc>
      </w:tr>
      <w:tr>
        <w:tc>
          <w:tcPr>
            <w:tcW w:type="dxa" w:w="1728"/>
            <w:vAlign w:val="top"/>
            <w:tcMar>
              <w:top w:w="70" w:type="dxa"/>
              <w:start w:w="70" w:type="dxa"/>
              <w:bottom w:w="70" w:type="dxa"/>
              <w:end w:w="70" w:type="dxa"/>
            </w:tcMar>
          </w:tcPr>
          <w:p>
            <w:r>
              <w:rPr>
                <w:sz w:val="16"/>
              </w:rPr>
              <w:t>Business archetype</w:t>
            </w:r>
          </w:p>
        </w:tc>
        <w:tc>
          <w:tcPr>
            <w:tcW w:type="dxa" w:w="3600"/>
            <w:vAlign w:val="top"/>
            <w:tcMar>
              <w:top w:w="70" w:type="dxa"/>
              <w:start w:w="70" w:type="dxa"/>
              <w:bottom w:w="70" w:type="dxa"/>
              <w:end w:w="70" w:type="dxa"/>
            </w:tcMar>
          </w:tcPr>
          <w:p>
            <w:r>
              <w:rPr>
                <w:sz w:val="16"/>
              </w:rPr>
              <w:t>Project service, subscription, retail, production, asset rental, regulated casework</w:t>
            </w:r>
          </w:p>
        </w:tc>
        <w:tc>
          <w:tcPr>
            <w:tcW w:type="dxa" w:w="4608"/>
            <w:vAlign w:val="top"/>
            <w:tcMar>
              <w:top w:w="70" w:type="dxa"/>
              <w:start w:w="70" w:type="dxa"/>
              <w:bottom w:w="70" w:type="dxa"/>
              <w:end w:w="70" w:type="dxa"/>
            </w:tcMar>
          </w:tcPr>
          <w:p>
            <w:r>
              <w:rPr>
                <w:sz w:val="16"/>
              </w:rPr>
              <w:t>Often more predictive than industry</w:t>
            </w:r>
          </w:p>
        </w:tc>
      </w:tr>
      <w:tr>
        <w:tc>
          <w:tcPr>
            <w:tcW w:type="dxa" w:w="1728"/>
            <w:vAlign w:val="top"/>
            <w:tcMar>
              <w:top w:w="70" w:type="dxa"/>
              <w:start w:w="70" w:type="dxa"/>
              <w:bottom w:w="70" w:type="dxa"/>
              <w:end w:w="70" w:type="dxa"/>
            </w:tcMar>
          </w:tcPr>
          <w:p>
            <w:r>
              <w:rPr>
                <w:sz w:val="16"/>
              </w:rPr>
              <w:t>Commercial model</w:t>
            </w:r>
          </w:p>
        </w:tc>
        <w:tc>
          <w:tcPr>
            <w:tcW w:type="dxa" w:w="3600"/>
            <w:vAlign w:val="top"/>
            <w:tcMar>
              <w:top w:w="70" w:type="dxa"/>
              <w:start w:w="70" w:type="dxa"/>
              <w:bottom w:w="70" w:type="dxa"/>
              <w:end w:w="70" w:type="dxa"/>
            </w:tcMar>
          </w:tcPr>
          <w:p>
            <w:r>
              <w:rPr>
                <w:sz w:val="16"/>
              </w:rPr>
              <w:t>B2B, B2C, D2C, marketplace, channel-led</w:t>
            </w:r>
          </w:p>
        </w:tc>
        <w:tc>
          <w:tcPr>
            <w:tcW w:type="dxa" w:w="4608"/>
            <w:vAlign w:val="top"/>
            <w:tcMar>
              <w:top w:w="70" w:type="dxa"/>
              <w:start w:w="70" w:type="dxa"/>
              <w:bottom w:w="70" w:type="dxa"/>
              <w:end w:w="70" w:type="dxa"/>
            </w:tcMar>
          </w:tcPr>
          <w:p>
            <w:r>
              <w:rPr>
                <w:sz w:val="16"/>
              </w:rPr>
              <w:t>Shapes CRM, pricing, order and customer workflows</w:t>
            </w:r>
          </w:p>
        </w:tc>
      </w:tr>
      <w:tr>
        <w:tc>
          <w:tcPr>
            <w:tcW w:type="dxa" w:w="1728"/>
            <w:vAlign w:val="top"/>
            <w:tcMar>
              <w:top w:w="70" w:type="dxa"/>
              <w:start w:w="70" w:type="dxa"/>
              <w:bottom w:w="70" w:type="dxa"/>
              <w:end w:w="70" w:type="dxa"/>
            </w:tcMar>
          </w:tcPr>
          <w:p>
            <w:r>
              <w:rPr>
                <w:sz w:val="16"/>
              </w:rPr>
              <w:t>Fulfilment model</w:t>
            </w:r>
          </w:p>
        </w:tc>
        <w:tc>
          <w:tcPr>
            <w:tcW w:type="dxa" w:w="3600"/>
            <w:vAlign w:val="top"/>
            <w:tcMar>
              <w:top w:w="70" w:type="dxa"/>
              <w:start w:w="70" w:type="dxa"/>
              <w:bottom w:w="70" w:type="dxa"/>
              <w:end w:w="70" w:type="dxa"/>
            </w:tcMar>
          </w:tcPr>
          <w:p>
            <w:r>
              <w:rPr>
                <w:sz w:val="16"/>
              </w:rPr>
              <w:t>Project delivery, make-to-order, make-to-stock, reservation, recurring service</w:t>
            </w:r>
          </w:p>
        </w:tc>
        <w:tc>
          <w:tcPr>
            <w:tcW w:type="dxa" w:w="4608"/>
            <w:vAlign w:val="top"/>
            <w:tcMar>
              <w:top w:w="70" w:type="dxa"/>
              <w:start w:w="70" w:type="dxa"/>
              <w:bottom w:w="70" w:type="dxa"/>
              <w:end w:w="70" w:type="dxa"/>
            </w:tcMar>
          </w:tcPr>
          <w:p>
            <w:r>
              <w:rPr>
                <w:sz w:val="16"/>
              </w:rPr>
              <w:t>Shapes planning and operations</w:t>
            </w:r>
          </w:p>
        </w:tc>
      </w:tr>
      <w:tr>
        <w:tc>
          <w:tcPr>
            <w:tcW w:type="dxa" w:w="1728"/>
            <w:vAlign w:val="top"/>
            <w:tcMar>
              <w:top w:w="70" w:type="dxa"/>
              <w:start w:w="70" w:type="dxa"/>
              <w:bottom w:w="70" w:type="dxa"/>
              <w:end w:w="70" w:type="dxa"/>
            </w:tcMar>
          </w:tcPr>
          <w:p>
            <w:r>
              <w:rPr>
                <w:sz w:val="16"/>
              </w:rPr>
              <w:t>Scale</w:t>
            </w:r>
          </w:p>
        </w:tc>
        <w:tc>
          <w:tcPr>
            <w:tcW w:type="dxa" w:w="3600"/>
            <w:vAlign w:val="top"/>
            <w:tcMar>
              <w:top w:w="70" w:type="dxa"/>
              <w:start w:w="70" w:type="dxa"/>
              <w:bottom w:w="70" w:type="dxa"/>
              <w:end w:w="70" w:type="dxa"/>
            </w:tcMar>
          </w:tcPr>
          <w:p>
            <w:r>
              <w:rPr>
                <w:sz w:val="16"/>
              </w:rPr>
              <w:t>Micro, small, medium, large</w:t>
            </w:r>
          </w:p>
        </w:tc>
        <w:tc>
          <w:tcPr>
            <w:tcW w:type="dxa" w:w="4608"/>
            <w:vAlign w:val="top"/>
            <w:tcMar>
              <w:top w:w="70" w:type="dxa"/>
              <w:start w:w="70" w:type="dxa"/>
              <w:bottom w:w="70" w:type="dxa"/>
              <w:end w:w="70" w:type="dxa"/>
            </w:tcMar>
          </w:tcPr>
          <w:p>
            <w:r>
              <w:rPr>
                <w:sz w:val="16"/>
              </w:rPr>
              <w:t>Changes role separation and control requirements</w:t>
            </w:r>
          </w:p>
        </w:tc>
      </w:tr>
      <w:tr>
        <w:tc>
          <w:tcPr>
            <w:tcW w:type="dxa" w:w="1728"/>
            <w:vAlign w:val="top"/>
            <w:tcMar>
              <w:top w:w="70" w:type="dxa"/>
              <w:start w:w="70" w:type="dxa"/>
              <w:bottom w:w="70" w:type="dxa"/>
              <w:end w:w="70" w:type="dxa"/>
            </w:tcMar>
          </w:tcPr>
          <w:p>
            <w:r>
              <w:rPr>
                <w:sz w:val="16"/>
              </w:rPr>
              <w:t>Location model</w:t>
            </w:r>
          </w:p>
        </w:tc>
        <w:tc>
          <w:tcPr>
            <w:tcW w:type="dxa" w:w="3600"/>
            <w:vAlign w:val="top"/>
            <w:tcMar>
              <w:top w:w="70" w:type="dxa"/>
              <w:start w:w="70" w:type="dxa"/>
              <w:bottom w:w="70" w:type="dxa"/>
              <w:end w:w="70" w:type="dxa"/>
            </w:tcMar>
          </w:tcPr>
          <w:p>
            <w:r>
              <w:rPr>
                <w:sz w:val="16"/>
              </w:rPr>
              <w:t>Single-site, multi-site, distributed</w:t>
            </w:r>
          </w:p>
        </w:tc>
        <w:tc>
          <w:tcPr>
            <w:tcW w:type="dxa" w:w="4608"/>
            <w:vAlign w:val="top"/>
            <w:tcMar>
              <w:top w:w="70" w:type="dxa"/>
              <w:start w:w="70" w:type="dxa"/>
              <w:bottom w:w="70" w:type="dxa"/>
              <w:end w:w="70" w:type="dxa"/>
            </w:tcMar>
          </w:tcPr>
          <w:p>
            <w:r>
              <w:rPr>
                <w:sz w:val="16"/>
              </w:rPr>
              <w:t>Drives inventory, workforce and reporting complexity</w:t>
            </w:r>
          </w:p>
        </w:tc>
      </w:tr>
      <w:tr>
        <w:tc>
          <w:tcPr>
            <w:tcW w:type="dxa" w:w="1728"/>
            <w:vAlign w:val="top"/>
            <w:tcMar>
              <w:top w:w="70" w:type="dxa"/>
              <w:start w:w="70" w:type="dxa"/>
              <w:bottom w:w="70" w:type="dxa"/>
              <w:end w:w="70" w:type="dxa"/>
            </w:tcMar>
          </w:tcPr>
          <w:p>
            <w:r>
              <w:rPr>
                <w:sz w:val="16"/>
              </w:rPr>
              <w:t>Workforce model</w:t>
            </w:r>
          </w:p>
        </w:tc>
        <w:tc>
          <w:tcPr>
            <w:tcW w:type="dxa" w:w="3600"/>
            <w:vAlign w:val="top"/>
            <w:tcMar>
              <w:top w:w="70" w:type="dxa"/>
              <w:start w:w="70" w:type="dxa"/>
              <w:bottom w:w="70" w:type="dxa"/>
              <w:end w:w="70" w:type="dxa"/>
            </w:tcMar>
          </w:tcPr>
          <w:p>
            <w:r>
              <w:rPr>
                <w:sz w:val="16"/>
              </w:rPr>
              <w:t>Salaried, hourly, shifts, contractors, mixed</w:t>
            </w:r>
          </w:p>
        </w:tc>
        <w:tc>
          <w:tcPr>
            <w:tcW w:type="dxa" w:w="4608"/>
            <w:vAlign w:val="top"/>
            <w:tcMar>
              <w:top w:w="70" w:type="dxa"/>
              <w:start w:w="70" w:type="dxa"/>
              <w:bottom w:w="70" w:type="dxa"/>
              <w:end w:w="70" w:type="dxa"/>
            </w:tcMar>
          </w:tcPr>
          <w:p>
            <w:r>
              <w:rPr>
                <w:sz w:val="16"/>
              </w:rPr>
              <w:t>Drives HR/time/payroll needs</w:t>
            </w:r>
          </w:p>
        </w:tc>
      </w:tr>
      <w:tr>
        <w:tc>
          <w:tcPr>
            <w:tcW w:type="dxa" w:w="1728"/>
            <w:vAlign w:val="top"/>
            <w:tcMar>
              <w:top w:w="70" w:type="dxa"/>
              <w:start w:w="70" w:type="dxa"/>
              <w:bottom w:w="70" w:type="dxa"/>
              <w:end w:w="70" w:type="dxa"/>
            </w:tcMar>
          </w:tcPr>
          <w:p>
            <w:r>
              <w:rPr>
                <w:sz w:val="16"/>
              </w:rPr>
              <w:t>Asset / inventory intensity</w:t>
            </w:r>
          </w:p>
        </w:tc>
        <w:tc>
          <w:tcPr>
            <w:tcW w:type="dxa" w:w="3600"/>
            <w:vAlign w:val="top"/>
            <w:tcMar>
              <w:top w:w="70" w:type="dxa"/>
              <w:start w:w="70" w:type="dxa"/>
              <w:bottom w:w="70" w:type="dxa"/>
              <w:end w:w="70" w:type="dxa"/>
            </w:tcMar>
          </w:tcPr>
          <w:p>
            <w:r>
              <w:rPr>
                <w:sz w:val="16"/>
              </w:rPr>
              <w:t>Low to high</w:t>
            </w:r>
          </w:p>
        </w:tc>
        <w:tc>
          <w:tcPr>
            <w:tcW w:type="dxa" w:w="4608"/>
            <w:vAlign w:val="top"/>
            <w:tcMar>
              <w:top w:w="70" w:type="dxa"/>
              <w:start w:w="70" w:type="dxa"/>
              <w:bottom w:w="70" w:type="dxa"/>
              <w:end w:w="70" w:type="dxa"/>
            </w:tcMar>
          </w:tcPr>
          <w:p>
            <w:r>
              <w:rPr>
                <w:sz w:val="16"/>
              </w:rPr>
              <w:t>Drives asset, maintenance and stock capabilities</w:t>
            </w:r>
          </w:p>
        </w:tc>
      </w:tr>
      <w:tr>
        <w:tc>
          <w:tcPr>
            <w:tcW w:type="dxa" w:w="1728"/>
            <w:vAlign w:val="top"/>
            <w:tcMar>
              <w:top w:w="70" w:type="dxa"/>
              <w:start w:w="70" w:type="dxa"/>
              <w:bottom w:w="70" w:type="dxa"/>
              <w:end w:w="70" w:type="dxa"/>
            </w:tcMar>
          </w:tcPr>
          <w:p>
            <w:r>
              <w:rPr>
                <w:sz w:val="16"/>
              </w:rPr>
              <w:t>Jurisdiction</w:t>
            </w:r>
          </w:p>
        </w:tc>
        <w:tc>
          <w:tcPr>
            <w:tcW w:type="dxa" w:w="3600"/>
            <w:vAlign w:val="top"/>
            <w:tcMar>
              <w:top w:w="70" w:type="dxa"/>
              <w:start w:w="70" w:type="dxa"/>
              <w:bottom w:w="70" w:type="dxa"/>
              <w:end w:w="70" w:type="dxa"/>
            </w:tcMar>
          </w:tcPr>
          <w:p>
            <w:r>
              <w:rPr>
                <w:sz w:val="16"/>
              </w:rPr>
              <w:t>Country/state/province</w:t>
            </w:r>
          </w:p>
        </w:tc>
        <w:tc>
          <w:tcPr>
            <w:tcW w:type="dxa" w:w="4608"/>
            <w:vAlign w:val="top"/>
            <w:tcMar>
              <w:top w:w="70" w:type="dxa"/>
              <w:start w:w="70" w:type="dxa"/>
              <w:bottom w:w="70" w:type="dxa"/>
              <w:end w:w="70" w:type="dxa"/>
            </w:tcMar>
          </w:tcPr>
          <w:p>
            <w:r>
              <w:rPr>
                <w:sz w:val="16"/>
              </w:rPr>
              <w:t>Determines regulated/current knowledge</w:t>
            </w:r>
          </w:p>
        </w:tc>
      </w:tr>
      <w:tr>
        <w:tc>
          <w:tcPr>
            <w:tcW w:type="dxa" w:w="1728"/>
            <w:vAlign w:val="top"/>
            <w:tcMar>
              <w:top w:w="70" w:type="dxa"/>
              <w:start w:w="70" w:type="dxa"/>
              <w:bottom w:w="70" w:type="dxa"/>
              <w:end w:w="70" w:type="dxa"/>
            </w:tcMar>
          </w:tcPr>
          <w:p>
            <w:r>
              <w:rPr>
                <w:sz w:val="16"/>
              </w:rPr>
              <w:t>Maturity</w:t>
            </w:r>
          </w:p>
        </w:tc>
        <w:tc>
          <w:tcPr>
            <w:tcW w:type="dxa" w:w="3600"/>
            <w:vAlign w:val="top"/>
            <w:tcMar>
              <w:top w:w="70" w:type="dxa"/>
              <w:start w:w="70" w:type="dxa"/>
              <w:bottom w:w="70" w:type="dxa"/>
              <w:end w:w="70" w:type="dxa"/>
            </w:tcMar>
          </w:tcPr>
          <w:p>
            <w:r>
              <w:rPr>
                <w:sz w:val="16"/>
              </w:rPr>
              <w:t>Spreadsheet-led, tool-fragmented, ERP-led, multi-system</w:t>
            </w:r>
          </w:p>
        </w:tc>
        <w:tc>
          <w:tcPr>
            <w:tcW w:type="dxa" w:w="4608"/>
            <w:vAlign w:val="top"/>
            <w:tcMar>
              <w:top w:w="70" w:type="dxa"/>
              <w:start w:w="70" w:type="dxa"/>
              <w:bottom w:w="70" w:type="dxa"/>
              <w:end w:w="70" w:type="dxa"/>
            </w:tcMar>
          </w:tcPr>
          <w:p>
            <w:r>
              <w:rPr>
                <w:sz w:val="16"/>
              </w:rPr>
              <w:t>Determines onboarding and integration strategy</w:t>
            </w:r>
          </w:p>
        </w:tc>
      </w:tr>
    </w:tbl>
    <w:p/>
    <w:p>
      <w:pPr>
        <w:pStyle w:val="Heading2"/>
      </w:pPr>
      <w:r>
        <w:t>6.1 Factual classification anchors for starter industries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E5E7EB"/>
            <w:vAlign w:val="center"/>
            <w:tcMar>
              <w:top w:w="70" w:type="dxa"/>
              <w:start w:w="70" w:type="dxa"/>
              <w:bottom w:w="70" w:type="dxa"/>
              <w:end w:w="70" w:type="dxa"/>
            </w:tcMar>
          </w:tcPr>
          <w:p>
            <w:r>
              <w:rPr>
                <w:b/>
                <w:sz w:val="17"/>
              </w:rPr>
              <w:t>Starter domain</w:t>
            </w:r>
          </w:p>
        </w:tc>
        <w:tc>
          <w:tcPr>
            <w:tcW w:type="dxa" w:w="3456"/>
            <w:shd w:fill="E5E7EB"/>
            <w:vAlign w:val="center"/>
            <w:tcMar>
              <w:top w:w="70" w:type="dxa"/>
              <w:start w:w="70" w:type="dxa"/>
              <w:bottom w:w="70" w:type="dxa"/>
              <w:end w:w="70" w:type="dxa"/>
            </w:tcMar>
          </w:tcPr>
          <w:p>
            <w:r>
              <w:rPr>
                <w:b/>
                <w:sz w:val="17"/>
              </w:rPr>
              <w:t>Official anchor</w:t>
            </w:r>
          </w:p>
        </w:tc>
        <w:tc>
          <w:tcPr>
            <w:tcW w:type="dxa" w:w="4536"/>
            <w:shd w:fill="E5E7EB"/>
            <w:vAlign w:val="center"/>
            <w:tcMar>
              <w:top w:w="70" w:type="dxa"/>
              <w:start w:w="70" w:type="dxa"/>
              <w:bottom w:w="70" w:type="dxa"/>
              <w:end w:w="70" w:type="dxa"/>
            </w:tcMar>
          </w:tcPr>
          <w:p>
            <w:r>
              <w:rPr>
                <w:b/>
                <w:sz w:val="17"/>
              </w:rPr>
              <w:t>Factual note</w:t>
            </w:r>
          </w:p>
        </w:tc>
      </w:tr>
      <w:tr>
        <w:tc>
          <w:tcPr>
            <w:tcW w:type="dxa" w:w="1944"/>
            <w:vAlign w:val="top"/>
            <w:tcMar>
              <w:top w:w="70" w:type="dxa"/>
              <w:start w:w="70" w:type="dxa"/>
              <w:bottom w:w="70" w:type="dxa"/>
              <w:end w:w="70" w:type="dxa"/>
            </w:tcMar>
          </w:tcPr>
          <w:p>
            <w:r>
              <w:rPr>
                <w:sz w:val="16"/>
              </w:rPr>
              <w:t>Law firm</w:t>
            </w:r>
          </w:p>
        </w:tc>
        <w:tc>
          <w:tcPr>
            <w:tcW w:type="dxa" w:w="3456"/>
            <w:vAlign w:val="top"/>
            <w:tcMar>
              <w:top w:w="70" w:type="dxa"/>
              <w:start w:w="70" w:type="dxa"/>
              <w:bottom w:w="70" w:type="dxa"/>
              <w:end w:w="70" w:type="dxa"/>
            </w:tcMar>
          </w:tcPr>
          <w:p>
            <w:r>
              <w:rPr>
                <w:sz w:val="16"/>
              </w:rPr>
              <w:t>NAICS 541110 — Offices of Lawyers</w:t>
            </w:r>
          </w:p>
        </w:tc>
        <w:tc>
          <w:tcPr>
            <w:tcW w:type="dxa" w:w="4536"/>
            <w:vAlign w:val="top"/>
            <w:tcMar>
              <w:top w:w="70" w:type="dxa"/>
              <w:start w:w="70" w:type="dxa"/>
              <w:bottom w:w="70" w:type="dxa"/>
              <w:end w:w="70" w:type="dxa"/>
            </w:tcMar>
          </w:tcPr>
          <w:p>
            <w:r>
              <w:rPr>
                <w:sz w:val="16"/>
              </w:rPr>
              <w:t>Covers legal practitioners primarily engaged in the practice of law</w:t>
            </w:r>
          </w:p>
        </w:tc>
      </w:tr>
      <w:tr>
        <w:tc>
          <w:tcPr>
            <w:tcW w:type="dxa" w:w="1944"/>
            <w:vAlign w:val="top"/>
            <w:tcMar>
              <w:top w:w="70" w:type="dxa"/>
              <w:start w:w="70" w:type="dxa"/>
              <w:bottom w:w="70" w:type="dxa"/>
              <w:end w:w="70" w:type="dxa"/>
            </w:tcMar>
          </w:tcPr>
          <w:p>
            <w:r>
              <w:rPr>
                <w:sz w:val="16"/>
              </w:rPr>
              <w:t>Digital / advertising agency</w:t>
            </w:r>
          </w:p>
        </w:tc>
        <w:tc>
          <w:tcPr>
            <w:tcW w:type="dxa" w:w="3456"/>
            <w:vAlign w:val="top"/>
            <w:tcMar>
              <w:top w:w="70" w:type="dxa"/>
              <w:start w:w="70" w:type="dxa"/>
              <w:bottom w:w="70" w:type="dxa"/>
              <w:end w:w="70" w:type="dxa"/>
            </w:tcMar>
          </w:tcPr>
          <w:p>
            <w:r>
              <w:rPr>
                <w:sz w:val="16"/>
              </w:rPr>
              <w:t>NAICS 541810 — Advertising Agencies</w:t>
            </w:r>
          </w:p>
        </w:tc>
        <w:tc>
          <w:tcPr>
            <w:tcW w:type="dxa" w:w="4536"/>
            <w:vAlign w:val="top"/>
            <w:tcMar>
              <w:top w:w="70" w:type="dxa"/>
              <w:start w:w="70" w:type="dxa"/>
              <w:bottom w:w="70" w:type="dxa"/>
              <w:end w:w="70" w:type="dxa"/>
            </w:tcMar>
          </w:tcPr>
          <w:p>
            <w:r>
              <w:rPr>
                <w:sz w:val="16"/>
              </w:rPr>
              <w:t>Covers campaign creation plus creative, account management, production, media planning/buying</w:t>
            </w:r>
          </w:p>
        </w:tc>
      </w:tr>
      <w:tr>
        <w:tc>
          <w:tcPr>
            <w:tcW w:type="dxa" w:w="1944"/>
            <w:vAlign w:val="top"/>
            <w:tcMar>
              <w:top w:w="70" w:type="dxa"/>
              <w:start w:w="70" w:type="dxa"/>
              <w:bottom w:w="70" w:type="dxa"/>
              <w:end w:w="70" w:type="dxa"/>
            </w:tcMar>
          </w:tcPr>
          <w:p>
            <w:r>
              <w:rPr>
                <w:sz w:val="16"/>
              </w:rPr>
              <w:t>Software services</w:t>
            </w:r>
          </w:p>
        </w:tc>
        <w:tc>
          <w:tcPr>
            <w:tcW w:type="dxa" w:w="3456"/>
            <w:vAlign w:val="top"/>
            <w:tcMar>
              <w:top w:w="70" w:type="dxa"/>
              <w:start w:w="70" w:type="dxa"/>
              <w:bottom w:w="70" w:type="dxa"/>
              <w:end w:w="70" w:type="dxa"/>
            </w:tcMar>
          </w:tcPr>
          <w:p>
            <w:r>
              <w:rPr>
                <w:sz w:val="16"/>
              </w:rPr>
              <w:t>NAICS 541511 — Custom Computer Programming Services</w:t>
            </w:r>
          </w:p>
        </w:tc>
        <w:tc>
          <w:tcPr>
            <w:tcW w:type="dxa" w:w="4536"/>
            <w:vAlign w:val="top"/>
            <w:tcMar>
              <w:top w:w="70" w:type="dxa"/>
              <w:start w:w="70" w:type="dxa"/>
              <w:bottom w:w="70" w:type="dxa"/>
              <w:end w:w="70" w:type="dxa"/>
            </w:tcMar>
          </w:tcPr>
          <w:p>
            <w:r>
              <w:rPr>
                <w:sz w:val="16"/>
              </w:rPr>
              <w:t>Covers software written/modified/tested/supported for a particular customer</w:t>
            </w:r>
          </w:p>
        </w:tc>
      </w:tr>
      <w:tr>
        <w:tc>
          <w:tcPr>
            <w:tcW w:type="dxa" w:w="1944"/>
            <w:vAlign w:val="top"/>
            <w:tcMar>
              <w:top w:w="70" w:type="dxa"/>
              <w:start w:w="70" w:type="dxa"/>
              <w:bottom w:w="70" w:type="dxa"/>
              <w:end w:w="70" w:type="dxa"/>
            </w:tcMar>
          </w:tcPr>
          <w:p>
            <w:r>
              <w:rPr>
                <w:sz w:val="16"/>
              </w:rPr>
              <w:t>Poultry operation</w:t>
            </w:r>
          </w:p>
        </w:tc>
        <w:tc>
          <w:tcPr>
            <w:tcW w:type="dxa" w:w="3456"/>
            <w:vAlign w:val="top"/>
            <w:tcMar>
              <w:top w:w="70" w:type="dxa"/>
              <w:start w:w="70" w:type="dxa"/>
              <w:bottom w:w="70" w:type="dxa"/>
              <w:end w:w="70" w:type="dxa"/>
            </w:tcMar>
          </w:tcPr>
          <w:p>
            <w:r>
              <w:rPr>
                <w:sz w:val="16"/>
              </w:rPr>
              <w:t>NAICS 1123 — Poultry and Egg Production</w:t>
            </w:r>
          </w:p>
        </w:tc>
        <w:tc>
          <w:tcPr>
            <w:tcW w:type="dxa" w:w="4536"/>
            <w:vAlign w:val="top"/>
            <w:tcMar>
              <w:top w:w="70" w:type="dxa"/>
              <w:start w:w="70" w:type="dxa"/>
              <w:bottom w:w="70" w:type="dxa"/>
              <w:end w:w="70" w:type="dxa"/>
            </w:tcMar>
          </w:tcPr>
          <w:p>
            <w:r>
              <w:rPr>
                <w:sz w:val="16"/>
              </w:rPr>
              <w:t>Includes breeding, hatching and raising poultry for meat or egg production</w:t>
            </w:r>
          </w:p>
        </w:tc>
      </w:tr>
      <w:tr>
        <w:tc>
          <w:tcPr>
            <w:tcW w:type="dxa" w:w="1944"/>
            <w:vAlign w:val="top"/>
            <w:tcMar>
              <w:top w:w="70" w:type="dxa"/>
              <w:start w:w="70" w:type="dxa"/>
              <w:bottom w:w="70" w:type="dxa"/>
              <w:end w:w="70" w:type="dxa"/>
            </w:tcMar>
          </w:tcPr>
          <w:p>
            <w:r>
              <w:rPr>
                <w:sz w:val="16"/>
              </w:rPr>
              <w:t>Restaurant</w:t>
            </w:r>
          </w:p>
        </w:tc>
        <w:tc>
          <w:tcPr>
            <w:tcW w:type="dxa" w:w="3456"/>
            <w:vAlign w:val="top"/>
            <w:tcMar>
              <w:top w:w="70" w:type="dxa"/>
              <w:start w:w="70" w:type="dxa"/>
              <w:bottom w:w="70" w:type="dxa"/>
              <w:end w:w="70" w:type="dxa"/>
            </w:tcMar>
          </w:tcPr>
          <w:p>
            <w:r>
              <w:rPr>
                <w:sz w:val="16"/>
              </w:rPr>
              <w:t>NAICS 7225 / ISIC Rev.5 5610</w:t>
            </w:r>
          </w:p>
        </w:tc>
        <w:tc>
          <w:tcPr>
            <w:tcW w:type="dxa" w:w="4536"/>
            <w:vAlign w:val="top"/>
            <w:tcMar>
              <w:top w:w="70" w:type="dxa"/>
              <w:start w:w="70" w:type="dxa"/>
              <w:bottom w:w="70" w:type="dxa"/>
              <w:end w:w="70" w:type="dxa"/>
            </w:tcMar>
          </w:tcPr>
          <w:p>
            <w:r>
              <w:rPr>
                <w:sz w:val="16"/>
              </w:rPr>
              <w:t>Restaurant/eating-place and mobile food service classifications</w:t>
            </w:r>
          </w:p>
        </w:tc>
      </w:tr>
      <w:tr>
        <w:tc>
          <w:tcPr>
            <w:tcW w:type="dxa" w:w="1944"/>
            <w:vAlign w:val="top"/>
            <w:tcMar>
              <w:top w:w="70" w:type="dxa"/>
              <w:start w:w="70" w:type="dxa"/>
              <w:bottom w:w="70" w:type="dxa"/>
              <w:end w:w="70" w:type="dxa"/>
            </w:tcMar>
          </w:tcPr>
          <w:p>
            <w:r>
              <w:rPr>
                <w:sz w:val="16"/>
              </w:rPr>
              <w:t>Manufacturing</w:t>
            </w:r>
          </w:p>
        </w:tc>
        <w:tc>
          <w:tcPr>
            <w:tcW w:type="dxa" w:w="3456"/>
            <w:vAlign w:val="top"/>
            <w:tcMar>
              <w:top w:w="70" w:type="dxa"/>
              <w:start w:w="70" w:type="dxa"/>
              <w:bottom w:w="70" w:type="dxa"/>
              <w:end w:w="70" w:type="dxa"/>
            </w:tcMar>
          </w:tcPr>
          <w:p>
            <w:r>
              <w:rPr>
                <w:sz w:val="16"/>
              </w:rPr>
              <w:t>NAICS sectors 31–33 / ISIC Section C</w:t>
            </w:r>
          </w:p>
        </w:tc>
        <w:tc>
          <w:tcPr>
            <w:tcW w:type="dxa" w:w="4536"/>
            <w:vAlign w:val="top"/>
            <w:tcMar>
              <w:top w:w="70" w:type="dxa"/>
              <w:start w:w="70" w:type="dxa"/>
              <w:bottom w:w="70" w:type="dxa"/>
              <w:end w:w="70" w:type="dxa"/>
            </w:tcMar>
          </w:tcPr>
          <w:p>
            <w:r>
              <w:rPr>
                <w:sz w:val="16"/>
              </w:rPr>
              <w:t>Broad manufacturing classification; further sub-industry and production-archetype discovery is mandatory</w:t>
            </w:r>
          </w:p>
        </w:tc>
      </w:tr>
    </w:tbl>
    <w:p/>
    <w:p>
      <w:pPr>
        <w:pStyle w:val="Heading1"/>
      </w:pPr>
      <w:r>
        <w:t>7. Universal Business Capability Library</w:t>
      </w:r>
    </w:p>
    <w:p>
      <w:r>
        <w:t>The first useful BLM library should define reusable capabilities before defining software modules. Modules are implementation choices; capabilities describe what a business must be able to accomplish.</w:t>
      </w:r>
    </w:p>
    <w:tbl>
      <w:tblPr>
        <w:tblStyle w:val="TableGrid"/>
        <w:tblW w:type="auto" w:w="0"/>
        <w:jc w:val="center"/>
        <w:tblLook w:firstColumn="1" w:firstRow="1" w:lastColumn="0" w:lastRow="0" w:noHBand="0" w:noVBand="1" w:val="04A0"/>
      </w:tblPr>
      <w:tblGrid>
        <w:gridCol w:w="5083"/>
        <w:gridCol w:w="5083"/>
      </w:tblGrid>
      <w:tr>
        <w:tc>
          <w:tcPr>
            <w:tcW w:type="dxa" w:w="2880"/>
            <w:shd w:fill="E5E7EB"/>
            <w:vAlign w:val="center"/>
            <w:tcMar>
              <w:top w:w="70" w:type="dxa"/>
              <w:start w:w="70" w:type="dxa"/>
              <w:bottom w:w="70" w:type="dxa"/>
              <w:end w:w="70" w:type="dxa"/>
            </w:tcMar>
          </w:tcPr>
          <w:p>
            <w:r>
              <w:rPr>
                <w:b/>
                <w:sz w:val="17"/>
              </w:rPr>
              <w:t>Capability family</w:t>
            </w:r>
          </w:p>
        </w:tc>
        <w:tc>
          <w:tcPr>
            <w:tcW w:type="dxa" w:w="6912"/>
            <w:shd w:fill="E5E7EB"/>
            <w:vAlign w:val="center"/>
            <w:tcMar>
              <w:top w:w="70" w:type="dxa"/>
              <w:start w:w="70" w:type="dxa"/>
              <w:bottom w:w="70" w:type="dxa"/>
              <w:end w:w="70" w:type="dxa"/>
            </w:tcMar>
          </w:tcPr>
          <w:p>
            <w:r>
              <w:rPr>
                <w:b/>
                <w:sz w:val="17"/>
              </w:rPr>
              <w:t>Core scope</w:t>
            </w:r>
          </w:p>
        </w:tc>
      </w:tr>
      <w:tr>
        <w:tc>
          <w:tcPr>
            <w:tcW w:type="dxa" w:w="2880"/>
            <w:vAlign w:val="top"/>
            <w:tcMar>
              <w:top w:w="70" w:type="dxa"/>
              <w:start w:w="70" w:type="dxa"/>
              <w:bottom w:w="70" w:type="dxa"/>
              <w:end w:w="70" w:type="dxa"/>
            </w:tcMar>
          </w:tcPr>
          <w:p>
            <w:r>
              <w:rPr>
                <w:sz w:val="16"/>
              </w:rPr>
              <w:t>Strategy &amp; Governance</w:t>
            </w:r>
          </w:p>
        </w:tc>
        <w:tc>
          <w:tcPr>
            <w:tcW w:type="dxa" w:w="6912"/>
            <w:vAlign w:val="top"/>
            <w:tcMar>
              <w:top w:w="70" w:type="dxa"/>
              <w:start w:w="70" w:type="dxa"/>
              <w:bottom w:w="70" w:type="dxa"/>
              <w:end w:w="70" w:type="dxa"/>
            </w:tcMar>
          </w:tcPr>
          <w:p>
            <w:r>
              <w:rPr>
                <w:sz w:val="16"/>
              </w:rPr>
              <w:t>Goals, planning, policy, risk, approvals, audit</w:t>
            </w:r>
          </w:p>
        </w:tc>
      </w:tr>
      <w:tr>
        <w:tc>
          <w:tcPr>
            <w:tcW w:type="dxa" w:w="2880"/>
            <w:vAlign w:val="top"/>
            <w:tcMar>
              <w:top w:w="70" w:type="dxa"/>
              <w:start w:w="70" w:type="dxa"/>
              <w:bottom w:w="70" w:type="dxa"/>
              <w:end w:w="70" w:type="dxa"/>
            </w:tcMar>
          </w:tcPr>
          <w:p>
            <w:r>
              <w:rPr>
                <w:sz w:val="16"/>
              </w:rPr>
              <w:t>Customer &amp; CRM</w:t>
            </w:r>
          </w:p>
        </w:tc>
        <w:tc>
          <w:tcPr>
            <w:tcW w:type="dxa" w:w="6912"/>
            <w:vAlign w:val="top"/>
            <w:tcMar>
              <w:top w:w="70" w:type="dxa"/>
              <w:start w:w="70" w:type="dxa"/>
              <w:bottom w:w="70" w:type="dxa"/>
              <w:end w:w="70" w:type="dxa"/>
            </w:tcMar>
          </w:tcPr>
          <w:p>
            <w:r>
              <w:rPr>
                <w:sz w:val="16"/>
              </w:rPr>
              <w:t>Leads, contacts, accounts, opportunities, customer history</w:t>
            </w:r>
          </w:p>
        </w:tc>
      </w:tr>
      <w:tr>
        <w:tc>
          <w:tcPr>
            <w:tcW w:type="dxa" w:w="2880"/>
            <w:vAlign w:val="top"/>
            <w:tcMar>
              <w:top w:w="70" w:type="dxa"/>
              <w:start w:w="70" w:type="dxa"/>
              <w:bottom w:w="70" w:type="dxa"/>
              <w:end w:w="70" w:type="dxa"/>
            </w:tcMar>
          </w:tcPr>
          <w:p>
            <w:r>
              <w:rPr>
                <w:sz w:val="16"/>
              </w:rPr>
              <w:t>Marketing &amp; Growth</w:t>
            </w:r>
          </w:p>
        </w:tc>
        <w:tc>
          <w:tcPr>
            <w:tcW w:type="dxa" w:w="6912"/>
            <w:vAlign w:val="top"/>
            <w:tcMar>
              <w:top w:w="70" w:type="dxa"/>
              <w:start w:w="70" w:type="dxa"/>
              <w:bottom w:w="70" w:type="dxa"/>
              <w:end w:w="70" w:type="dxa"/>
            </w:tcMar>
          </w:tcPr>
          <w:p>
            <w:r>
              <w:rPr>
                <w:sz w:val="16"/>
              </w:rPr>
              <w:t>Campaigns, channels, content, attribution, lead generation</w:t>
            </w:r>
          </w:p>
        </w:tc>
      </w:tr>
      <w:tr>
        <w:tc>
          <w:tcPr>
            <w:tcW w:type="dxa" w:w="2880"/>
            <w:vAlign w:val="top"/>
            <w:tcMar>
              <w:top w:w="70" w:type="dxa"/>
              <w:start w:w="70" w:type="dxa"/>
              <w:bottom w:w="70" w:type="dxa"/>
              <w:end w:w="70" w:type="dxa"/>
            </w:tcMar>
          </w:tcPr>
          <w:p>
            <w:r>
              <w:rPr>
                <w:sz w:val="16"/>
              </w:rPr>
              <w:t>Sales &amp; Commercial</w:t>
            </w:r>
          </w:p>
        </w:tc>
        <w:tc>
          <w:tcPr>
            <w:tcW w:type="dxa" w:w="6912"/>
            <w:vAlign w:val="top"/>
            <w:tcMar>
              <w:top w:w="70" w:type="dxa"/>
              <w:start w:w="70" w:type="dxa"/>
              <w:bottom w:w="70" w:type="dxa"/>
              <w:end w:w="70" w:type="dxa"/>
            </w:tcMar>
          </w:tcPr>
          <w:p>
            <w:r>
              <w:rPr>
                <w:sz w:val="16"/>
              </w:rPr>
              <w:t>Qualification, pricing, proposals, contracts, orders, discounts</w:t>
            </w:r>
          </w:p>
        </w:tc>
      </w:tr>
      <w:tr>
        <w:tc>
          <w:tcPr>
            <w:tcW w:type="dxa" w:w="2880"/>
            <w:vAlign w:val="top"/>
            <w:tcMar>
              <w:top w:w="70" w:type="dxa"/>
              <w:start w:w="70" w:type="dxa"/>
              <w:bottom w:w="70" w:type="dxa"/>
              <w:end w:w="70" w:type="dxa"/>
            </w:tcMar>
          </w:tcPr>
          <w:p>
            <w:r>
              <w:rPr>
                <w:sz w:val="16"/>
              </w:rPr>
              <w:t>Delivery / Operations</w:t>
            </w:r>
          </w:p>
        </w:tc>
        <w:tc>
          <w:tcPr>
            <w:tcW w:type="dxa" w:w="6912"/>
            <w:vAlign w:val="top"/>
            <w:tcMar>
              <w:top w:w="70" w:type="dxa"/>
              <w:start w:w="70" w:type="dxa"/>
              <w:bottom w:w="70" w:type="dxa"/>
              <w:end w:w="70" w:type="dxa"/>
            </w:tcMar>
          </w:tcPr>
          <w:p>
            <w:r>
              <w:rPr>
                <w:sz w:val="16"/>
              </w:rPr>
              <w:t>Service delivery, work execution, exceptions, quality</w:t>
            </w:r>
          </w:p>
        </w:tc>
      </w:tr>
      <w:tr>
        <w:tc>
          <w:tcPr>
            <w:tcW w:type="dxa" w:w="2880"/>
            <w:vAlign w:val="top"/>
            <w:tcMar>
              <w:top w:w="70" w:type="dxa"/>
              <w:start w:w="70" w:type="dxa"/>
              <w:bottom w:w="70" w:type="dxa"/>
              <w:end w:w="70" w:type="dxa"/>
            </w:tcMar>
          </w:tcPr>
          <w:p>
            <w:r>
              <w:rPr>
                <w:sz w:val="16"/>
              </w:rPr>
              <w:t>Projects &amp; Services</w:t>
            </w:r>
          </w:p>
        </w:tc>
        <w:tc>
          <w:tcPr>
            <w:tcW w:type="dxa" w:w="6912"/>
            <w:vAlign w:val="top"/>
            <w:tcMar>
              <w:top w:w="70" w:type="dxa"/>
              <w:start w:w="70" w:type="dxa"/>
              <w:bottom w:w="70" w:type="dxa"/>
              <w:end w:w="70" w:type="dxa"/>
            </w:tcMar>
          </w:tcPr>
          <w:p>
            <w:r>
              <w:rPr>
                <w:sz w:val="16"/>
              </w:rPr>
              <w:t>Projects, milestones, tasks, scope, change requests, profitability</w:t>
            </w:r>
          </w:p>
        </w:tc>
      </w:tr>
      <w:tr>
        <w:tc>
          <w:tcPr>
            <w:tcW w:type="dxa" w:w="2880"/>
            <w:vAlign w:val="top"/>
            <w:tcMar>
              <w:top w:w="70" w:type="dxa"/>
              <w:start w:w="70" w:type="dxa"/>
              <w:bottom w:w="70" w:type="dxa"/>
              <w:end w:w="70" w:type="dxa"/>
            </w:tcMar>
          </w:tcPr>
          <w:p>
            <w:r>
              <w:rPr>
                <w:sz w:val="16"/>
              </w:rPr>
              <w:t>Finance</w:t>
            </w:r>
          </w:p>
        </w:tc>
        <w:tc>
          <w:tcPr>
            <w:tcW w:type="dxa" w:w="6912"/>
            <w:vAlign w:val="top"/>
            <w:tcMar>
              <w:top w:w="70" w:type="dxa"/>
              <w:start w:w="70" w:type="dxa"/>
              <w:bottom w:w="70" w:type="dxa"/>
              <w:end w:w="70" w:type="dxa"/>
            </w:tcMar>
          </w:tcPr>
          <w:p>
            <w:r>
              <w:rPr>
                <w:sz w:val="16"/>
              </w:rPr>
              <w:t>Invoices, payments, AR/AP, expenses, working capital, management reporting</w:t>
            </w:r>
          </w:p>
        </w:tc>
      </w:tr>
      <w:tr>
        <w:tc>
          <w:tcPr>
            <w:tcW w:type="dxa" w:w="2880"/>
            <w:vAlign w:val="top"/>
            <w:tcMar>
              <w:top w:w="70" w:type="dxa"/>
              <w:start w:w="70" w:type="dxa"/>
              <w:bottom w:w="70" w:type="dxa"/>
              <w:end w:w="70" w:type="dxa"/>
            </w:tcMar>
          </w:tcPr>
          <w:p>
            <w:r>
              <w:rPr>
                <w:sz w:val="16"/>
              </w:rPr>
              <w:t>Procurement &amp; Vendors</w:t>
            </w:r>
          </w:p>
        </w:tc>
        <w:tc>
          <w:tcPr>
            <w:tcW w:type="dxa" w:w="6912"/>
            <w:vAlign w:val="top"/>
            <w:tcMar>
              <w:top w:w="70" w:type="dxa"/>
              <w:start w:w="70" w:type="dxa"/>
              <w:bottom w:w="70" w:type="dxa"/>
              <w:end w:w="70" w:type="dxa"/>
            </w:tcMar>
          </w:tcPr>
          <w:p>
            <w:r>
              <w:rPr>
                <w:sz w:val="16"/>
              </w:rPr>
              <w:t>Suppliers, requisitions, POs, receipts, vendor performance</w:t>
            </w:r>
          </w:p>
        </w:tc>
      </w:tr>
      <w:tr>
        <w:tc>
          <w:tcPr>
            <w:tcW w:type="dxa" w:w="2880"/>
            <w:vAlign w:val="top"/>
            <w:tcMar>
              <w:top w:w="70" w:type="dxa"/>
              <w:start w:w="70" w:type="dxa"/>
              <w:bottom w:w="70" w:type="dxa"/>
              <w:end w:w="70" w:type="dxa"/>
            </w:tcMar>
          </w:tcPr>
          <w:p>
            <w:r>
              <w:rPr>
                <w:sz w:val="16"/>
              </w:rPr>
              <w:t>Inventory &amp; Logistics</w:t>
            </w:r>
          </w:p>
        </w:tc>
        <w:tc>
          <w:tcPr>
            <w:tcW w:type="dxa" w:w="6912"/>
            <w:vAlign w:val="top"/>
            <w:tcMar>
              <w:top w:w="70" w:type="dxa"/>
              <w:start w:w="70" w:type="dxa"/>
              <w:bottom w:w="70" w:type="dxa"/>
              <w:end w:w="70" w:type="dxa"/>
            </w:tcMar>
          </w:tcPr>
          <w:p>
            <w:r>
              <w:rPr>
                <w:sz w:val="16"/>
              </w:rPr>
              <w:t>Stock, reservations, warehouses, movements, fulfilment, returns</w:t>
            </w:r>
          </w:p>
        </w:tc>
      </w:tr>
      <w:tr>
        <w:tc>
          <w:tcPr>
            <w:tcW w:type="dxa" w:w="2880"/>
            <w:vAlign w:val="top"/>
            <w:tcMar>
              <w:top w:w="70" w:type="dxa"/>
              <w:start w:w="70" w:type="dxa"/>
              <w:bottom w:w="70" w:type="dxa"/>
              <w:end w:w="70" w:type="dxa"/>
            </w:tcMar>
          </w:tcPr>
          <w:p>
            <w:r>
              <w:rPr>
                <w:sz w:val="16"/>
              </w:rPr>
              <w:t>Manufacturing</w:t>
            </w:r>
          </w:p>
        </w:tc>
        <w:tc>
          <w:tcPr>
            <w:tcW w:type="dxa" w:w="6912"/>
            <w:vAlign w:val="top"/>
            <w:tcMar>
              <w:top w:w="70" w:type="dxa"/>
              <w:start w:w="70" w:type="dxa"/>
              <w:bottom w:w="70" w:type="dxa"/>
              <w:end w:w="70" w:type="dxa"/>
            </w:tcMar>
          </w:tcPr>
          <w:p>
            <w:r>
              <w:rPr>
                <w:sz w:val="16"/>
              </w:rPr>
              <w:t>Products, BOM/routing, work orders, production, costing, quality</w:t>
            </w:r>
          </w:p>
        </w:tc>
      </w:tr>
      <w:tr>
        <w:tc>
          <w:tcPr>
            <w:tcW w:type="dxa" w:w="2880"/>
            <w:vAlign w:val="top"/>
            <w:tcMar>
              <w:top w:w="70" w:type="dxa"/>
              <w:start w:w="70" w:type="dxa"/>
              <w:bottom w:w="70" w:type="dxa"/>
              <w:end w:w="70" w:type="dxa"/>
            </w:tcMar>
          </w:tcPr>
          <w:p>
            <w:r>
              <w:rPr>
                <w:sz w:val="16"/>
              </w:rPr>
              <w:t>Workforce</w:t>
            </w:r>
          </w:p>
        </w:tc>
        <w:tc>
          <w:tcPr>
            <w:tcW w:type="dxa" w:w="6912"/>
            <w:vAlign w:val="top"/>
            <w:tcMar>
              <w:top w:w="70" w:type="dxa"/>
              <w:start w:w="70" w:type="dxa"/>
              <w:bottom w:w="70" w:type="dxa"/>
              <w:end w:w="70" w:type="dxa"/>
            </w:tcMar>
          </w:tcPr>
          <w:p>
            <w:r>
              <w:rPr>
                <w:sz w:val="16"/>
              </w:rPr>
              <w:t>Employees, roles, capacity, time, attendance, leave, compensation boundaries</w:t>
            </w:r>
          </w:p>
        </w:tc>
      </w:tr>
      <w:tr>
        <w:tc>
          <w:tcPr>
            <w:tcW w:type="dxa" w:w="2880"/>
            <w:vAlign w:val="top"/>
            <w:tcMar>
              <w:top w:w="70" w:type="dxa"/>
              <w:start w:w="70" w:type="dxa"/>
              <w:bottom w:w="70" w:type="dxa"/>
              <w:end w:w="70" w:type="dxa"/>
            </w:tcMar>
          </w:tcPr>
          <w:p>
            <w:r>
              <w:rPr>
                <w:sz w:val="16"/>
              </w:rPr>
              <w:t>Assets &amp; Maintenance</w:t>
            </w:r>
          </w:p>
        </w:tc>
        <w:tc>
          <w:tcPr>
            <w:tcW w:type="dxa" w:w="6912"/>
            <w:vAlign w:val="top"/>
            <w:tcMar>
              <w:top w:w="70" w:type="dxa"/>
              <w:start w:w="70" w:type="dxa"/>
              <w:bottom w:w="70" w:type="dxa"/>
              <w:end w:w="70" w:type="dxa"/>
            </w:tcMar>
          </w:tcPr>
          <w:p>
            <w:r>
              <w:rPr>
                <w:sz w:val="16"/>
              </w:rPr>
              <w:t>Assets, inspections, maintenance, availability, lifecycle</w:t>
            </w:r>
          </w:p>
        </w:tc>
      </w:tr>
      <w:tr>
        <w:tc>
          <w:tcPr>
            <w:tcW w:type="dxa" w:w="2880"/>
            <w:vAlign w:val="top"/>
            <w:tcMar>
              <w:top w:w="70" w:type="dxa"/>
              <w:start w:w="70" w:type="dxa"/>
              <w:bottom w:w="70" w:type="dxa"/>
              <w:end w:w="70" w:type="dxa"/>
            </w:tcMar>
          </w:tcPr>
          <w:p>
            <w:r>
              <w:rPr>
                <w:sz w:val="16"/>
              </w:rPr>
              <w:t>Documents &amp; Records</w:t>
            </w:r>
          </w:p>
        </w:tc>
        <w:tc>
          <w:tcPr>
            <w:tcW w:type="dxa" w:w="6912"/>
            <w:vAlign w:val="top"/>
            <w:tcMar>
              <w:top w:w="70" w:type="dxa"/>
              <w:start w:w="70" w:type="dxa"/>
              <w:bottom w:w="70" w:type="dxa"/>
              <w:end w:w="70" w:type="dxa"/>
            </w:tcMar>
          </w:tcPr>
          <w:p>
            <w:r>
              <w:rPr>
                <w:sz w:val="16"/>
              </w:rPr>
              <w:t>Proposals, agreements, invoices, evidence, controlled documents</w:t>
            </w:r>
          </w:p>
        </w:tc>
      </w:tr>
      <w:tr>
        <w:tc>
          <w:tcPr>
            <w:tcW w:type="dxa" w:w="2880"/>
            <w:vAlign w:val="top"/>
            <w:tcMar>
              <w:top w:w="70" w:type="dxa"/>
              <w:start w:w="70" w:type="dxa"/>
              <w:bottom w:w="70" w:type="dxa"/>
              <w:end w:w="70" w:type="dxa"/>
            </w:tcMar>
          </w:tcPr>
          <w:p>
            <w:r>
              <w:rPr>
                <w:sz w:val="16"/>
              </w:rPr>
              <w:t>Compliance &amp; Risk</w:t>
            </w:r>
          </w:p>
        </w:tc>
        <w:tc>
          <w:tcPr>
            <w:tcW w:type="dxa" w:w="6912"/>
            <w:vAlign w:val="top"/>
            <w:tcMar>
              <w:top w:w="70" w:type="dxa"/>
              <w:start w:w="70" w:type="dxa"/>
              <w:bottom w:w="70" w:type="dxa"/>
              <w:end w:w="70" w:type="dxa"/>
            </w:tcMar>
          </w:tcPr>
          <w:p>
            <w:r>
              <w:rPr>
                <w:sz w:val="16"/>
              </w:rPr>
              <w:t>Requirements, controls, evidence, deadlines, exceptions</w:t>
            </w:r>
          </w:p>
        </w:tc>
      </w:tr>
      <w:tr>
        <w:tc>
          <w:tcPr>
            <w:tcW w:type="dxa" w:w="2880"/>
            <w:vAlign w:val="top"/>
            <w:tcMar>
              <w:top w:w="70" w:type="dxa"/>
              <w:start w:w="70" w:type="dxa"/>
              <w:bottom w:w="70" w:type="dxa"/>
              <w:end w:w="70" w:type="dxa"/>
            </w:tcMar>
          </w:tcPr>
          <w:p>
            <w:r>
              <w:rPr>
                <w:sz w:val="16"/>
              </w:rPr>
              <w:t>Analytics &amp; Decision Support</w:t>
            </w:r>
          </w:p>
        </w:tc>
        <w:tc>
          <w:tcPr>
            <w:tcW w:type="dxa" w:w="6912"/>
            <w:vAlign w:val="top"/>
            <w:tcMar>
              <w:top w:w="70" w:type="dxa"/>
              <w:start w:w="70" w:type="dxa"/>
              <w:bottom w:w="70" w:type="dxa"/>
              <w:end w:w="70" w:type="dxa"/>
            </w:tcMar>
          </w:tcPr>
          <w:p>
            <w:r>
              <w:rPr>
                <w:sz w:val="16"/>
              </w:rPr>
              <w:t>Metrics, diagnostics, forecasts, scenarios, decisions</w:t>
            </w:r>
          </w:p>
        </w:tc>
      </w:tr>
      <w:tr>
        <w:tc>
          <w:tcPr>
            <w:tcW w:type="dxa" w:w="2880"/>
            <w:vAlign w:val="top"/>
            <w:tcMar>
              <w:top w:w="70" w:type="dxa"/>
              <w:start w:w="70" w:type="dxa"/>
              <w:bottom w:w="70" w:type="dxa"/>
              <w:end w:w="70" w:type="dxa"/>
            </w:tcMar>
          </w:tcPr>
          <w:p>
            <w:r>
              <w:rPr>
                <w:sz w:val="16"/>
              </w:rPr>
              <w:t>Customer Service</w:t>
            </w:r>
          </w:p>
        </w:tc>
        <w:tc>
          <w:tcPr>
            <w:tcW w:type="dxa" w:w="6912"/>
            <w:vAlign w:val="top"/>
            <w:tcMar>
              <w:top w:w="70" w:type="dxa"/>
              <w:start w:w="70" w:type="dxa"/>
              <w:bottom w:w="70" w:type="dxa"/>
              <w:end w:w="70" w:type="dxa"/>
            </w:tcMar>
          </w:tcPr>
          <w:p>
            <w:r>
              <w:rPr>
                <w:sz w:val="16"/>
              </w:rPr>
              <w:t>Cases/tickets, response, resolution, retention</w:t>
            </w:r>
          </w:p>
        </w:tc>
      </w:tr>
      <w:tr>
        <w:tc>
          <w:tcPr>
            <w:tcW w:type="dxa" w:w="2880"/>
            <w:vAlign w:val="top"/>
            <w:tcMar>
              <w:top w:w="70" w:type="dxa"/>
              <w:start w:w="70" w:type="dxa"/>
              <w:bottom w:w="70" w:type="dxa"/>
              <w:end w:w="70" w:type="dxa"/>
            </w:tcMar>
          </w:tcPr>
          <w:p>
            <w:r>
              <w:rPr>
                <w:sz w:val="16"/>
              </w:rPr>
              <w:t>Integration</w:t>
            </w:r>
          </w:p>
        </w:tc>
        <w:tc>
          <w:tcPr>
            <w:tcW w:type="dxa" w:w="6912"/>
            <w:vAlign w:val="top"/>
            <w:tcMar>
              <w:top w:w="70" w:type="dxa"/>
              <w:start w:w="70" w:type="dxa"/>
              <w:bottom w:w="70" w:type="dxa"/>
              <w:end w:w="70" w:type="dxa"/>
            </w:tcMar>
          </w:tcPr>
          <w:p>
            <w:r>
              <w:rPr>
                <w:sz w:val="16"/>
              </w:rPr>
              <w:t>External systems, canonical mappings, read/write capabilities</w:t>
            </w:r>
          </w:p>
        </w:tc>
      </w:tr>
    </w:tbl>
    <w:p/>
    <w:p>
      <w:pPr>
        <w:pStyle w:val="Heading1"/>
      </w:pPr>
      <w:r>
        <w:t>8. Process, Workflow, Decision and Document Model</w:t>
      </w:r>
    </w:p>
    <w:p>
      <w:r>
        <w:t>The library must keep four things separate: a process taxonomy, an executable workflow, a deterministic business decision, and a business document. Existing standards strongly support that separation.</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E5E7EB"/>
            <w:vAlign w:val="center"/>
            <w:tcMar>
              <w:top w:w="70" w:type="dxa"/>
              <w:start w:w="70" w:type="dxa"/>
              <w:bottom w:w="70" w:type="dxa"/>
              <w:end w:w="70" w:type="dxa"/>
            </w:tcMar>
          </w:tcPr>
          <w:p>
            <w:r>
              <w:rPr>
                <w:b/>
                <w:sz w:val="17"/>
              </w:rPr>
              <w:t>Object</w:t>
            </w:r>
          </w:p>
        </w:tc>
        <w:tc>
          <w:tcPr>
            <w:tcW w:type="dxa" w:w="4320"/>
            <w:shd w:fill="E5E7EB"/>
            <w:vAlign w:val="center"/>
            <w:tcMar>
              <w:top w:w="70" w:type="dxa"/>
              <w:start w:w="70" w:type="dxa"/>
              <w:bottom w:w="70" w:type="dxa"/>
              <w:end w:w="70" w:type="dxa"/>
            </w:tcMar>
          </w:tcPr>
          <w:p>
            <w:r>
              <w:rPr>
                <w:b/>
                <w:sz w:val="17"/>
              </w:rPr>
              <w:t>Flow meaning</w:t>
            </w:r>
          </w:p>
        </w:tc>
        <w:tc>
          <w:tcPr>
            <w:tcW w:type="dxa" w:w="4032"/>
            <w:shd w:fill="E5E7EB"/>
            <w:vAlign w:val="center"/>
            <w:tcMar>
              <w:top w:w="70" w:type="dxa"/>
              <w:start w:w="70" w:type="dxa"/>
              <w:bottom w:w="70" w:type="dxa"/>
              <w:end w:w="70" w:type="dxa"/>
            </w:tcMar>
          </w:tcPr>
          <w:p>
            <w:r>
              <w:rPr>
                <w:b/>
                <w:sz w:val="17"/>
              </w:rPr>
              <w:t>External reference inspiration</w:t>
            </w:r>
          </w:p>
        </w:tc>
      </w:tr>
      <w:tr>
        <w:tc>
          <w:tcPr>
            <w:tcW w:type="dxa" w:w="1440"/>
            <w:vAlign w:val="top"/>
            <w:tcMar>
              <w:top w:w="70" w:type="dxa"/>
              <w:start w:w="70" w:type="dxa"/>
              <w:bottom w:w="70" w:type="dxa"/>
              <w:end w:w="70" w:type="dxa"/>
            </w:tcMar>
          </w:tcPr>
          <w:p>
            <w:r>
              <w:rPr>
                <w:sz w:val="16"/>
              </w:rPr>
              <w:t>Process</w:t>
            </w:r>
          </w:p>
        </w:tc>
        <w:tc>
          <w:tcPr>
            <w:tcW w:type="dxa" w:w="4320"/>
            <w:vAlign w:val="top"/>
            <w:tcMar>
              <w:top w:w="70" w:type="dxa"/>
              <w:start w:w="70" w:type="dxa"/>
              <w:bottom w:w="70" w:type="dxa"/>
              <w:end w:w="70" w:type="dxa"/>
            </w:tcMar>
          </w:tcPr>
          <w:p>
            <w:r>
              <w:rPr>
                <w:sz w:val="16"/>
              </w:rPr>
              <w:t>Reusable business activity category</w:t>
            </w:r>
          </w:p>
        </w:tc>
        <w:tc>
          <w:tcPr>
            <w:tcW w:type="dxa" w:w="4032"/>
            <w:vAlign w:val="top"/>
            <w:tcMar>
              <w:top w:w="70" w:type="dxa"/>
              <w:start w:w="70" w:type="dxa"/>
              <w:bottom w:w="70" w:type="dxa"/>
              <w:end w:w="70" w:type="dxa"/>
            </w:tcMar>
          </w:tcPr>
          <w:p>
            <w:r>
              <w:rPr>
                <w:sz w:val="16"/>
              </w:rPr>
              <w:t>APQC PCF; SCOR; eTOM</w:t>
            </w:r>
          </w:p>
        </w:tc>
      </w:tr>
      <w:tr>
        <w:tc>
          <w:tcPr>
            <w:tcW w:type="dxa" w:w="1440"/>
            <w:vAlign w:val="top"/>
            <w:tcMar>
              <w:top w:w="70" w:type="dxa"/>
              <w:start w:w="70" w:type="dxa"/>
              <w:bottom w:w="70" w:type="dxa"/>
              <w:end w:w="70" w:type="dxa"/>
            </w:tcMar>
          </w:tcPr>
          <w:p>
            <w:r>
              <w:rPr>
                <w:sz w:val="16"/>
              </w:rPr>
              <w:t>Workflow</w:t>
            </w:r>
          </w:p>
        </w:tc>
        <w:tc>
          <w:tcPr>
            <w:tcW w:type="dxa" w:w="4320"/>
            <w:vAlign w:val="top"/>
            <w:tcMar>
              <w:top w:w="70" w:type="dxa"/>
              <w:start w:w="70" w:type="dxa"/>
              <w:bottom w:w="70" w:type="dxa"/>
              <w:end w:w="70" w:type="dxa"/>
            </w:tcMar>
          </w:tcPr>
          <w:p>
            <w:r>
              <w:rPr>
                <w:sz w:val="16"/>
              </w:rPr>
              <w:t>Ordered execution with steps, states and handoffs</w:t>
            </w:r>
          </w:p>
        </w:tc>
        <w:tc>
          <w:tcPr>
            <w:tcW w:type="dxa" w:w="4032"/>
            <w:vAlign w:val="top"/>
            <w:tcMar>
              <w:top w:w="70" w:type="dxa"/>
              <w:start w:w="70" w:type="dxa"/>
              <w:bottom w:w="70" w:type="dxa"/>
              <w:end w:w="70" w:type="dxa"/>
            </w:tcMar>
          </w:tcPr>
          <w:p>
            <w:r>
              <w:rPr>
                <w:sz w:val="16"/>
              </w:rPr>
              <w:t>OMG BPMN 2.0.2</w:t>
            </w:r>
          </w:p>
        </w:tc>
      </w:tr>
      <w:tr>
        <w:tc>
          <w:tcPr>
            <w:tcW w:type="dxa" w:w="1440"/>
            <w:vAlign w:val="top"/>
            <w:tcMar>
              <w:top w:w="70" w:type="dxa"/>
              <w:start w:w="70" w:type="dxa"/>
              <w:bottom w:w="70" w:type="dxa"/>
              <w:end w:w="70" w:type="dxa"/>
            </w:tcMar>
          </w:tcPr>
          <w:p>
            <w:r>
              <w:rPr>
                <w:sz w:val="16"/>
              </w:rPr>
              <w:t>Decision</w:t>
            </w:r>
          </w:p>
        </w:tc>
        <w:tc>
          <w:tcPr>
            <w:tcW w:type="dxa" w:w="4320"/>
            <w:vAlign w:val="top"/>
            <w:tcMar>
              <w:top w:w="70" w:type="dxa"/>
              <w:start w:w="70" w:type="dxa"/>
              <w:bottom w:w="70" w:type="dxa"/>
              <w:end w:w="70" w:type="dxa"/>
            </w:tcMar>
          </w:tcPr>
          <w:p>
            <w:r>
              <w:rPr>
                <w:sz w:val="16"/>
              </w:rPr>
              <w:t>Rule/decision table producing a governed result</w:t>
            </w:r>
          </w:p>
        </w:tc>
        <w:tc>
          <w:tcPr>
            <w:tcW w:type="dxa" w:w="4032"/>
            <w:vAlign w:val="top"/>
            <w:tcMar>
              <w:top w:w="70" w:type="dxa"/>
              <w:start w:w="70" w:type="dxa"/>
              <w:bottom w:w="70" w:type="dxa"/>
              <w:end w:w="70" w:type="dxa"/>
            </w:tcMar>
          </w:tcPr>
          <w:p>
            <w:r>
              <w:rPr>
                <w:sz w:val="16"/>
              </w:rPr>
              <w:t>OMG DMN 1.5</w:t>
            </w:r>
          </w:p>
        </w:tc>
      </w:tr>
      <w:tr>
        <w:tc>
          <w:tcPr>
            <w:tcW w:type="dxa" w:w="1440"/>
            <w:vAlign w:val="top"/>
            <w:tcMar>
              <w:top w:w="70" w:type="dxa"/>
              <w:start w:w="70" w:type="dxa"/>
              <w:bottom w:w="70" w:type="dxa"/>
              <w:end w:w="70" w:type="dxa"/>
            </w:tcMar>
          </w:tcPr>
          <w:p>
            <w:r>
              <w:rPr>
                <w:sz w:val="16"/>
              </w:rPr>
              <w:t>Document</w:t>
            </w:r>
          </w:p>
        </w:tc>
        <w:tc>
          <w:tcPr>
            <w:tcW w:type="dxa" w:w="4320"/>
            <w:vAlign w:val="top"/>
            <w:tcMar>
              <w:top w:w="70" w:type="dxa"/>
              <w:start w:w="70" w:type="dxa"/>
              <w:bottom w:w="70" w:type="dxa"/>
              <w:end w:w="70" w:type="dxa"/>
            </w:tcMar>
          </w:tcPr>
          <w:p>
            <w:r>
              <w:rPr>
                <w:sz w:val="16"/>
              </w:rPr>
              <w:t>Structured business artifact exchanged/stored</w:t>
            </w:r>
          </w:p>
        </w:tc>
        <w:tc>
          <w:tcPr>
            <w:tcW w:type="dxa" w:w="4032"/>
            <w:vAlign w:val="top"/>
            <w:tcMar>
              <w:top w:w="70" w:type="dxa"/>
              <w:start w:w="70" w:type="dxa"/>
              <w:bottom w:w="70" w:type="dxa"/>
              <w:end w:w="70" w:type="dxa"/>
            </w:tcMar>
          </w:tcPr>
          <w:p>
            <w:r>
              <w:rPr>
                <w:sz w:val="16"/>
              </w:rPr>
              <w:t>OASIS UBL 2.4</w:t>
            </w:r>
          </w:p>
        </w:tc>
      </w:tr>
      <w:tr>
        <w:tc>
          <w:tcPr>
            <w:tcW w:type="dxa" w:w="1440"/>
            <w:vAlign w:val="top"/>
            <w:tcMar>
              <w:top w:w="70" w:type="dxa"/>
              <w:start w:w="70" w:type="dxa"/>
              <w:bottom w:w="70" w:type="dxa"/>
              <w:end w:w="70" w:type="dxa"/>
            </w:tcMar>
          </w:tcPr>
          <w:p>
            <w:r>
              <w:rPr>
                <w:sz w:val="16"/>
              </w:rPr>
              <w:t>Event</w:t>
            </w:r>
          </w:p>
        </w:tc>
        <w:tc>
          <w:tcPr>
            <w:tcW w:type="dxa" w:w="4320"/>
            <w:vAlign w:val="top"/>
            <w:tcMar>
              <w:top w:w="70" w:type="dxa"/>
              <w:start w:w="70" w:type="dxa"/>
              <w:bottom w:w="70" w:type="dxa"/>
              <w:end w:w="70" w:type="dxa"/>
            </w:tcMar>
          </w:tcPr>
          <w:p>
            <w:r>
              <w:rPr>
                <w:sz w:val="16"/>
              </w:rPr>
              <w:t>What happened, when, where and in what business context</w:t>
            </w:r>
          </w:p>
        </w:tc>
        <w:tc>
          <w:tcPr>
            <w:tcW w:type="dxa" w:w="4032"/>
            <w:vAlign w:val="top"/>
            <w:tcMar>
              <w:top w:w="70" w:type="dxa"/>
              <w:start w:w="70" w:type="dxa"/>
              <w:bottom w:w="70" w:type="dxa"/>
              <w:end w:w="70" w:type="dxa"/>
            </w:tcMar>
          </w:tcPr>
          <w:p>
            <w:r>
              <w:rPr>
                <w:sz w:val="16"/>
              </w:rPr>
              <w:t>GS1 EPCIS</w:t>
            </w:r>
          </w:p>
        </w:tc>
      </w:tr>
      <w:tr>
        <w:tc>
          <w:tcPr>
            <w:tcW w:type="dxa" w:w="1440"/>
            <w:vAlign w:val="top"/>
            <w:tcMar>
              <w:top w:w="70" w:type="dxa"/>
              <w:start w:w="70" w:type="dxa"/>
              <w:bottom w:w="70" w:type="dxa"/>
              <w:end w:w="70" w:type="dxa"/>
            </w:tcMar>
          </w:tcPr>
          <w:p>
            <w:r>
              <w:rPr>
                <w:sz w:val="16"/>
              </w:rPr>
              <w:t>Resource/record</w:t>
            </w:r>
          </w:p>
        </w:tc>
        <w:tc>
          <w:tcPr>
            <w:tcW w:type="dxa" w:w="4320"/>
            <w:vAlign w:val="top"/>
            <w:tcMar>
              <w:top w:w="70" w:type="dxa"/>
              <w:start w:w="70" w:type="dxa"/>
              <w:bottom w:w="70" w:type="dxa"/>
              <w:end w:w="70" w:type="dxa"/>
            </w:tcMar>
          </w:tcPr>
          <w:p>
            <w:r>
              <w:rPr>
                <w:sz w:val="16"/>
              </w:rPr>
              <w:t>Canonical interoperable domain object</w:t>
            </w:r>
          </w:p>
        </w:tc>
        <w:tc>
          <w:tcPr>
            <w:tcW w:type="dxa" w:w="4032"/>
            <w:vAlign w:val="top"/>
            <w:tcMar>
              <w:top w:w="70" w:type="dxa"/>
              <w:start w:w="70" w:type="dxa"/>
              <w:bottom w:w="70" w:type="dxa"/>
              <w:end w:w="70" w:type="dxa"/>
            </w:tcMar>
          </w:tcPr>
          <w:p>
            <w:r>
              <w:rPr>
                <w:sz w:val="16"/>
              </w:rPr>
              <w:t>FHIR-style resource architecture as an industry example</w:t>
            </w:r>
          </w:p>
        </w:tc>
      </w:tr>
      <w:tr>
        <w:tc>
          <w:tcPr>
            <w:tcW w:type="dxa" w:w="1440"/>
            <w:vAlign w:val="top"/>
            <w:tcMar>
              <w:top w:w="70" w:type="dxa"/>
              <w:start w:w="70" w:type="dxa"/>
              <w:bottom w:w="70" w:type="dxa"/>
              <w:end w:w="70" w:type="dxa"/>
            </w:tcMar>
          </w:tcPr>
          <w:p>
            <w:r>
              <w:rPr>
                <w:sz w:val="16"/>
              </w:rPr>
              <w:t>Relationship map</w:t>
            </w:r>
          </w:p>
        </w:tc>
        <w:tc>
          <w:tcPr>
            <w:tcW w:type="dxa" w:w="4320"/>
            <w:vAlign w:val="top"/>
            <w:tcMar>
              <w:top w:w="70" w:type="dxa"/>
              <w:start w:w="70" w:type="dxa"/>
              <w:bottom w:w="70" w:type="dxa"/>
              <w:end w:w="70" w:type="dxa"/>
            </w:tcMar>
          </w:tcPr>
          <w:p>
            <w:r>
              <w:rPr>
                <w:sz w:val="16"/>
              </w:rPr>
              <w:t>Links between business, information systems and technology</w:t>
            </w:r>
          </w:p>
        </w:tc>
        <w:tc>
          <w:tcPr>
            <w:tcW w:type="dxa" w:w="4032"/>
            <w:vAlign w:val="top"/>
            <w:tcMar>
              <w:top w:w="70" w:type="dxa"/>
              <w:start w:w="70" w:type="dxa"/>
              <w:bottom w:w="70" w:type="dxa"/>
              <w:end w:w="70" w:type="dxa"/>
            </w:tcMar>
          </w:tcPr>
          <w:p>
            <w:r>
              <w:rPr>
                <w:sz w:val="16"/>
              </w:rPr>
              <w:t>ArchiMate</w:t>
            </w:r>
          </w:p>
        </w:tc>
      </w:tr>
      <w:tr>
        <w:tc>
          <w:tcPr>
            <w:tcW w:type="dxa" w:w="1440"/>
            <w:vAlign w:val="top"/>
            <w:tcMar>
              <w:top w:w="70" w:type="dxa"/>
              <w:start w:w="70" w:type="dxa"/>
              <w:bottom w:w="70" w:type="dxa"/>
              <w:end w:w="70" w:type="dxa"/>
            </w:tcMar>
          </w:tcPr>
          <w:p>
            <w:r>
              <w:rPr>
                <w:sz w:val="16"/>
              </w:rPr>
              <w:t>Provenance</w:t>
            </w:r>
          </w:p>
        </w:tc>
        <w:tc>
          <w:tcPr>
            <w:tcW w:type="dxa" w:w="4320"/>
            <w:vAlign w:val="top"/>
            <w:tcMar>
              <w:top w:w="70" w:type="dxa"/>
              <w:start w:w="70" w:type="dxa"/>
              <w:bottom w:w="70" w:type="dxa"/>
              <w:end w:w="70" w:type="dxa"/>
            </w:tcMar>
          </w:tcPr>
          <w:p>
            <w:r>
              <w:rPr>
                <w:sz w:val="16"/>
              </w:rPr>
              <w:t>Who/what produced or influenced a knowledge or evidence item</w:t>
            </w:r>
          </w:p>
        </w:tc>
        <w:tc>
          <w:tcPr>
            <w:tcW w:type="dxa" w:w="4032"/>
            <w:vAlign w:val="top"/>
            <w:tcMar>
              <w:top w:w="70" w:type="dxa"/>
              <w:start w:w="70" w:type="dxa"/>
              <w:bottom w:w="70" w:type="dxa"/>
              <w:end w:w="70" w:type="dxa"/>
            </w:tcMar>
          </w:tcPr>
          <w:p>
            <w:r>
              <w:rPr>
                <w:sz w:val="16"/>
              </w:rPr>
              <w:t>W3C PROV-O</w:t>
            </w:r>
          </w:p>
        </w:tc>
      </w:tr>
    </w:tbl>
    <w:p/>
    <w:p>
      <w:pPr>
        <w:pStyle w:val="Heading2"/>
      </w:pPr>
      <w:r>
        <w:t>8.1 Universal process families</w:t>
      </w:r>
    </w:p>
    <w:p>
      <w:r>
        <w:t>Flow should synthesize its own canonical process families rather than copy any single third-party taxonomy. A practical v1 cross-industry set is:</w:t>
      </w:r>
    </w:p>
    <w:p>
      <w:pPr>
        <w:pStyle w:val="ListBullet"/>
        <w:spacing w:after="40"/>
      </w:pPr>
      <w:r>
        <w:t>Set strategy and govern the business</w:t>
      </w:r>
    </w:p>
    <w:p>
      <w:pPr>
        <w:pStyle w:val="ListBullet"/>
        <w:spacing w:after="40"/>
      </w:pPr>
      <w:r>
        <w:t>Develop products / services and pricing</w:t>
      </w:r>
    </w:p>
    <w:p>
      <w:pPr>
        <w:pStyle w:val="ListBullet"/>
        <w:spacing w:after="40"/>
      </w:pPr>
      <w:r>
        <w:t>Generate demand and acquire customers</w:t>
      </w:r>
    </w:p>
    <w:p>
      <w:pPr>
        <w:pStyle w:val="ListBullet"/>
        <w:spacing w:after="40"/>
      </w:pPr>
      <w:r>
        <w:t>Sell and contract</w:t>
      </w:r>
    </w:p>
    <w:p>
      <w:pPr>
        <w:pStyle w:val="ListBullet"/>
        <w:spacing w:after="40"/>
      </w:pPr>
      <w:r>
        <w:t>Plan and allocate resources</w:t>
      </w:r>
    </w:p>
    <w:p>
      <w:pPr>
        <w:pStyle w:val="ListBullet"/>
        <w:spacing w:after="40"/>
      </w:pPr>
      <w:r>
        <w:t>Deliver products / services</w:t>
      </w:r>
    </w:p>
    <w:p>
      <w:pPr>
        <w:pStyle w:val="ListBullet"/>
        <w:spacing w:after="40"/>
      </w:pPr>
      <w:r>
        <w:t>Source and procure</w:t>
      </w:r>
    </w:p>
    <w:p>
      <w:pPr>
        <w:pStyle w:val="ListBullet"/>
        <w:spacing w:after="40"/>
      </w:pPr>
      <w:r>
        <w:t>Manage inventory / logistics / returns</w:t>
      </w:r>
    </w:p>
    <w:p>
      <w:pPr>
        <w:pStyle w:val="ListBullet"/>
        <w:spacing w:after="40"/>
      </w:pPr>
      <w:r>
        <w:t>Manage projects and service engagements</w:t>
      </w:r>
    </w:p>
    <w:p>
      <w:pPr>
        <w:pStyle w:val="ListBullet"/>
        <w:spacing w:after="40"/>
      </w:pPr>
      <w:r>
        <w:t>Manage finance and cash</w:t>
      </w:r>
    </w:p>
    <w:p>
      <w:pPr>
        <w:pStyle w:val="ListBullet"/>
        <w:spacing w:after="40"/>
      </w:pPr>
      <w:r>
        <w:t>Manage workforce</w:t>
      </w:r>
    </w:p>
    <w:p>
      <w:pPr>
        <w:pStyle w:val="ListBullet"/>
        <w:spacing w:after="40"/>
      </w:pPr>
      <w:r>
        <w:t>Manage assets and maintenance</w:t>
      </w:r>
    </w:p>
    <w:p>
      <w:pPr>
        <w:pStyle w:val="ListBullet"/>
        <w:spacing w:after="40"/>
      </w:pPr>
      <w:r>
        <w:t>Manage customer service and retention</w:t>
      </w:r>
    </w:p>
    <w:p>
      <w:pPr>
        <w:pStyle w:val="ListBullet"/>
        <w:spacing w:after="40"/>
      </w:pPr>
      <w:r>
        <w:t>Manage risk, compliance and evidence</w:t>
      </w:r>
    </w:p>
    <w:p>
      <w:pPr>
        <w:pStyle w:val="ListBullet"/>
        <w:spacing w:after="40"/>
      </w:pPr>
      <w:r>
        <w:t>Measure performance and improve</w:t>
      </w:r>
    </w:p>
    <w:p>
      <w:pPr>
        <w:pStyle w:val="Heading1"/>
      </w:pPr>
      <w:r>
        <w:t>9. Requirement Recommendation and Priority Engine</w:t>
      </w:r>
    </w:p>
    <w:p>
      <w:r>
        <w:t>A capability recommendation is not a factual statement simply because similar businesses often use it. The engine should treat source-backed industry patterns as priors, then update confidence from explicit user answers and observed workspace behavior.</w:t>
      </w:r>
    </w:p>
    <w:p>
      <w:pPr>
        <w:pStyle w:val="Heading2"/>
      </w:pPr>
      <w:r>
        <w:t>9.1 Proposed scoring model (Flow-designed, not an external standard)</w:t>
      </w:r>
    </w:p>
    <w:p>
      <w:pPr>
        <w:pStyle w:val="CodeBlock"/>
        <w:shd w:fill="F3F4F6"/>
      </w:pPr>
      <w:r>
        <w:rPr>
          <w:rFonts w:ascii="DejaVu Sans Mono" w:hAnsi="DejaVu Sans Mono"/>
        </w:rPr>
        <w:t>RequirementConfidence =</w:t>
        <w:br/>
        <w:t xml:space="preserve">  industry_prior</w:t>
        <w:br/>
        <w:t>+ archetype_fit</w:t>
        <w:br/>
        <w:t>+ business_model_fit</w:t>
        <w:br/>
        <w:t>+ scale_fit</w:t>
        <w:br/>
        <w:t>+ explicit_user_evidence</w:t>
        <w:br/>
        <w:t>+ workflow_evidence</w:t>
        <w:br/>
        <w:t>+ regulatory_requirement</w:t>
        <w:br/>
        <w:t>+ dependency_requirement</w:t>
        <w:br/>
        <w:t>- conflicting_evidence</w:t>
        <w:br/>
        <w:t>- already_covered_capability</w:t>
        <w:br/>
        <w:br/>
        <w:t>Priority =</w:t>
        <w:br/>
        <w:t xml:space="preserve">  requirement_confidence</w:t>
        <w:br/>
        <w:t>× business_impact</w:t>
        <w:br/>
        <w:t>× operational_criticality</w:t>
        <w:br/>
        <w:t>× dependency_importance</w:t>
        <w:br/>
        <w:t>× urgency</w:t>
        <w:br/>
        <w:t>+ regulatory_override</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E5E7EB"/>
            <w:vAlign w:val="center"/>
            <w:tcMar>
              <w:top w:w="70" w:type="dxa"/>
              <w:start w:w="70" w:type="dxa"/>
              <w:bottom w:w="70" w:type="dxa"/>
              <w:end w:w="70" w:type="dxa"/>
            </w:tcMar>
          </w:tcPr>
          <w:p>
            <w:r>
              <w:rPr>
                <w:b/>
                <w:sz w:val="17"/>
              </w:rPr>
              <w:t>Priority</w:t>
            </w:r>
          </w:p>
        </w:tc>
        <w:tc>
          <w:tcPr>
            <w:tcW w:type="dxa" w:w="4752"/>
            <w:shd w:fill="E5E7EB"/>
            <w:vAlign w:val="center"/>
            <w:tcMar>
              <w:top w:w="70" w:type="dxa"/>
              <w:start w:w="70" w:type="dxa"/>
              <w:bottom w:w="70" w:type="dxa"/>
              <w:end w:w="70" w:type="dxa"/>
            </w:tcMar>
          </w:tcPr>
          <w:p>
            <w:r>
              <w:rPr>
                <w:b/>
                <w:sz w:val="17"/>
              </w:rPr>
              <w:t>Meaning</w:t>
            </w:r>
          </w:p>
        </w:tc>
        <w:tc>
          <w:tcPr>
            <w:tcW w:type="dxa" w:w="4032"/>
            <w:shd w:fill="E5E7EB"/>
            <w:vAlign w:val="center"/>
            <w:tcMar>
              <w:top w:w="70" w:type="dxa"/>
              <w:start w:w="70" w:type="dxa"/>
              <w:bottom w:w="70" w:type="dxa"/>
              <w:end w:w="70" w:type="dxa"/>
            </w:tcMar>
          </w:tcPr>
          <w:p>
            <w:r>
              <w:rPr>
                <w:b/>
                <w:sz w:val="17"/>
              </w:rPr>
              <w:t>Example</w:t>
            </w:r>
          </w:p>
        </w:tc>
      </w:tr>
      <w:tr>
        <w:tc>
          <w:tcPr>
            <w:tcW w:type="dxa" w:w="1008"/>
            <w:vAlign w:val="top"/>
            <w:tcMar>
              <w:top w:w="70" w:type="dxa"/>
              <w:start w:w="70" w:type="dxa"/>
              <w:bottom w:w="70" w:type="dxa"/>
              <w:end w:w="70" w:type="dxa"/>
            </w:tcMar>
          </w:tcPr>
          <w:p>
            <w:r>
              <w:rPr>
                <w:sz w:val="16"/>
              </w:rPr>
              <w:t>P0</w:t>
            </w:r>
          </w:p>
        </w:tc>
        <w:tc>
          <w:tcPr>
            <w:tcW w:type="dxa" w:w="4752"/>
            <w:vAlign w:val="top"/>
            <w:tcMar>
              <w:top w:w="70" w:type="dxa"/>
              <w:start w:w="70" w:type="dxa"/>
              <w:bottom w:w="70" w:type="dxa"/>
              <w:end w:w="70" w:type="dxa"/>
            </w:tcMar>
          </w:tcPr>
          <w:p>
            <w:r>
              <w:rPr>
                <w:sz w:val="16"/>
              </w:rPr>
              <w:t>Mandatory / business cannot operate safely or legally without it</w:t>
            </w:r>
          </w:p>
        </w:tc>
        <w:tc>
          <w:tcPr>
            <w:tcW w:type="dxa" w:w="4032"/>
            <w:vAlign w:val="top"/>
            <w:tcMar>
              <w:top w:w="70" w:type="dxa"/>
              <w:start w:w="70" w:type="dxa"/>
              <w:bottom w:w="70" w:type="dxa"/>
              <w:end w:w="70" w:type="dxa"/>
            </w:tcMar>
          </w:tcPr>
          <w:p>
            <w:r>
              <w:rPr>
                <w:sz w:val="16"/>
              </w:rPr>
              <w:t>Required control, core billing, mandatory record</w:t>
            </w:r>
          </w:p>
        </w:tc>
      </w:tr>
      <w:tr>
        <w:tc>
          <w:tcPr>
            <w:tcW w:type="dxa" w:w="1008"/>
            <w:vAlign w:val="top"/>
            <w:tcMar>
              <w:top w:w="70" w:type="dxa"/>
              <w:start w:w="70" w:type="dxa"/>
              <w:bottom w:w="70" w:type="dxa"/>
              <w:end w:w="70" w:type="dxa"/>
            </w:tcMar>
          </w:tcPr>
          <w:p>
            <w:r>
              <w:rPr>
                <w:sz w:val="16"/>
              </w:rPr>
              <w:t>P1</w:t>
            </w:r>
          </w:p>
        </w:tc>
        <w:tc>
          <w:tcPr>
            <w:tcW w:type="dxa" w:w="4752"/>
            <w:vAlign w:val="top"/>
            <w:tcMar>
              <w:top w:w="70" w:type="dxa"/>
              <w:start w:w="70" w:type="dxa"/>
              <w:bottom w:w="70" w:type="dxa"/>
              <w:end w:w="70" w:type="dxa"/>
            </w:tcMar>
          </w:tcPr>
          <w:p>
            <w:r>
              <w:rPr>
                <w:sz w:val="16"/>
              </w:rPr>
              <w:t>Core</w:t>
            </w:r>
          </w:p>
        </w:tc>
        <w:tc>
          <w:tcPr>
            <w:tcW w:type="dxa" w:w="4032"/>
            <w:vAlign w:val="top"/>
            <w:tcMar>
              <w:top w:w="70" w:type="dxa"/>
              <w:start w:w="70" w:type="dxa"/>
              <w:bottom w:w="70" w:type="dxa"/>
              <w:end w:w="70" w:type="dxa"/>
            </w:tcMar>
          </w:tcPr>
          <w:p>
            <w:r>
              <w:rPr>
                <w:sz w:val="16"/>
              </w:rPr>
              <w:t>CRM for an active B2B sales operation</w:t>
            </w:r>
          </w:p>
        </w:tc>
      </w:tr>
      <w:tr>
        <w:tc>
          <w:tcPr>
            <w:tcW w:type="dxa" w:w="1008"/>
            <w:vAlign w:val="top"/>
            <w:tcMar>
              <w:top w:w="70" w:type="dxa"/>
              <w:start w:w="70" w:type="dxa"/>
              <w:bottom w:w="70" w:type="dxa"/>
              <w:end w:w="70" w:type="dxa"/>
            </w:tcMar>
          </w:tcPr>
          <w:p>
            <w:r>
              <w:rPr>
                <w:sz w:val="16"/>
              </w:rPr>
              <w:t>P2</w:t>
            </w:r>
          </w:p>
        </w:tc>
        <w:tc>
          <w:tcPr>
            <w:tcW w:type="dxa" w:w="4752"/>
            <w:vAlign w:val="top"/>
            <w:tcMar>
              <w:top w:w="70" w:type="dxa"/>
              <w:start w:w="70" w:type="dxa"/>
              <w:bottom w:w="70" w:type="dxa"/>
              <w:end w:w="70" w:type="dxa"/>
            </w:tcMar>
          </w:tcPr>
          <w:p>
            <w:r>
              <w:rPr>
                <w:sz w:val="16"/>
              </w:rPr>
              <w:t>Important</w:t>
            </w:r>
          </w:p>
        </w:tc>
        <w:tc>
          <w:tcPr>
            <w:tcW w:type="dxa" w:w="4032"/>
            <w:vAlign w:val="top"/>
            <w:tcMar>
              <w:top w:w="70" w:type="dxa"/>
              <w:start w:w="70" w:type="dxa"/>
              <w:bottom w:w="70" w:type="dxa"/>
              <w:end w:w="70" w:type="dxa"/>
            </w:tcMar>
          </w:tcPr>
          <w:p>
            <w:r>
              <w:rPr>
                <w:sz w:val="16"/>
              </w:rPr>
              <w:t>Capacity planning for a growing project agency</w:t>
            </w:r>
          </w:p>
        </w:tc>
      </w:tr>
      <w:tr>
        <w:tc>
          <w:tcPr>
            <w:tcW w:type="dxa" w:w="1008"/>
            <w:vAlign w:val="top"/>
            <w:tcMar>
              <w:top w:w="70" w:type="dxa"/>
              <w:start w:w="70" w:type="dxa"/>
              <w:bottom w:w="70" w:type="dxa"/>
              <w:end w:w="70" w:type="dxa"/>
            </w:tcMar>
          </w:tcPr>
          <w:p>
            <w:r>
              <w:rPr>
                <w:sz w:val="16"/>
              </w:rPr>
              <w:t>P3</w:t>
            </w:r>
          </w:p>
        </w:tc>
        <w:tc>
          <w:tcPr>
            <w:tcW w:type="dxa" w:w="4752"/>
            <w:vAlign w:val="top"/>
            <w:tcMar>
              <w:top w:w="70" w:type="dxa"/>
              <w:start w:w="70" w:type="dxa"/>
              <w:bottom w:w="70" w:type="dxa"/>
              <w:end w:w="70" w:type="dxa"/>
            </w:tcMar>
          </w:tcPr>
          <w:p>
            <w:r>
              <w:rPr>
                <w:sz w:val="16"/>
              </w:rPr>
              <w:t>Useful</w:t>
            </w:r>
          </w:p>
        </w:tc>
        <w:tc>
          <w:tcPr>
            <w:tcW w:type="dxa" w:w="4032"/>
            <w:vAlign w:val="top"/>
            <w:tcMar>
              <w:top w:w="70" w:type="dxa"/>
              <w:start w:w="70" w:type="dxa"/>
              <w:bottom w:w="70" w:type="dxa"/>
              <w:end w:w="70" w:type="dxa"/>
            </w:tcMar>
          </w:tcPr>
          <w:p>
            <w:r>
              <w:rPr>
                <w:sz w:val="16"/>
              </w:rPr>
              <w:t>Advanced automation that saves time but is not essential</w:t>
            </w:r>
          </w:p>
        </w:tc>
      </w:tr>
      <w:tr>
        <w:tc>
          <w:tcPr>
            <w:tcW w:type="dxa" w:w="1008"/>
            <w:vAlign w:val="top"/>
            <w:tcMar>
              <w:top w:w="70" w:type="dxa"/>
              <w:start w:w="70" w:type="dxa"/>
              <w:bottom w:w="70" w:type="dxa"/>
              <w:end w:w="70" w:type="dxa"/>
            </w:tcMar>
          </w:tcPr>
          <w:p>
            <w:r>
              <w:rPr>
                <w:sz w:val="16"/>
              </w:rPr>
              <w:t>P4</w:t>
            </w:r>
          </w:p>
        </w:tc>
        <w:tc>
          <w:tcPr>
            <w:tcW w:type="dxa" w:w="4752"/>
            <w:vAlign w:val="top"/>
            <w:tcMar>
              <w:top w:w="70" w:type="dxa"/>
              <w:start w:w="70" w:type="dxa"/>
              <w:bottom w:w="70" w:type="dxa"/>
              <w:end w:w="70" w:type="dxa"/>
            </w:tcMar>
          </w:tcPr>
          <w:p>
            <w:r>
              <w:rPr>
                <w:sz w:val="16"/>
              </w:rPr>
              <w:t>Optional</w:t>
            </w:r>
          </w:p>
        </w:tc>
        <w:tc>
          <w:tcPr>
            <w:tcW w:type="dxa" w:w="4032"/>
            <w:vAlign w:val="top"/>
            <w:tcMar>
              <w:top w:w="70" w:type="dxa"/>
              <w:start w:w="70" w:type="dxa"/>
              <w:bottom w:w="70" w:type="dxa"/>
              <w:end w:w="70" w:type="dxa"/>
            </w:tcMar>
          </w:tcPr>
          <w:p>
            <w:r>
              <w:rPr>
                <w:sz w:val="16"/>
              </w:rPr>
              <w:t>Convenience capability</w:t>
            </w:r>
          </w:p>
        </w:tc>
      </w:tr>
      <w:tr>
        <w:tc>
          <w:tcPr>
            <w:tcW w:type="dxa" w:w="1008"/>
            <w:vAlign w:val="top"/>
            <w:tcMar>
              <w:top w:w="70" w:type="dxa"/>
              <w:start w:w="70" w:type="dxa"/>
              <w:bottom w:w="70" w:type="dxa"/>
              <w:end w:w="70" w:type="dxa"/>
            </w:tcMar>
          </w:tcPr>
          <w:p>
            <w:r>
              <w:rPr>
                <w:sz w:val="16"/>
              </w:rPr>
              <w:t>N/A</w:t>
            </w:r>
          </w:p>
        </w:tc>
        <w:tc>
          <w:tcPr>
            <w:tcW w:type="dxa" w:w="4752"/>
            <w:vAlign w:val="top"/>
            <w:tcMar>
              <w:top w:w="70" w:type="dxa"/>
              <w:start w:w="70" w:type="dxa"/>
              <w:bottom w:w="70" w:type="dxa"/>
              <w:end w:w="70" w:type="dxa"/>
            </w:tcMar>
          </w:tcPr>
          <w:p>
            <w:r>
              <w:rPr>
                <w:sz w:val="16"/>
              </w:rPr>
              <w:t>Not applicable</w:t>
            </w:r>
          </w:p>
        </w:tc>
        <w:tc>
          <w:tcPr>
            <w:tcW w:type="dxa" w:w="4032"/>
            <w:vAlign w:val="top"/>
            <w:tcMar>
              <w:top w:w="70" w:type="dxa"/>
              <w:start w:w="70" w:type="dxa"/>
              <w:bottom w:w="70" w:type="dxa"/>
              <w:end w:w="70" w:type="dxa"/>
            </w:tcMar>
          </w:tcPr>
          <w:p>
            <w:r>
              <w:rPr>
                <w:sz w:val="16"/>
              </w:rPr>
              <w:t>Manufacturing routing for a pure consultancy</w:t>
            </w:r>
          </w:p>
        </w:tc>
      </w:tr>
      <w:tr>
        <w:tc>
          <w:tcPr>
            <w:tcW w:type="dxa" w:w="1008"/>
            <w:vAlign w:val="top"/>
            <w:tcMar>
              <w:top w:w="70" w:type="dxa"/>
              <w:start w:w="70" w:type="dxa"/>
              <w:bottom w:w="70" w:type="dxa"/>
              <w:end w:w="70" w:type="dxa"/>
            </w:tcMar>
          </w:tcPr>
          <w:p>
            <w:r>
              <w:rPr>
                <w:sz w:val="16"/>
              </w:rPr>
              <w:t>UNKNOWN</w:t>
            </w:r>
          </w:p>
        </w:tc>
        <w:tc>
          <w:tcPr>
            <w:tcW w:type="dxa" w:w="4752"/>
            <w:vAlign w:val="top"/>
            <w:tcMar>
              <w:top w:w="70" w:type="dxa"/>
              <w:start w:w="70" w:type="dxa"/>
              <w:bottom w:w="70" w:type="dxa"/>
              <w:end w:w="70" w:type="dxa"/>
            </w:tcMar>
          </w:tcPr>
          <w:p>
            <w:r>
              <w:rPr>
                <w:sz w:val="16"/>
              </w:rPr>
              <w:t>Insufficient evidence</w:t>
            </w:r>
          </w:p>
        </w:tc>
        <w:tc>
          <w:tcPr>
            <w:tcW w:type="dxa" w:w="4032"/>
            <w:vAlign w:val="top"/>
            <w:tcMar>
              <w:top w:w="70" w:type="dxa"/>
              <w:start w:w="70" w:type="dxa"/>
              <w:bottom w:w="70" w:type="dxa"/>
              <w:end w:w="70" w:type="dxa"/>
            </w:tcMar>
          </w:tcPr>
          <w:p>
            <w:r>
              <w:rPr>
                <w:sz w:val="16"/>
              </w:rPr>
              <w:t>Requires more user questions</w:t>
            </w:r>
          </w:p>
        </w:tc>
      </w:tr>
    </w:tbl>
    <w:p/>
    <w:p>
      <w:pPr>
        <w:pStyle w:val="Heading1"/>
      </w:pPr>
      <w:r>
        <w:t>10. Adaptive Discovery Questioning</w:t>
      </w:r>
    </w:p>
    <w:p>
      <w:r>
        <w:t>The BLM should not ask a fixed questionnaire. It should choose the next question that most reduces uncertainty in classification or requirement scoring. This is particularly important for broad categories such as manufacturing, professional services and agriculture.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E7EB"/>
            <w:vAlign w:val="center"/>
            <w:tcMar>
              <w:top w:w="70" w:type="dxa"/>
              <w:start w:w="70" w:type="dxa"/>
              <w:bottom w:w="70" w:type="dxa"/>
              <w:end w:w="70" w:type="dxa"/>
            </w:tcMar>
          </w:tcPr>
          <w:p>
            <w:r>
              <w:rPr>
                <w:b/>
                <w:sz w:val="17"/>
              </w:rPr>
              <w:t>Question category</w:t>
            </w:r>
          </w:p>
        </w:tc>
        <w:tc>
          <w:tcPr>
            <w:tcW w:type="dxa" w:w="2880"/>
            <w:shd w:fill="E5E7EB"/>
            <w:vAlign w:val="center"/>
            <w:tcMar>
              <w:top w:w="70" w:type="dxa"/>
              <w:start w:w="70" w:type="dxa"/>
              <w:bottom w:w="70" w:type="dxa"/>
              <w:end w:w="70" w:type="dxa"/>
            </w:tcMar>
          </w:tcPr>
          <w:p>
            <w:r>
              <w:rPr>
                <w:b/>
                <w:sz w:val="17"/>
              </w:rPr>
              <w:t>What it resolves</w:t>
            </w:r>
          </w:p>
        </w:tc>
        <w:tc>
          <w:tcPr>
            <w:tcW w:type="dxa" w:w="5184"/>
            <w:shd w:fill="E5E7EB"/>
            <w:vAlign w:val="center"/>
            <w:tcMar>
              <w:top w:w="70" w:type="dxa"/>
              <w:start w:w="70" w:type="dxa"/>
              <w:bottom w:w="70" w:type="dxa"/>
              <w:end w:w="70" w:type="dxa"/>
            </w:tcMar>
          </w:tcPr>
          <w:p>
            <w:r>
              <w:rPr>
                <w:b/>
                <w:sz w:val="17"/>
              </w:rPr>
              <w:t>Example</w:t>
            </w:r>
          </w:p>
        </w:tc>
      </w:tr>
      <w:tr>
        <w:tc>
          <w:tcPr>
            <w:tcW w:type="dxa" w:w="1728"/>
            <w:vAlign w:val="top"/>
            <w:tcMar>
              <w:top w:w="70" w:type="dxa"/>
              <w:start w:w="70" w:type="dxa"/>
              <w:bottom w:w="70" w:type="dxa"/>
              <w:end w:w="70" w:type="dxa"/>
            </w:tcMar>
          </w:tcPr>
          <w:p>
            <w:r>
              <w:rPr>
                <w:sz w:val="16"/>
              </w:rPr>
              <w:t>Principal activity</w:t>
            </w:r>
          </w:p>
        </w:tc>
        <w:tc>
          <w:tcPr>
            <w:tcW w:type="dxa" w:w="2880"/>
            <w:vAlign w:val="top"/>
            <w:tcMar>
              <w:top w:w="70" w:type="dxa"/>
              <w:start w:w="70" w:type="dxa"/>
              <w:bottom w:w="70" w:type="dxa"/>
              <w:end w:w="70" w:type="dxa"/>
            </w:tcMar>
          </w:tcPr>
          <w:p>
            <w:r>
              <w:rPr>
                <w:sz w:val="16"/>
              </w:rPr>
              <w:t>Industry / sub-industry</w:t>
            </w:r>
          </w:p>
        </w:tc>
        <w:tc>
          <w:tcPr>
            <w:tcW w:type="dxa" w:w="5184"/>
            <w:vAlign w:val="top"/>
            <w:tcMar>
              <w:top w:w="70" w:type="dxa"/>
              <w:start w:w="70" w:type="dxa"/>
              <w:bottom w:w="70" w:type="dxa"/>
              <w:end w:w="70" w:type="dxa"/>
            </w:tcMar>
          </w:tcPr>
          <w:p>
            <w:r>
              <w:rPr>
                <w:sz w:val="16"/>
              </w:rPr>
              <w:t>What do customers pay you for most often?</w:t>
            </w:r>
          </w:p>
        </w:tc>
      </w:tr>
      <w:tr>
        <w:tc>
          <w:tcPr>
            <w:tcW w:type="dxa" w:w="1728"/>
            <w:vAlign w:val="top"/>
            <w:tcMar>
              <w:top w:w="70" w:type="dxa"/>
              <w:start w:w="70" w:type="dxa"/>
              <w:bottom w:w="70" w:type="dxa"/>
              <w:end w:w="70" w:type="dxa"/>
            </w:tcMar>
          </w:tcPr>
          <w:p>
            <w:r>
              <w:rPr>
                <w:sz w:val="16"/>
              </w:rPr>
              <w:t>Revenue model</w:t>
            </w:r>
          </w:p>
        </w:tc>
        <w:tc>
          <w:tcPr>
            <w:tcW w:type="dxa" w:w="2880"/>
            <w:vAlign w:val="top"/>
            <w:tcMar>
              <w:top w:w="70" w:type="dxa"/>
              <w:start w:w="70" w:type="dxa"/>
              <w:bottom w:w="70" w:type="dxa"/>
              <w:end w:w="70" w:type="dxa"/>
            </w:tcMar>
          </w:tcPr>
          <w:p>
            <w:r>
              <w:rPr>
                <w:sz w:val="16"/>
              </w:rPr>
              <w:t>Business model</w:t>
            </w:r>
          </w:p>
        </w:tc>
        <w:tc>
          <w:tcPr>
            <w:tcW w:type="dxa" w:w="5184"/>
            <w:vAlign w:val="top"/>
            <w:tcMar>
              <w:top w:w="70" w:type="dxa"/>
              <w:start w:w="70" w:type="dxa"/>
              <w:bottom w:w="70" w:type="dxa"/>
              <w:end w:w="70" w:type="dxa"/>
            </w:tcMar>
          </w:tcPr>
          <w:p>
            <w:r>
              <w:rPr>
                <w:sz w:val="16"/>
              </w:rPr>
              <w:t>Project fee, retainer, subscription, transaction, product sale?</w:t>
            </w:r>
          </w:p>
        </w:tc>
      </w:tr>
      <w:tr>
        <w:tc>
          <w:tcPr>
            <w:tcW w:type="dxa" w:w="1728"/>
            <w:vAlign w:val="top"/>
            <w:tcMar>
              <w:top w:w="70" w:type="dxa"/>
              <w:start w:w="70" w:type="dxa"/>
              <w:bottom w:w="70" w:type="dxa"/>
              <w:end w:w="70" w:type="dxa"/>
            </w:tcMar>
          </w:tcPr>
          <w:p>
            <w:r>
              <w:rPr>
                <w:sz w:val="16"/>
              </w:rPr>
              <w:t>Fulfilment model</w:t>
            </w:r>
          </w:p>
        </w:tc>
        <w:tc>
          <w:tcPr>
            <w:tcW w:type="dxa" w:w="2880"/>
            <w:vAlign w:val="top"/>
            <w:tcMar>
              <w:top w:w="70" w:type="dxa"/>
              <w:start w:w="70" w:type="dxa"/>
              <w:bottom w:w="70" w:type="dxa"/>
              <w:end w:w="70" w:type="dxa"/>
            </w:tcMar>
          </w:tcPr>
          <w:p>
            <w:r>
              <w:rPr>
                <w:sz w:val="16"/>
              </w:rPr>
              <w:t>Operating archetype</w:t>
            </w:r>
          </w:p>
        </w:tc>
        <w:tc>
          <w:tcPr>
            <w:tcW w:type="dxa" w:w="5184"/>
            <w:vAlign w:val="top"/>
            <w:tcMar>
              <w:top w:w="70" w:type="dxa"/>
              <w:start w:w="70" w:type="dxa"/>
              <w:bottom w:w="70" w:type="dxa"/>
              <w:end w:w="70" w:type="dxa"/>
            </w:tcMar>
          </w:tcPr>
          <w:p>
            <w:r>
              <w:rPr>
                <w:sz w:val="16"/>
              </w:rPr>
              <w:t>Do you build/deliver before demand, after an order, or per project?</w:t>
            </w:r>
          </w:p>
        </w:tc>
      </w:tr>
      <w:tr>
        <w:tc>
          <w:tcPr>
            <w:tcW w:type="dxa" w:w="1728"/>
            <w:vAlign w:val="top"/>
            <w:tcMar>
              <w:top w:w="70" w:type="dxa"/>
              <w:start w:w="70" w:type="dxa"/>
              <w:bottom w:w="70" w:type="dxa"/>
              <w:end w:w="70" w:type="dxa"/>
            </w:tcMar>
          </w:tcPr>
          <w:p>
            <w:r>
              <w:rPr>
                <w:sz w:val="16"/>
              </w:rPr>
              <w:t>Scale</w:t>
            </w:r>
          </w:p>
        </w:tc>
        <w:tc>
          <w:tcPr>
            <w:tcW w:type="dxa" w:w="2880"/>
            <w:vAlign w:val="top"/>
            <w:tcMar>
              <w:top w:w="70" w:type="dxa"/>
              <w:start w:w="70" w:type="dxa"/>
              <w:bottom w:w="70" w:type="dxa"/>
              <w:end w:w="70" w:type="dxa"/>
            </w:tcMar>
          </w:tcPr>
          <w:p>
            <w:r>
              <w:rPr>
                <w:sz w:val="16"/>
              </w:rPr>
              <w:t>Control complexity</w:t>
            </w:r>
          </w:p>
        </w:tc>
        <w:tc>
          <w:tcPr>
            <w:tcW w:type="dxa" w:w="5184"/>
            <w:vAlign w:val="top"/>
            <w:tcMar>
              <w:top w:w="70" w:type="dxa"/>
              <w:start w:w="70" w:type="dxa"/>
              <w:bottom w:w="70" w:type="dxa"/>
              <w:end w:w="70" w:type="dxa"/>
            </w:tcMar>
          </w:tcPr>
          <w:p>
            <w:r>
              <w:rPr>
                <w:sz w:val="16"/>
              </w:rPr>
              <w:t>Employees, sites, warehouses, active clients/orders?</w:t>
            </w:r>
          </w:p>
        </w:tc>
      </w:tr>
      <w:tr>
        <w:tc>
          <w:tcPr>
            <w:tcW w:type="dxa" w:w="1728"/>
            <w:vAlign w:val="top"/>
            <w:tcMar>
              <w:top w:w="70" w:type="dxa"/>
              <w:start w:w="70" w:type="dxa"/>
              <w:bottom w:w="70" w:type="dxa"/>
              <w:end w:w="70" w:type="dxa"/>
            </w:tcMar>
          </w:tcPr>
          <w:p>
            <w:r>
              <w:rPr>
                <w:sz w:val="16"/>
              </w:rPr>
              <w:t>Workforce</w:t>
            </w:r>
          </w:p>
        </w:tc>
        <w:tc>
          <w:tcPr>
            <w:tcW w:type="dxa" w:w="2880"/>
            <w:vAlign w:val="top"/>
            <w:tcMar>
              <w:top w:w="70" w:type="dxa"/>
              <w:start w:w="70" w:type="dxa"/>
              <w:bottom w:w="70" w:type="dxa"/>
              <w:end w:w="70" w:type="dxa"/>
            </w:tcMar>
          </w:tcPr>
          <w:p>
            <w:r>
              <w:rPr>
                <w:sz w:val="16"/>
              </w:rPr>
              <w:t>HR/time requirements</w:t>
            </w:r>
          </w:p>
        </w:tc>
        <w:tc>
          <w:tcPr>
            <w:tcW w:type="dxa" w:w="5184"/>
            <w:vAlign w:val="top"/>
            <w:tcMar>
              <w:top w:w="70" w:type="dxa"/>
              <w:start w:w="70" w:type="dxa"/>
              <w:bottom w:w="70" w:type="dxa"/>
              <w:end w:w="70" w:type="dxa"/>
            </w:tcMar>
          </w:tcPr>
          <w:p>
            <w:r>
              <w:rPr>
                <w:sz w:val="16"/>
              </w:rPr>
              <w:t>Salaried, shifts, contractors, billable staff?</w:t>
            </w:r>
          </w:p>
        </w:tc>
      </w:tr>
      <w:tr>
        <w:tc>
          <w:tcPr>
            <w:tcW w:type="dxa" w:w="1728"/>
            <w:vAlign w:val="top"/>
            <w:tcMar>
              <w:top w:w="70" w:type="dxa"/>
              <w:start w:w="70" w:type="dxa"/>
              <w:bottom w:w="70" w:type="dxa"/>
              <w:end w:w="70" w:type="dxa"/>
            </w:tcMar>
          </w:tcPr>
          <w:p>
            <w:r>
              <w:rPr>
                <w:sz w:val="16"/>
              </w:rPr>
              <w:t>Inventory/assets</w:t>
            </w:r>
          </w:p>
        </w:tc>
        <w:tc>
          <w:tcPr>
            <w:tcW w:type="dxa" w:w="2880"/>
            <w:vAlign w:val="top"/>
            <w:tcMar>
              <w:top w:w="70" w:type="dxa"/>
              <w:start w:w="70" w:type="dxa"/>
              <w:bottom w:w="70" w:type="dxa"/>
              <w:end w:w="70" w:type="dxa"/>
            </w:tcMar>
          </w:tcPr>
          <w:p>
            <w:r>
              <w:rPr>
                <w:sz w:val="16"/>
              </w:rPr>
              <w:t>Operational intensity</w:t>
            </w:r>
          </w:p>
        </w:tc>
        <w:tc>
          <w:tcPr>
            <w:tcW w:type="dxa" w:w="5184"/>
            <w:vAlign w:val="top"/>
            <w:tcMar>
              <w:top w:w="70" w:type="dxa"/>
              <w:start w:w="70" w:type="dxa"/>
              <w:bottom w:w="70" w:type="dxa"/>
              <w:end w:w="70" w:type="dxa"/>
            </w:tcMar>
          </w:tcPr>
          <w:p>
            <w:r>
              <w:rPr>
                <w:sz w:val="16"/>
              </w:rPr>
              <w:t>Do you own/track stock, equipment, vehicles or facilities?</w:t>
            </w:r>
          </w:p>
        </w:tc>
      </w:tr>
      <w:tr>
        <w:tc>
          <w:tcPr>
            <w:tcW w:type="dxa" w:w="1728"/>
            <w:vAlign w:val="top"/>
            <w:tcMar>
              <w:top w:w="70" w:type="dxa"/>
              <w:start w:w="70" w:type="dxa"/>
              <w:bottom w:w="70" w:type="dxa"/>
              <w:end w:w="70" w:type="dxa"/>
            </w:tcMar>
          </w:tcPr>
          <w:p>
            <w:r>
              <w:rPr>
                <w:sz w:val="16"/>
              </w:rPr>
              <w:t>Compliance</w:t>
            </w:r>
          </w:p>
        </w:tc>
        <w:tc>
          <w:tcPr>
            <w:tcW w:type="dxa" w:w="2880"/>
            <w:vAlign w:val="top"/>
            <w:tcMar>
              <w:top w:w="70" w:type="dxa"/>
              <w:start w:w="70" w:type="dxa"/>
              <w:bottom w:w="70" w:type="dxa"/>
              <w:end w:w="70" w:type="dxa"/>
            </w:tcMar>
          </w:tcPr>
          <w:p>
            <w:r>
              <w:rPr>
                <w:sz w:val="16"/>
              </w:rPr>
              <w:t>Regulated workflows</w:t>
            </w:r>
          </w:p>
        </w:tc>
        <w:tc>
          <w:tcPr>
            <w:tcW w:type="dxa" w:w="5184"/>
            <w:vAlign w:val="top"/>
            <w:tcMar>
              <w:top w:w="70" w:type="dxa"/>
              <w:start w:w="70" w:type="dxa"/>
              <w:bottom w:w="70" w:type="dxa"/>
              <w:end w:w="70" w:type="dxa"/>
            </w:tcMar>
          </w:tcPr>
          <w:p>
            <w:r>
              <w:rPr>
                <w:sz w:val="16"/>
              </w:rPr>
              <w:t>Which jurisdictions/licenses/regulated activities apply?</w:t>
            </w:r>
          </w:p>
        </w:tc>
      </w:tr>
      <w:tr>
        <w:tc>
          <w:tcPr>
            <w:tcW w:type="dxa" w:w="1728"/>
            <w:vAlign w:val="top"/>
            <w:tcMar>
              <w:top w:w="70" w:type="dxa"/>
              <w:start w:w="70" w:type="dxa"/>
              <w:bottom w:w="70" w:type="dxa"/>
              <w:end w:w="70" w:type="dxa"/>
            </w:tcMar>
          </w:tcPr>
          <w:p>
            <w:r>
              <w:rPr>
                <w:sz w:val="16"/>
              </w:rPr>
              <w:t>Current systems</w:t>
            </w:r>
          </w:p>
        </w:tc>
        <w:tc>
          <w:tcPr>
            <w:tcW w:type="dxa" w:w="2880"/>
            <w:vAlign w:val="top"/>
            <w:tcMar>
              <w:top w:w="70" w:type="dxa"/>
              <w:start w:w="70" w:type="dxa"/>
              <w:bottom w:w="70" w:type="dxa"/>
              <w:end w:w="70" w:type="dxa"/>
            </w:tcMar>
          </w:tcPr>
          <w:p>
            <w:r>
              <w:rPr>
                <w:sz w:val="16"/>
              </w:rPr>
              <w:t>Integration strategy</w:t>
            </w:r>
          </w:p>
        </w:tc>
        <w:tc>
          <w:tcPr>
            <w:tcW w:type="dxa" w:w="5184"/>
            <w:vAlign w:val="top"/>
            <w:tcMar>
              <w:top w:w="70" w:type="dxa"/>
              <w:start w:w="70" w:type="dxa"/>
              <w:bottom w:w="70" w:type="dxa"/>
              <w:end w:w="70" w:type="dxa"/>
            </w:tcMar>
          </w:tcPr>
          <w:p>
            <w:r>
              <w:rPr>
                <w:sz w:val="16"/>
              </w:rPr>
              <w:t>Which CRM/accounting/ERP/POS tools are systems of record?</w:t>
            </w:r>
          </w:p>
        </w:tc>
      </w:tr>
      <w:tr>
        <w:tc>
          <w:tcPr>
            <w:tcW w:type="dxa" w:w="1728"/>
            <w:vAlign w:val="top"/>
            <w:tcMar>
              <w:top w:w="70" w:type="dxa"/>
              <w:start w:w="70" w:type="dxa"/>
              <w:bottom w:w="70" w:type="dxa"/>
              <w:end w:w="70" w:type="dxa"/>
            </w:tcMar>
          </w:tcPr>
          <w:p>
            <w:r>
              <w:rPr>
                <w:sz w:val="16"/>
              </w:rPr>
              <w:t>Pain / outcomes</w:t>
            </w:r>
          </w:p>
        </w:tc>
        <w:tc>
          <w:tcPr>
            <w:tcW w:type="dxa" w:w="2880"/>
            <w:vAlign w:val="top"/>
            <w:tcMar>
              <w:top w:w="70" w:type="dxa"/>
              <w:start w:w="70" w:type="dxa"/>
              <w:bottom w:w="70" w:type="dxa"/>
              <w:end w:w="70" w:type="dxa"/>
            </w:tcMar>
          </w:tcPr>
          <w:p>
            <w:r>
              <w:rPr>
                <w:sz w:val="16"/>
              </w:rPr>
              <w:t>Priority</w:t>
            </w:r>
          </w:p>
        </w:tc>
        <w:tc>
          <w:tcPr>
            <w:tcW w:type="dxa" w:w="5184"/>
            <w:vAlign w:val="top"/>
            <w:tcMar>
              <w:top w:w="70" w:type="dxa"/>
              <w:start w:w="70" w:type="dxa"/>
              <w:bottom w:w="70" w:type="dxa"/>
              <w:end w:w="70" w:type="dxa"/>
            </w:tcMar>
          </w:tcPr>
          <w:p>
            <w:r>
              <w:rPr>
                <w:sz w:val="16"/>
              </w:rPr>
              <w:t>Where do errors, delays, margin leakage or reporting effort occur?</w:t>
            </w:r>
          </w:p>
        </w:tc>
      </w:tr>
    </w:tbl>
    <w:p/>
    <w:p>
      <w:pPr>
        <w:pStyle w:val="Heading2"/>
      </w:pPr>
      <w:r>
        <w:t>10.1 QuestionPlanner record</w:t>
      </w:r>
    </w:p>
    <w:p>
      <w:pPr>
        <w:pStyle w:val="CodeBlock"/>
        <w:shd w:fill="F3F4F6"/>
      </w:pPr>
      <w:r>
        <w:rPr>
          <w:rFonts w:ascii="DejaVu Sans Mono" w:hAnsi="DejaVu Sans Mono"/>
        </w:rPr>
        <w:t>BusinessDiscoveryQuestion {</w:t>
        <w:br/>
        <w:t xml:space="preserve">  questionId</w:t>
        <w:br/>
        <w:t xml:space="preserve">  prompt</w:t>
        <w:br/>
        <w:t xml:space="preserve">  resolvesDimensions[]</w:t>
        <w:br/>
        <w:t xml:space="preserve">  affectedCapabilities[]</w:t>
        <w:br/>
        <w:t xml:space="preserve">  requiredBefore[]</w:t>
        <w:br/>
        <w:t xml:space="preserve">  possibleAnswerTypes</w:t>
        <w:br/>
        <w:t xml:space="preserve">  informationGainScore</w:t>
        <w:br/>
        <w:t xml:space="preserve">  jurisdictionScope</w:t>
        <w:br/>
        <w:t xml:space="preserve">  evidenceRequirement</w:t>
        <w:br/>
        <w:t xml:space="preserve">  followUpQuestionIds[]</w:t>
        <w:br/>
        <w:t>}</w:t>
      </w:r>
    </w:p>
    <w:p>
      <w:pPr>
        <w:pStyle w:val="Heading1"/>
      </w:pPr>
      <w:r>
        <w:t>11. Solution Blueprint Contract</w:t>
      </w:r>
    </w:p>
    <w:p>
      <w:r>
        <w:t>The output of business discovery should be a structured blueprint that can be reviewed before the Building Block Engine changes a workspace.</w:t>
      </w:r>
    </w:p>
    <w:p>
      <w:pPr>
        <w:pStyle w:val="CodeBlock"/>
        <w:shd w:fill="F3F4F6"/>
      </w:pPr>
      <w:r>
        <w:rPr>
          <w:rFonts w:ascii="DejaVu Sans Mono" w:hAnsi="DejaVu Sans Mono"/>
        </w:rPr>
        <w:t>SolutionBlueprint {</w:t>
        <w:br/>
        <w:t xml:space="preserve">  businessClassification</w:t>
        <w:br/>
        <w:t xml:space="preserve">  confidence</w:t>
        <w:br/>
        <w:t xml:space="preserve">  assumptions[]</w:t>
        <w:br/>
        <w:t xml:space="preserve">  missingInformation[]</w:t>
        <w:br/>
        <w:br/>
        <w:t xml:space="preserve">  capabilityRequirements[]</w:t>
        <w:br/>
        <w:t xml:space="preserve">  moduleRequirements[]</w:t>
        <w:br/>
        <w:t xml:space="preserve">  workflowRequirements[]</w:t>
        <w:br/>
        <w:t xml:space="preserve">  entityRequirements[]</w:t>
        <w:br/>
        <w:t xml:space="preserve">  documentRequirements[]</w:t>
        <w:br/>
        <w:t xml:space="preserve">  roleRequirements[]</w:t>
        <w:br/>
        <w:t xml:space="preserve">  policyRequirements[]</w:t>
        <w:br/>
        <w:t xml:space="preserve">  logicRequirements[]</w:t>
        <w:br/>
        <w:t xml:space="preserve">  skillRequirements[]</w:t>
        <w:br/>
        <w:t xml:space="preserve">  integrationRequirements[]</w:t>
        <w:br/>
        <w:t xml:space="preserve">  uiRequirements[]</w:t>
        <w:br/>
        <w:br/>
        <w:t xml:space="preserve">  dependencyGraph</w:t>
        <w:br/>
        <w:t xml:space="preserve">  implementationPhases[]</w:t>
        <w:br/>
        <w:t xml:space="preserve">  evidence[]</w:t>
        <w:br/>
        <w:t xml:space="preserve">  risks[]</w:t>
        <w:br/>
        <w:t xml:space="preserve">  approvalsRequired[]</w:t>
        <w:br/>
        <w:br/>
        <w:t xml:space="preserve">  blueprintVersion</w:t>
        <w:br/>
        <w:t xml:space="preserve">  blueprintFingerprint</w:t>
        <w:br/>
        <w:t>}</w:t>
      </w:r>
    </w:p>
    <w:p>
      <w:pPr>
        <w:pStyle w:val="Heading2"/>
      </w:pPr>
      <w:r>
        <w:t>11.1 Mandatory blueprint behavior</w:t>
      </w:r>
    </w:p>
    <w:p>
      <w:pPr>
        <w:pStyle w:val="ListBullet"/>
        <w:spacing w:after="40"/>
      </w:pPr>
      <w:r>
        <w:t>Every P0/P1 recommendation must include evidence and rationale.</w:t>
      </w:r>
    </w:p>
    <w:p>
      <w:pPr>
        <w:pStyle w:val="ListBullet"/>
        <w:spacing w:after="40"/>
      </w:pPr>
      <w:r>
        <w:t>The BLM must distinguish required from optional capabilities.</w:t>
      </w:r>
    </w:p>
    <w:p>
      <w:pPr>
        <w:pStyle w:val="ListBullet"/>
        <w:spacing w:after="40"/>
      </w:pPr>
      <w:r>
        <w:t>Missing information must be explicit; the model may not invent it.</w:t>
      </w:r>
    </w:p>
    <w:p>
      <w:pPr>
        <w:pStyle w:val="ListBullet"/>
        <w:spacing w:after="40"/>
      </w:pPr>
      <w:r>
        <w:t>A regulatory/current requirement must reference jurisdiction and effective-date evidence.</w:t>
      </w:r>
    </w:p>
    <w:p>
      <w:pPr>
        <w:pStyle w:val="ListBullet"/>
        <w:spacing w:after="40"/>
      </w:pPr>
      <w:r>
        <w:t>Authoritative calculations must map to the Business Logic Registry.</w:t>
      </w:r>
    </w:p>
    <w:p>
      <w:pPr>
        <w:pStyle w:val="ListBullet"/>
        <w:spacing w:after="40"/>
      </w:pPr>
      <w:r>
        <w:t>Executable/mutating capabilities must remain behind Action Wall authorization.</w:t>
      </w:r>
    </w:p>
    <w:p>
      <w:pPr>
        <w:pStyle w:val="ListBullet"/>
        <w:spacing w:after="40"/>
      </w:pPr>
      <w:r>
        <w:t>Published blueprint versions are immutable; changes create a new version.</w:t>
      </w:r>
    </w:p>
    <w:p>
      <w:pPr>
        <w:pStyle w:val="Heading1"/>
      </w:pPr>
      <w:r>
        <w:t>12. Starter Industry Packs</w:t>
      </w:r>
    </w:p>
    <w:p>
      <w:r>
        <w:t>These starter packs are not finished industry ontologies. They combine official classification anchors with Flow-designed capability hypotheses that must be validated with domain sources and real businesses. The distinction is explicit to avoid turning an inference into a 'fact'.</w:t>
      </w:r>
    </w:p>
    <w:p>
      <w:pPr>
        <w:pStyle w:val="Heading2"/>
      </w:pPr>
      <w:r>
        <w:t>12.1 Digital / Software Agency</w:t>
      </w:r>
    </w:p>
    <w:p>
      <w:r>
        <w:rPr>
          <w:b/>
        </w:rPr>
        <w:t xml:space="preserve">Official classification anchor: </w:t>
      </w:r>
      <w:r>
        <w:t>NAICS 541810 (Advertising Agencies) and/or 541511 (Custom Computer Programming Services), depending on principal activity.</w:t>
      </w:r>
    </w:p>
    <w:p>
      <w:r>
        <w:rPr>
          <w:b/>
        </w:rPr>
        <w:t xml:space="preserve">Flow archetype hypothesis: </w:t>
      </w:r>
      <w:r>
        <w:t>Project + retainer professional service; B2B; capacity-constrained knowledge work.</w:t>
      </w:r>
    </w:p>
    <w:p>
      <w:r>
        <w:t>Baseline capabilities (Flow synthesis; to be validated by real deployments):</w:t>
      </w:r>
    </w:p>
    <w:p>
      <w:pPr>
        <w:pStyle w:val="ListBullet"/>
        <w:spacing w:after="40"/>
      </w:pPr>
      <w:r>
        <w:t>P0/P1 candidates: CRM, opportunities, proposals, commercial terms, contracts, client/project management.</w:t>
      </w:r>
    </w:p>
    <w:p>
      <w:pPr>
        <w:pStyle w:val="ListBullet"/>
        <w:spacing w:after="40"/>
      </w:pPr>
      <w:r>
        <w:t>P0/P1 candidates: project scope, milestones, resource allocation, time/cost capture, invoicing and receivables.</w:t>
      </w:r>
    </w:p>
    <w:p>
      <w:pPr>
        <w:pStyle w:val="ListBullet"/>
        <w:spacing w:after="40"/>
      </w:pPr>
      <w:r>
        <w:t>P1 candidates: project/client profitability, utilization, capacity, change requests, approvals and audit.</w:t>
      </w:r>
    </w:p>
    <w:p>
      <w:pPr>
        <w:pStyle w:val="ListBullet"/>
        <w:spacing w:after="40"/>
      </w:pPr>
      <w:r>
        <w:t>P2 candidates: attendance/payroll integration, advanced marketing automation, client portal, forecasting.</w:t>
      </w:r>
    </w:p>
    <w:p>
      <w:r>
        <w:t>Canonical entities / records:</w:t>
      </w:r>
    </w:p>
    <w:p>
      <w:pPr>
        <w:pStyle w:val="ListBullet"/>
        <w:spacing w:after="40"/>
      </w:pPr>
      <w:r>
        <w:t>Lead, Opportunity, Client, Contact, Proposal, Contract</w:t>
      </w:r>
    </w:p>
    <w:p>
      <w:pPr>
        <w:pStyle w:val="ListBullet"/>
        <w:spacing w:after="40"/>
      </w:pPr>
      <w:r>
        <w:t>Project, Milestone, Task, ScopeItem, ChangeRequest</w:t>
      </w:r>
    </w:p>
    <w:p>
      <w:pPr>
        <w:pStyle w:val="ListBullet"/>
        <w:spacing w:after="40"/>
      </w:pPr>
      <w:r>
        <w:t>Employee, Role, Capacity, TimeEntry, CostRate, BillRate</w:t>
      </w:r>
    </w:p>
    <w:p>
      <w:pPr>
        <w:pStyle w:val="ListBullet"/>
        <w:spacing w:after="40"/>
      </w:pPr>
      <w:r>
        <w:t>Invoice, Payment, Expense, ARPosition, ProjectRevenue</w:t>
      </w:r>
    </w:p>
    <w:p>
      <w:r>
        <w:t>High-information discovery questions:</w:t>
      </w:r>
    </w:p>
    <w:p>
      <w:pPr>
        <w:pStyle w:val="ListBullet"/>
        <w:spacing w:after="40"/>
      </w:pPr>
      <w:r>
        <w:t>What percentage of revenue is project work vs retainer vs recurring service?</w:t>
      </w:r>
    </w:p>
    <w:p>
      <w:pPr>
        <w:pStyle w:val="ListBullet"/>
        <w:spacing w:after="40"/>
      </w:pPr>
      <w:r>
        <w:t>Do staff time and cost rates determine profitability?</w:t>
      </w:r>
    </w:p>
    <w:p>
      <w:pPr>
        <w:pStyle w:val="ListBullet"/>
        <w:spacing w:after="40"/>
      </w:pPr>
      <w:r>
        <w:t>How are scope changes approved and billed?</w:t>
      </w:r>
    </w:p>
    <w:p>
      <w:pPr>
        <w:pStyle w:val="ListBullet"/>
        <w:spacing w:after="40"/>
      </w:pPr>
      <w:r>
        <w:t>Which system is the source of truth for invoices and payments?</w:t>
      </w:r>
    </w:p>
    <w:p>
      <w:pPr>
        <w:pStyle w:val="ListBullet"/>
        <w:spacing w:after="40"/>
      </w:pPr>
      <w:r>
        <w:t>How often are people overbooked or under-utilized?</w:t>
      </w:r>
    </w:p>
    <w:p>
      <w:r>
        <w:rPr>
          <w:b/>
        </w:rPr>
        <w:t xml:space="preserve">Source basis: </w:t>
      </w:r>
      <w:r>
        <w:t>NAICS anchors; APQC cross-industry process concepts; BPMN/DMN separation; UBL document semantics.</w:t>
      </w:r>
    </w:p>
    <w:p>
      <w:pPr>
        <w:pStyle w:val="SmallNote"/>
      </w:pPr>
      <w:r>
        <w:t>Boundary: Agency profitability and workflow assumptions are Flow-designed hypotheses and require validation with real agency data.</w:t>
      </w:r>
    </w:p>
    <w:p>
      <w:pPr>
        <w:pStyle w:val="Heading2"/>
      </w:pPr>
      <w:r>
        <w:t>12.2 Law Firm Business Operations</w:t>
      </w:r>
    </w:p>
    <w:p>
      <w:r>
        <w:rPr>
          <w:b/>
        </w:rPr>
        <w:t xml:space="preserve">Official classification anchor: </w:t>
      </w:r>
      <w:r>
        <w:t>NAICS 541110 — Offices of Lawyers.</w:t>
      </w:r>
    </w:p>
    <w:p>
      <w:r>
        <w:rPr>
          <w:b/>
        </w:rPr>
        <w:t xml:space="preserve">Flow archetype hypothesis: </w:t>
      </w:r>
      <w:r>
        <w:t>Matter/case-based professional service with client engagement, time/fee, document and deadline intensity.</w:t>
      </w:r>
    </w:p>
    <w:p>
      <w:r>
        <w:t>Baseline capabilities (Flow synthesis; to be validated by real deployments):</w:t>
      </w:r>
    </w:p>
    <w:p>
      <w:pPr>
        <w:pStyle w:val="ListBullet"/>
        <w:spacing w:after="40"/>
      </w:pPr>
      <w:r>
        <w:t>P0/P1 candidates: client intake, contacts, engagements, matter management, tasks/deadlines, documents.</w:t>
      </w:r>
    </w:p>
    <w:p>
      <w:pPr>
        <w:pStyle w:val="ListBullet"/>
        <w:spacing w:after="40"/>
      </w:pPr>
      <w:r>
        <w:t>P0/P1 candidates: time/fee capture, billing, collections, role/permission separation, audit.</w:t>
      </w:r>
    </w:p>
    <w:p>
      <w:pPr>
        <w:pStyle w:val="ListBullet"/>
        <w:spacing w:after="40"/>
      </w:pPr>
      <w:r>
        <w:t>P1 candidates: workload/capacity, matter profitability, client profitability, approval workflows.</w:t>
      </w:r>
    </w:p>
    <w:p>
      <w:pPr>
        <w:pStyle w:val="ListBullet"/>
        <w:spacing w:after="40"/>
      </w:pPr>
      <w:r>
        <w:t>Potential regulated capabilities: trust/client funds, conflict checks, retention and jurisdiction-specific compliance — never inferred without jurisdictional sources.</w:t>
      </w:r>
    </w:p>
    <w:p>
      <w:r>
        <w:t>Canonical entities / records:</w:t>
      </w:r>
    </w:p>
    <w:p>
      <w:pPr>
        <w:pStyle w:val="ListBullet"/>
        <w:spacing w:after="40"/>
      </w:pPr>
      <w:r>
        <w:t>Client, Contact, Matter, Engagement, ResponsibleLawyer, TeamMember</w:t>
      </w:r>
    </w:p>
    <w:p>
      <w:pPr>
        <w:pStyle w:val="ListBullet"/>
        <w:spacing w:after="40"/>
      </w:pPr>
      <w:r>
        <w:t>TimeEntry, FeeArrangement, Invoice, Payment</w:t>
      </w:r>
    </w:p>
    <w:p>
      <w:pPr>
        <w:pStyle w:val="ListBullet"/>
        <w:spacing w:after="40"/>
      </w:pPr>
      <w:r>
        <w:t>Document, Deadline, Milestone, Approval, Evidence</w:t>
      </w:r>
    </w:p>
    <w:p>
      <w:r>
        <w:t>High-information discovery questions:</w:t>
      </w:r>
    </w:p>
    <w:p>
      <w:pPr>
        <w:pStyle w:val="ListBullet"/>
        <w:spacing w:after="40"/>
      </w:pPr>
      <w:r>
        <w:t>Which jurisdictions and practice areas apply?</w:t>
      </w:r>
    </w:p>
    <w:p>
      <w:pPr>
        <w:pStyle w:val="ListBullet"/>
        <w:spacing w:after="40"/>
      </w:pPr>
      <w:r>
        <w:t>How are matters opened and conflicts checked today?</w:t>
      </w:r>
    </w:p>
    <w:p>
      <w:pPr>
        <w:pStyle w:val="ListBullet"/>
        <w:spacing w:after="40"/>
      </w:pPr>
      <w:r>
        <w:t>How are fees structured: hourly, fixed, retainer, contingency, mixed?</w:t>
      </w:r>
    </w:p>
    <w:p>
      <w:pPr>
        <w:pStyle w:val="ListBullet"/>
        <w:spacing w:after="40"/>
      </w:pPr>
      <w:r>
        <w:t>Do you hold client funds or trust accounts?</w:t>
      </w:r>
    </w:p>
    <w:p>
      <w:pPr>
        <w:pStyle w:val="ListBullet"/>
        <w:spacing w:after="40"/>
      </w:pPr>
      <w:r>
        <w:t>Which documents/deadlines require special controls?</w:t>
      </w:r>
    </w:p>
    <w:p>
      <w:r>
        <w:rPr>
          <w:b/>
        </w:rPr>
        <w:t xml:space="preserve">Source basis: </w:t>
      </w:r>
      <w:r>
        <w:t>NAICS classification anchor; BPMN/DMN for process/decision separation; UBL-style document semantics.</w:t>
      </w:r>
    </w:p>
    <w:p>
      <w:pPr>
        <w:pStyle w:val="SmallNote"/>
      </w:pPr>
      <w:r>
        <w:t>Boundary: This pack concerns business operations only. It must not encode jurisdiction-specific legal advice without authoritative sources and expert governance.</w:t>
      </w:r>
    </w:p>
    <w:p>
      <w:pPr>
        <w:pStyle w:val="Heading2"/>
      </w:pPr>
      <w:r>
        <w:t>12.3 Discrete / Mixed Manufacturing</w:t>
      </w:r>
    </w:p>
    <w:p>
      <w:r>
        <w:rPr>
          <w:b/>
        </w:rPr>
        <w:t xml:space="preserve">Official classification anchor: </w:t>
      </w:r>
      <w:r>
        <w:t>NAICS sectors 31–33 and ISIC Rev.5 Section C — Manufacturing; sub-industry classification is mandatory.</w:t>
      </w:r>
    </w:p>
    <w:p>
      <w:r>
        <w:rPr>
          <w:b/>
        </w:rPr>
        <w:t xml:space="preserve">Flow archetype hypothesis: </w:t>
      </w:r>
      <w:r>
        <w:t>Production business whose exact solution depends on discrete/process/batch/job-shop and make-to-stock/make-to-order/engineer-to-order patterns.</w:t>
      </w:r>
    </w:p>
    <w:p>
      <w:r>
        <w:t>Baseline capabilities (Flow synthesis; to be validated by real deployments):</w:t>
      </w:r>
    </w:p>
    <w:p>
      <w:pPr>
        <w:pStyle w:val="ListBullet"/>
        <w:spacing w:after="40"/>
      </w:pPr>
      <w:r>
        <w:t>P0/P1 candidates: product master, BOM/recipe boundary, routing/process steps, work orders, inventory, procurement.</w:t>
      </w:r>
    </w:p>
    <w:p>
      <w:pPr>
        <w:pStyle w:val="ListBullet"/>
        <w:spacing w:after="40"/>
      </w:pPr>
      <w:r>
        <w:t>P0/P1 candidates: planning, production status, receiving, fulfilment, costing and finance.</w:t>
      </w:r>
    </w:p>
    <w:p>
      <w:pPr>
        <w:pStyle w:val="ListBullet"/>
        <w:spacing w:after="40"/>
      </w:pPr>
      <w:r>
        <w:t>P1 candidates: quality, traceability, maintenance, capacity, supplier performance, returns.</w:t>
      </w:r>
    </w:p>
    <w:p>
      <w:pPr>
        <w:pStyle w:val="ListBullet"/>
        <w:spacing w:after="40"/>
      </w:pPr>
      <w:r>
        <w:t>Conditional: lot/serial traceability, sensor evidence, warehouse complexity, regulatory records.</w:t>
      </w:r>
    </w:p>
    <w:p>
      <w:r>
        <w:t>Canonical entities / records:</w:t>
      </w:r>
    </w:p>
    <w:p>
      <w:pPr>
        <w:pStyle w:val="ListBullet"/>
        <w:spacing w:after="40"/>
      </w:pPr>
      <w:r>
        <w:t>Product, Component, BOM, Routing, WorkOrder, ProductionBatch/Serial</w:t>
      </w:r>
    </w:p>
    <w:p>
      <w:pPr>
        <w:pStyle w:val="ListBullet"/>
        <w:spacing w:after="40"/>
      </w:pPr>
      <w:r>
        <w:t>Supplier, PurchaseOrder, Receipt, InventoryPosition, Warehouse</w:t>
      </w:r>
    </w:p>
    <w:p>
      <w:pPr>
        <w:pStyle w:val="ListBullet"/>
        <w:spacing w:after="40"/>
      </w:pPr>
      <w:r>
        <w:t>SalesOrder, Shipment, Return, QualityEvent, MaintenanceEvent</w:t>
      </w:r>
    </w:p>
    <w:p>
      <w:r>
        <w:t>High-information discovery questions:</w:t>
      </w:r>
    </w:p>
    <w:p>
      <w:pPr>
        <w:pStyle w:val="ListBullet"/>
        <w:spacing w:after="40"/>
      </w:pPr>
      <w:r>
        <w:t>Discrete units, process/batch material, or both?</w:t>
      </w:r>
    </w:p>
    <w:p>
      <w:pPr>
        <w:pStyle w:val="ListBullet"/>
        <w:spacing w:after="40"/>
      </w:pPr>
      <w:r>
        <w:t>Make-to-stock, make-to-order, engineer-to-order or mixed?</w:t>
      </w:r>
    </w:p>
    <w:p>
      <w:pPr>
        <w:pStyle w:val="ListBullet"/>
        <w:spacing w:after="40"/>
      </w:pPr>
      <w:r>
        <w:t>How many plants/lines/warehouses?</w:t>
      </w:r>
    </w:p>
    <w:p>
      <w:pPr>
        <w:pStyle w:val="ListBullet"/>
        <w:spacing w:after="40"/>
      </w:pPr>
      <w:r>
        <w:t>Do you require lot/serial traceability?</w:t>
      </w:r>
    </w:p>
    <w:p>
      <w:pPr>
        <w:pStyle w:val="ListBullet"/>
        <w:spacing w:after="40"/>
      </w:pPr>
      <w:r>
        <w:t>Which quality and regulatory regimes apply?</w:t>
      </w:r>
    </w:p>
    <w:p>
      <w:r>
        <w:rPr>
          <w:b/>
        </w:rPr>
        <w:t xml:space="preserve">Source basis: </w:t>
      </w:r>
      <w:r>
        <w:t>NAICS/ISIC classification; SCOR process families (Plan, Order, Source, Transform, Fulfill, Return); EPCIS traceability semantics.</w:t>
      </w:r>
    </w:p>
    <w:p>
      <w:pPr>
        <w:pStyle w:val="SmallNote"/>
      </w:pPr>
      <w:r>
        <w:t>Boundary: Do not copy SCOR content into a commercial library without rights review; use it as a reference framework and create Flow-native canonical process definitions.</w:t>
      </w:r>
    </w:p>
    <w:p>
      <w:pPr>
        <w:pStyle w:val="Heading2"/>
      </w:pPr>
      <w:r>
        <w:t>12.4 Poultry / Farm Operation</w:t>
      </w:r>
    </w:p>
    <w:p>
      <w:r>
        <w:rPr>
          <w:b/>
        </w:rPr>
        <w:t xml:space="preserve">Official classification anchor: </w:t>
      </w:r>
      <w:r>
        <w:t>NAICS 1123 — Poultry and Egg Production; includes chicken egg, broiler/meat chicken, turkey, hatchery and other poultry subclasses.</w:t>
      </w:r>
    </w:p>
    <w:p>
      <w:r>
        <w:rPr>
          <w:b/>
        </w:rPr>
        <w:t xml:space="preserve">Flow archetype hypothesis: </w:t>
      </w:r>
      <w:r>
        <w:t>Biological batch/flock operation with location, feed/input, health/event and sale-output dependencies.</w:t>
      </w:r>
    </w:p>
    <w:p>
      <w:r>
        <w:t>Baseline capabilities (Flow synthesis; to be validated by real deployments):</w:t>
      </w:r>
    </w:p>
    <w:p>
      <w:pPr>
        <w:pStyle w:val="ListBullet"/>
        <w:spacing w:after="40"/>
      </w:pPr>
      <w:r>
        <w:t>Likely core: flock/batch registration, location/shed, feed/input procurement, inventory, mortality/production events.</w:t>
      </w:r>
    </w:p>
    <w:p>
      <w:pPr>
        <w:pStyle w:val="ListBullet"/>
        <w:spacing w:after="40"/>
      </w:pPr>
      <w:r>
        <w:t>Likely core: staff/tasks, supplier management, sales, finance and cost tracking.</w:t>
      </w:r>
    </w:p>
    <w:p>
      <w:pPr>
        <w:pStyle w:val="ListBullet"/>
        <w:spacing w:after="40"/>
      </w:pPr>
      <w:r>
        <w:t>Conditional: hatchery, egg production, broiler cycles, vaccination/health records, processing, traceability.</w:t>
      </w:r>
    </w:p>
    <w:p>
      <w:pPr>
        <w:pStyle w:val="ListBullet"/>
        <w:spacing w:after="40"/>
      </w:pPr>
      <w:r>
        <w:t>Regulatory/biosecurity capabilities must be jurisdiction-specific and source-backed.</w:t>
      </w:r>
    </w:p>
    <w:p>
      <w:r>
        <w:t>Canonical entities / records:</w:t>
      </w:r>
    </w:p>
    <w:p>
      <w:pPr>
        <w:pStyle w:val="ListBullet"/>
        <w:spacing w:after="40"/>
      </w:pPr>
      <w:r>
        <w:t>Farm, Site, Shed/House, Flock, Batch, Breed</w:t>
      </w:r>
    </w:p>
    <w:p>
      <w:pPr>
        <w:pStyle w:val="ListBullet"/>
        <w:spacing w:after="40"/>
      </w:pPr>
      <w:r>
        <w:t>Feed, Supplier, Purchase, Stock, Treatment/HealthEvent</w:t>
      </w:r>
    </w:p>
    <w:p>
      <w:pPr>
        <w:pStyle w:val="ListBullet"/>
        <w:spacing w:after="40"/>
      </w:pPr>
      <w:r>
        <w:t>MortalityEvent, ProductionEvent, Sale, Customer, Invoice</w:t>
      </w:r>
    </w:p>
    <w:p>
      <w:r>
        <w:t>High-information discovery questions:</w:t>
      </w:r>
    </w:p>
    <w:p>
      <w:pPr>
        <w:pStyle w:val="ListBullet"/>
        <w:spacing w:after="40"/>
      </w:pPr>
      <w:r>
        <w:t>Broilers, layers/eggs, hatchery, turkey or mixed?</w:t>
      </w:r>
    </w:p>
    <w:p>
      <w:pPr>
        <w:pStyle w:val="ListBullet"/>
        <w:spacing w:after="40"/>
      </w:pPr>
      <w:r>
        <w:t>How many farms/sheds and concurrent flocks?</w:t>
      </w:r>
    </w:p>
    <w:p>
      <w:pPr>
        <w:pStyle w:val="ListBullet"/>
        <w:spacing w:after="40"/>
      </w:pPr>
      <w:r>
        <w:t>Feed purchased or manufactured internally?</w:t>
      </w:r>
    </w:p>
    <w:p>
      <w:pPr>
        <w:pStyle w:val="ListBullet"/>
        <w:spacing w:after="40"/>
      </w:pPr>
      <w:r>
        <w:t>What health/vaccination records are required by jurisdiction/customer?</w:t>
      </w:r>
    </w:p>
    <w:p>
      <w:pPr>
        <w:pStyle w:val="ListBullet"/>
        <w:spacing w:after="40"/>
      </w:pPr>
      <w:r>
        <w:t>Do sales require batch/lot traceability?</w:t>
      </w:r>
    </w:p>
    <w:p>
      <w:r>
        <w:rPr>
          <w:b/>
        </w:rPr>
        <w:t xml:space="preserve">Source basis: </w:t>
      </w:r>
      <w:r>
        <w:t>NAICS factual subclassification; general Flow synthesis; EPCIS-style event/traceability patterns are relevant where product traceability is required.</w:t>
      </w:r>
    </w:p>
    <w:p>
      <w:pPr>
        <w:pStyle w:val="SmallNote"/>
      </w:pPr>
      <w:r>
        <w:t>Boundary: Veterinary, food-safety and biosecurity details are not sufficiently grounded in this v1 library and require dedicated agriculture/regulatory sources before publication.</w:t>
      </w:r>
    </w:p>
    <w:p>
      <w:pPr>
        <w:pStyle w:val="Heading2"/>
      </w:pPr>
      <w:r>
        <w:t>12.5 Restaurant / Food Service</w:t>
      </w:r>
    </w:p>
    <w:p>
      <w:r>
        <w:rPr>
          <w:b/>
        </w:rPr>
        <w:t xml:space="preserve">Official classification anchor: </w:t>
      </w:r>
      <w:r>
        <w:t>NAICS 7225 — Restaurants and Other Eating Places; ISIC Rev.5 5610 — Restaurants and mobile food service activities.</w:t>
      </w:r>
    </w:p>
    <w:p>
      <w:r>
        <w:rPr>
          <w:b/>
        </w:rPr>
        <w:t xml:space="preserve">Flow archetype hypothesis: </w:t>
      </w:r>
      <w:r>
        <w:t>High-frequency transaction service with menu/product, inventory/input, shift/workforce and POS/order fulfilment.</w:t>
      </w:r>
    </w:p>
    <w:p>
      <w:r>
        <w:t>Baseline capabilities (Flow synthesis; to be validated by real deployments):</w:t>
      </w:r>
    </w:p>
    <w:p>
      <w:pPr>
        <w:pStyle w:val="ListBullet"/>
        <w:spacing w:after="40"/>
      </w:pPr>
      <w:r>
        <w:t>P0/P1 candidates: menu/catalog, pricing, order/POS, payment, daily sales and finance.</w:t>
      </w:r>
    </w:p>
    <w:p>
      <w:pPr>
        <w:pStyle w:val="ListBullet"/>
        <w:spacing w:after="40"/>
      </w:pPr>
      <w:r>
        <w:t>P0/P1 candidates: purchasing, receiving, ingredient/stock tracking where material, supplier management.</w:t>
      </w:r>
    </w:p>
    <w:p>
      <w:pPr>
        <w:pStyle w:val="ListBullet"/>
        <w:spacing w:after="40"/>
      </w:pPr>
      <w:r>
        <w:t>P1 candidates: shifts/attendance, cash controls, waste, recipe/food-cost analysis, reservations/tables depending on format.</w:t>
      </w:r>
    </w:p>
    <w:p>
      <w:pPr>
        <w:pStyle w:val="ListBullet"/>
        <w:spacing w:after="40"/>
      </w:pPr>
      <w:r>
        <w:t>Conditional: delivery integrations, multi-location, central kitchen, loyalty, food-safety evidence.</w:t>
      </w:r>
    </w:p>
    <w:p>
      <w:r>
        <w:t>Canonical entities / records:</w:t>
      </w:r>
    </w:p>
    <w:p>
      <w:pPr>
        <w:pStyle w:val="ListBullet"/>
        <w:spacing w:after="40"/>
      </w:pPr>
      <w:r>
        <w:t>MenuItem, Modifier, Order, OrderLine, Payment</w:t>
      </w:r>
    </w:p>
    <w:p>
      <w:pPr>
        <w:pStyle w:val="ListBullet"/>
        <w:spacing w:after="40"/>
      </w:pPr>
      <w:r>
        <w:t>Ingredient/Product, Supplier, PurchaseOrder, Receipt, StockPosition</w:t>
      </w:r>
    </w:p>
    <w:p>
      <w:pPr>
        <w:pStyle w:val="ListBullet"/>
        <w:spacing w:after="40"/>
      </w:pPr>
      <w:r>
        <w:t>Employee, Shift, Attendance, Location, Table/Reservation (conditional)</w:t>
      </w:r>
    </w:p>
    <w:p>
      <w:r>
        <w:t>High-information discovery questions:</w:t>
      </w:r>
    </w:p>
    <w:p>
      <w:pPr>
        <w:pStyle w:val="ListBullet"/>
        <w:spacing w:after="40"/>
      </w:pPr>
      <w:r>
        <w:t>Full service, quick service, café, delivery-first, catering or mixed?</w:t>
      </w:r>
    </w:p>
    <w:p>
      <w:pPr>
        <w:pStyle w:val="ListBullet"/>
        <w:spacing w:after="40"/>
      </w:pPr>
      <w:r>
        <w:t>Single location or chain?</w:t>
      </w:r>
    </w:p>
    <w:p>
      <w:pPr>
        <w:pStyle w:val="ListBullet"/>
        <w:spacing w:after="40"/>
      </w:pPr>
      <w:r>
        <w:t>Do you track ingredients/recipe-level costs?</w:t>
      </w:r>
    </w:p>
    <w:p>
      <w:pPr>
        <w:pStyle w:val="ListBullet"/>
        <w:spacing w:after="40"/>
      </w:pPr>
      <w:r>
        <w:t>What POS/payment systems are currently authoritative?</w:t>
      </w:r>
    </w:p>
    <w:p>
      <w:pPr>
        <w:pStyle w:val="ListBullet"/>
        <w:spacing w:after="40"/>
      </w:pPr>
      <w:r>
        <w:t>Which delivery/reservation platforms must integrate?</w:t>
      </w:r>
    </w:p>
    <w:p>
      <w:r>
        <w:rPr>
          <w:b/>
        </w:rPr>
        <w:t xml:space="preserve">Source basis: </w:t>
      </w:r>
      <w:r>
        <w:t>NAICS/ISIC classification; UBL-style procurement/invoice semantics; APQC-style universal process mapping.</w:t>
      </w:r>
    </w:p>
    <w:p>
      <w:pPr>
        <w:pStyle w:val="SmallNote"/>
      </w:pPr>
      <w:r>
        <w:t>Boundary: Food-safety, labor and tax rules are jurisdiction-sensitive and must come from live authoritative sources rather than this generic pack.</w:t>
      </w:r>
    </w:p>
    <w:p>
      <w:pPr>
        <w:pStyle w:val="Heading1"/>
      </w:pPr>
      <w:r>
        <w:t>13. Factual Knowledge Unit and Training Record Schema</w:t>
      </w:r>
    </w:p>
    <w:p>
      <w:r>
        <w:t>The library should store atomic claims with provenance rather than ingesting large documents as undifferentiated text. This creates a reusable corpus for retrieval, evaluation and future model training.</w:t>
      </w:r>
    </w:p>
    <w:p>
      <w:pPr>
        <w:pStyle w:val="CodeBlock"/>
        <w:shd w:fill="F3F4F6"/>
      </w:pPr>
      <w:r>
        <w:rPr>
          <w:rFonts w:ascii="DejaVu Sans Mono" w:hAnsi="DejaVu Sans Mono"/>
        </w:rPr>
        <w:t>BusinessKnowledgeUnit {</w:t>
        <w:br/>
        <w:t xml:space="preserve">  knowledgeId</w:t>
        <w:br/>
        <w:t xml:space="preserve">  claimType                // CLASSIFICATION_FACT, STANDARD_MAPPING, DOMAIN_PATTERN, REQUIREMENT_HYPOTHESIS</w:t>
        <w:br/>
        <w:t xml:space="preserve">  subjectId</w:t>
        <w:br/>
        <w:t xml:space="preserve">  predicate</w:t>
        <w:br/>
        <w:t xml:space="preserve">  object</w:t>
        <w:br/>
        <w:br/>
        <w:t xml:space="preserve">  sourceId</w:t>
        <w:br/>
        <w:t xml:space="preserve">  sourceLocator</w:t>
        <w:br/>
        <w:t xml:space="preserve">  sourceAuthority</w:t>
        <w:br/>
        <w:t xml:space="preserve">  sourceVersion</w:t>
        <w:br/>
        <w:t xml:space="preserve">  sourcePublishedAt</w:t>
        <w:br/>
        <w:t xml:space="preserve">  sourceObservedAt</w:t>
        <w:br/>
        <w:br/>
        <w:t xml:space="preserve">  jurisdiction</w:t>
        <w:br/>
        <w:t xml:space="preserve">  effectiveFrom</w:t>
        <w:br/>
        <w:t xml:space="preserve">  effectiveTo</w:t>
        <w:br/>
        <w:br/>
        <w:t xml:space="preserve">  licenseStatus</w:t>
        <w:br/>
        <w:t xml:space="preserve">  permittedUses[]          // CONTEXT, EVAL, TRAINING, COMMERCIAL_TRAINING</w:t>
        <w:br/>
        <w:t xml:space="preserve">  attributionRequired</w:t>
        <w:br/>
        <w:br/>
        <w:t xml:space="preserve">  confidence</w:t>
        <w:br/>
        <w:t xml:space="preserve">  reviewStatus</w:t>
        <w:br/>
        <w:t xml:space="preserve">  reviewedBy</w:t>
        <w:br/>
        <w:t xml:space="preserve">  reviewEvidence</w:t>
        <w:br/>
        <w:br/>
        <w:t xml:space="preserve">  provenanceFingerprint</w:t>
        <w:br/>
        <w:t xml:space="preserve">  supersedesKnowledgeId</w:t>
        <w:br/>
        <w:t>}</w:t>
      </w:r>
    </w:p>
    <w:p>
      <w:pPr>
        <w:pStyle w:val="Heading2"/>
      </w:pPr>
      <w:r>
        <w:t>13.1 Claim types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5E7EB"/>
            <w:vAlign w:val="center"/>
            <w:tcMar>
              <w:top w:w="70" w:type="dxa"/>
              <w:start w:w="70" w:type="dxa"/>
              <w:bottom w:w="70" w:type="dxa"/>
              <w:end w:w="70" w:type="dxa"/>
            </w:tcMar>
          </w:tcPr>
          <w:p>
            <w:r>
              <w:rPr>
                <w:b/>
                <w:sz w:val="17"/>
              </w:rPr>
              <w:t>Claim type</w:t>
            </w:r>
          </w:p>
        </w:tc>
        <w:tc>
          <w:tcPr>
            <w:tcW w:type="dxa" w:w="3456"/>
            <w:shd w:fill="E5E7EB"/>
            <w:vAlign w:val="center"/>
            <w:tcMar>
              <w:top w:w="70" w:type="dxa"/>
              <w:start w:w="70" w:type="dxa"/>
              <w:bottom w:w="70" w:type="dxa"/>
              <w:end w:w="70" w:type="dxa"/>
            </w:tcMar>
          </w:tcPr>
          <w:p>
            <w:r>
              <w:rPr>
                <w:b/>
                <w:sz w:val="17"/>
              </w:rPr>
              <w:t>Meaning</w:t>
            </w:r>
          </w:p>
        </w:tc>
        <w:tc>
          <w:tcPr>
            <w:tcW w:type="dxa" w:w="4032"/>
            <w:shd w:fill="E5E7EB"/>
            <w:vAlign w:val="center"/>
            <w:tcMar>
              <w:top w:w="70" w:type="dxa"/>
              <w:start w:w="70" w:type="dxa"/>
              <w:bottom w:w="70" w:type="dxa"/>
              <w:end w:w="70" w:type="dxa"/>
            </w:tcMar>
          </w:tcPr>
          <w:p>
            <w:r>
              <w:rPr>
                <w:b/>
                <w:sz w:val="17"/>
              </w:rPr>
              <w:t>Example</w:t>
            </w:r>
          </w:p>
        </w:tc>
      </w:tr>
      <w:tr>
        <w:tc>
          <w:tcPr>
            <w:tcW w:type="dxa" w:w="2160"/>
            <w:vAlign w:val="top"/>
            <w:tcMar>
              <w:top w:w="70" w:type="dxa"/>
              <w:start w:w="70" w:type="dxa"/>
              <w:bottom w:w="70" w:type="dxa"/>
              <w:end w:w="70" w:type="dxa"/>
            </w:tcMar>
          </w:tcPr>
          <w:p>
            <w:r>
              <w:rPr>
                <w:sz w:val="16"/>
              </w:rPr>
              <w:t>CLASSIFICATION_FACT</w:t>
            </w:r>
          </w:p>
        </w:tc>
        <w:tc>
          <w:tcPr>
            <w:tcW w:type="dxa" w:w="3456"/>
            <w:vAlign w:val="top"/>
            <w:tcMar>
              <w:top w:w="70" w:type="dxa"/>
              <w:start w:w="70" w:type="dxa"/>
              <w:bottom w:w="70" w:type="dxa"/>
              <w:end w:w="70" w:type="dxa"/>
            </w:tcMar>
          </w:tcPr>
          <w:p>
            <w:r>
              <w:rPr>
                <w:sz w:val="16"/>
              </w:rPr>
              <w:t>Directly supported by official classification</w:t>
            </w:r>
          </w:p>
        </w:tc>
        <w:tc>
          <w:tcPr>
            <w:tcW w:type="dxa" w:w="4032"/>
            <w:vAlign w:val="top"/>
            <w:tcMar>
              <w:top w:w="70" w:type="dxa"/>
              <w:start w:w="70" w:type="dxa"/>
              <w:bottom w:w="70" w:type="dxa"/>
              <w:end w:w="70" w:type="dxa"/>
            </w:tcMar>
          </w:tcPr>
          <w:p>
            <w:r>
              <w:rPr>
                <w:sz w:val="16"/>
              </w:rPr>
              <w:t>NAICS 1123 is Poultry and Egg Production</w:t>
            </w:r>
          </w:p>
        </w:tc>
      </w:tr>
      <w:tr>
        <w:tc>
          <w:tcPr>
            <w:tcW w:type="dxa" w:w="2160"/>
            <w:vAlign w:val="top"/>
            <w:tcMar>
              <w:top w:w="70" w:type="dxa"/>
              <w:start w:w="70" w:type="dxa"/>
              <w:bottom w:w="70" w:type="dxa"/>
              <w:end w:w="70" w:type="dxa"/>
            </w:tcMar>
          </w:tcPr>
          <w:p>
            <w:r>
              <w:rPr>
                <w:sz w:val="16"/>
              </w:rPr>
              <w:t>STANDARD_FACT</w:t>
            </w:r>
          </w:p>
        </w:tc>
        <w:tc>
          <w:tcPr>
            <w:tcW w:type="dxa" w:w="3456"/>
            <w:vAlign w:val="top"/>
            <w:tcMar>
              <w:top w:w="70" w:type="dxa"/>
              <w:start w:w="70" w:type="dxa"/>
              <w:bottom w:w="70" w:type="dxa"/>
              <w:end w:w="70" w:type="dxa"/>
            </w:tcMar>
          </w:tcPr>
          <w:p>
            <w:r>
              <w:rPr>
                <w:sz w:val="16"/>
              </w:rPr>
              <w:t>Direct fact about a standard</w:t>
            </w:r>
          </w:p>
        </w:tc>
        <w:tc>
          <w:tcPr>
            <w:tcW w:type="dxa" w:w="4032"/>
            <w:vAlign w:val="top"/>
            <w:tcMar>
              <w:top w:w="70" w:type="dxa"/>
              <w:start w:w="70" w:type="dxa"/>
              <w:bottom w:w="70" w:type="dxa"/>
              <w:end w:w="70" w:type="dxa"/>
            </w:tcMar>
          </w:tcPr>
          <w:p>
            <w:r>
              <w:rPr>
                <w:sz w:val="16"/>
              </w:rPr>
              <w:t>UBL 2.4 is an OASIS Standard</w:t>
            </w:r>
          </w:p>
        </w:tc>
      </w:tr>
      <w:tr>
        <w:tc>
          <w:tcPr>
            <w:tcW w:type="dxa" w:w="2160"/>
            <w:vAlign w:val="top"/>
            <w:tcMar>
              <w:top w:w="70" w:type="dxa"/>
              <w:start w:w="70" w:type="dxa"/>
              <w:bottom w:w="70" w:type="dxa"/>
              <w:end w:w="70" w:type="dxa"/>
            </w:tcMar>
          </w:tcPr>
          <w:p>
            <w:r>
              <w:rPr>
                <w:sz w:val="16"/>
              </w:rPr>
              <w:t>STANDARD_MAPPING</w:t>
            </w:r>
          </w:p>
        </w:tc>
        <w:tc>
          <w:tcPr>
            <w:tcW w:type="dxa" w:w="3456"/>
            <w:vAlign w:val="top"/>
            <w:tcMar>
              <w:top w:w="70" w:type="dxa"/>
              <w:start w:w="70" w:type="dxa"/>
              <w:bottom w:w="70" w:type="dxa"/>
              <w:end w:w="70" w:type="dxa"/>
            </w:tcMar>
          </w:tcPr>
          <w:p>
            <w:r>
              <w:rPr>
                <w:sz w:val="16"/>
              </w:rPr>
              <w:t>Flow mapping to an external standard</w:t>
            </w:r>
          </w:p>
        </w:tc>
        <w:tc>
          <w:tcPr>
            <w:tcW w:type="dxa" w:w="4032"/>
            <w:vAlign w:val="top"/>
            <w:tcMar>
              <w:top w:w="70" w:type="dxa"/>
              <w:start w:w="70" w:type="dxa"/>
              <w:bottom w:w="70" w:type="dxa"/>
              <w:end w:w="70" w:type="dxa"/>
            </w:tcMar>
          </w:tcPr>
          <w:p>
            <w:r>
              <w:rPr>
                <w:sz w:val="16"/>
              </w:rPr>
              <w:t>Flow INVOICE maps conceptually to UBL Invoice</w:t>
            </w:r>
          </w:p>
        </w:tc>
      </w:tr>
      <w:tr>
        <w:tc>
          <w:tcPr>
            <w:tcW w:type="dxa" w:w="2160"/>
            <w:vAlign w:val="top"/>
            <w:tcMar>
              <w:top w:w="70" w:type="dxa"/>
              <w:start w:w="70" w:type="dxa"/>
              <w:bottom w:w="70" w:type="dxa"/>
              <w:end w:w="70" w:type="dxa"/>
            </w:tcMar>
          </w:tcPr>
          <w:p>
            <w:r>
              <w:rPr>
                <w:sz w:val="16"/>
              </w:rPr>
              <w:t>DOMAIN_PATTERN</w:t>
            </w:r>
          </w:p>
        </w:tc>
        <w:tc>
          <w:tcPr>
            <w:tcW w:type="dxa" w:w="3456"/>
            <w:vAlign w:val="top"/>
            <w:tcMar>
              <w:top w:w="70" w:type="dxa"/>
              <w:start w:w="70" w:type="dxa"/>
              <w:bottom w:w="70" w:type="dxa"/>
              <w:end w:w="70" w:type="dxa"/>
            </w:tcMar>
          </w:tcPr>
          <w:p>
            <w:r>
              <w:rPr>
                <w:sz w:val="16"/>
              </w:rPr>
              <w:t>Human-reviewed synthesis supported by multiple sources</w:t>
            </w:r>
          </w:p>
        </w:tc>
        <w:tc>
          <w:tcPr>
            <w:tcW w:type="dxa" w:w="4032"/>
            <w:vAlign w:val="top"/>
            <w:tcMar>
              <w:top w:w="70" w:type="dxa"/>
              <w:start w:w="70" w:type="dxa"/>
              <w:bottom w:w="70" w:type="dxa"/>
              <w:end w:w="70" w:type="dxa"/>
            </w:tcMar>
          </w:tcPr>
          <w:p>
            <w:r>
              <w:rPr>
                <w:sz w:val="16"/>
              </w:rPr>
              <w:t>Manufacturing commonly requires Source/Transform/Fulfill process coverage</w:t>
            </w:r>
          </w:p>
        </w:tc>
      </w:tr>
      <w:tr>
        <w:tc>
          <w:tcPr>
            <w:tcW w:type="dxa" w:w="2160"/>
            <w:vAlign w:val="top"/>
            <w:tcMar>
              <w:top w:w="70" w:type="dxa"/>
              <w:start w:w="70" w:type="dxa"/>
              <w:bottom w:w="70" w:type="dxa"/>
              <w:end w:w="70" w:type="dxa"/>
            </w:tcMar>
          </w:tcPr>
          <w:p>
            <w:r>
              <w:rPr>
                <w:sz w:val="16"/>
              </w:rPr>
              <w:t>REQUIREMENT_HYPOTHESIS</w:t>
            </w:r>
          </w:p>
        </w:tc>
        <w:tc>
          <w:tcPr>
            <w:tcW w:type="dxa" w:w="3456"/>
            <w:vAlign w:val="top"/>
            <w:tcMar>
              <w:top w:w="70" w:type="dxa"/>
              <w:start w:w="70" w:type="dxa"/>
              <w:bottom w:w="70" w:type="dxa"/>
              <w:end w:w="70" w:type="dxa"/>
            </w:tcMar>
          </w:tcPr>
          <w:p>
            <w:r>
              <w:rPr>
                <w:sz w:val="16"/>
              </w:rPr>
              <w:t>Predictive business recommendation to be validated</w:t>
            </w:r>
          </w:p>
        </w:tc>
        <w:tc>
          <w:tcPr>
            <w:tcW w:type="dxa" w:w="4032"/>
            <w:vAlign w:val="top"/>
            <w:tcMar>
              <w:top w:w="70" w:type="dxa"/>
              <w:start w:w="70" w:type="dxa"/>
              <w:bottom w:w="70" w:type="dxa"/>
              <w:end w:w="70" w:type="dxa"/>
            </w:tcMar>
          </w:tcPr>
          <w:p>
            <w:r>
              <w:rPr>
                <w:sz w:val="16"/>
              </w:rPr>
              <w:t>A 30-person agency likely needs capacity planning</w:t>
            </w:r>
          </w:p>
        </w:tc>
      </w:tr>
      <w:tr>
        <w:tc>
          <w:tcPr>
            <w:tcW w:type="dxa" w:w="2160"/>
            <w:vAlign w:val="top"/>
            <w:tcMar>
              <w:top w:w="70" w:type="dxa"/>
              <w:start w:w="70" w:type="dxa"/>
              <w:bottom w:w="70" w:type="dxa"/>
              <w:end w:w="70" w:type="dxa"/>
            </w:tcMar>
          </w:tcPr>
          <w:p>
            <w:r>
              <w:rPr>
                <w:sz w:val="16"/>
              </w:rPr>
              <w:t>WORKSPACE_FACT</w:t>
            </w:r>
          </w:p>
        </w:tc>
        <w:tc>
          <w:tcPr>
            <w:tcW w:type="dxa" w:w="3456"/>
            <w:vAlign w:val="top"/>
            <w:tcMar>
              <w:top w:w="70" w:type="dxa"/>
              <w:start w:w="70" w:type="dxa"/>
              <w:bottom w:w="70" w:type="dxa"/>
              <w:end w:w="70" w:type="dxa"/>
            </w:tcMar>
          </w:tcPr>
          <w:p>
            <w:r>
              <w:rPr>
                <w:sz w:val="16"/>
              </w:rPr>
              <w:t>Tenant-specific business truth</w:t>
            </w:r>
          </w:p>
        </w:tc>
        <w:tc>
          <w:tcPr>
            <w:tcW w:type="dxa" w:w="4032"/>
            <w:vAlign w:val="top"/>
            <w:tcMar>
              <w:top w:w="70" w:type="dxa"/>
              <w:start w:w="70" w:type="dxa"/>
              <w:bottom w:w="70" w:type="dxa"/>
              <w:end w:w="70" w:type="dxa"/>
            </w:tcMar>
          </w:tcPr>
          <w:p>
            <w:r>
              <w:rPr>
                <w:sz w:val="16"/>
              </w:rPr>
              <w:t>Workspace A has 14 active projects</w:t>
            </w:r>
          </w:p>
        </w:tc>
      </w:tr>
      <w:tr>
        <w:tc>
          <w:tcPr>
            <w:tcW w:type="dxa" w:w="2160"/>
            <w:vAlign w:val="top"/>
            <w:tcMar>
              <w:top w:w="70" w:type="dxa"/>
              <w:start w:w="70" w:type="dxa"/>
              <w:bottom w:w="70" w:type="dxa"/>
              <w:end w:w="70" w:type="dxa"/>
            </w:tcMar>
          </w:tcPr>
          <w:p>
            <w:r>
              <w:rPr>
                <w:sz w:val="16"/>
              </w:rPr>
              <w:t>LIVE_EVIDENCE</w:t>
            </w:r>
          </w:p>
        </w:tc>
        <w:tc>
          <w:tcPr>
            <w:tcW w:type="dxa" w:w="3456"/>
            <w:vAlign w:val="top"/>
            <w:tcMar>
              <w:top w:w="70" w:type="dxa"/>
              <w:start w:w="70" w:type="dxa"/>
              <w:bottom w:w="70" w:type="dxa"/>
              <w:end w:w="70" w:type="dxa"/>
            </w:tcMar>
          </w:tcPr>
          <w:p>
            <w:r>
              <w:rPr>
                <w:sz w:val="16"/>
              </w:rPr>
              <w:t>Time-sensitive external fact</w:t>
            </w:r>
          </w:p>
        </w:tc>
        <w:tc>
          <w:tcPr>
            <w:tcW w:type="dxa" w:w="4032"/>
            <w:vAlign w:val="top"/>
            <w:tcMar>
              <w:top w:w="70" w:type="dxa"/>
              <w:start w:w="70" w:type="dxa"/>
              <w:bottom w:w="70" w:type="dxa"/>
              <w:end w:w="70" w:type="dxa"/>
            </w:tcMar>
          </w:tcPr>
          <w:p>
            <w:r>
              <w:rPr>
                <w:sz w:val="16"/>
              </w:rPr>
              <w:t>Current tax/market/regulatory evidence</w:t>
            </w:r>
          </w:p>
        </w:tc>
      </w:tr>
    </w:tbl>
    <w:p/>
    <w:p>
      <w:pPr>
        <w:pStyle w:val="Heading1"/>
      </w:pPr>
      <w:r>
        <w:t>14. Learning, Verification and Library Evolution</w:t>
      </w:r>
    </w:p>
    <w:p>
      <w:r>
        <w:t>The library should improve from real businesses, but not by silently generalizing private customer data. The verification loop compares predicted requirements with actual approved usage.</w:t>
      </w:r>
    </w:p>
    <w:p>
      <w:pPr>
        <w:pStyle w:val="CodeBlock"/>
        <w:shd w:fill="F3F4F6"/>
      </w:pPr>
      <w:r>
        <w:rPr>
          <w:rFonts w:ascii="DejaVu Sans Mono" w:hAnsi="DejaVu Sans Mono"/>
        </w:rPr>
        <w:t>Predict requirement</w:t>
        <w:br/>
        <w:t xml:space="preserve">      ↓</w:t>
        <w:br/>
        <w:t>Build / activate capability</w:t>
        <w:br/>
        <w:t xml:space="preserve">      ↓</w:t>
        <w:br/>
        <w:t>Observe approved workspace usage</w:t>
        <w:br/>
        <w:t xml:space="preserve">      ↓</w:t>
        <w:br/>
        <w:t>Compare prediction vs actual</w:t>
        <w:br/>
        <w:t xml:space="preserve">      ↓</w:t>
        <w:br/>
        <w:t>Create BusinessRequirementLearningCandidate</w:t>
        <w:br/>
        <w:t xml:space="preserve">      ↓</w:t>
        <w:br/>
        <w:t>Aggregate / anonymize where permitted</w:t>
        <w:br/>
        <w:t xml:space="preserve">      ↓</w:t>
        <w:br/>
        <w:t>Human/domain review</w:t>
        <w:br/>
        <w:t xml:space="preserve">      ↓</w:t>
        <w:br/>
        <w:t>Publish new library version</w:t>
        <w:br/>
        <w:t xml:space="preserve">      ↓</w:t>
        <w:br/>
        <w:t>Re-run evaluation suite</w:t>
      </w:r>
    </w:p>
    <w:p>
      <w:pPr>
        <w:pStyle w:val="Heading2"/>
      </w:pPr>
      <w:r>
        <w:t>14.1 Evidence signals</w:t>
      </w:r>
    </w:p>
    <w:p>
      <w:pPr>
        <w:pStyle w:val="ListBullet"/>
        <w:spacing w:after="40"/>
      </w:pPr>
      <w:r>
        <w:t>Explicit user requirement and onboarding answers</w:t>
      </w:r>
    </w:p>
    <w:p>
      <w:pPr>
        <w:pStyle w:val="ListBullet"/>
        <w:spacing w:after="40"/>
      </w:pPr>
      <w:r>
        <w:t>Installed/activated modules</w:t>
      </w:r>
    </w:p>
    <w:p>
      <w:pPr>
        <w:pStyle w:val="ListBullet"/>
        <w:spacing w:after="40"/>
      </w:pPr>
      <w:r>
        <w:t>Actual workflow frequency</w:t>
      </w:r>
    </w:p>
    <w:p>
      <w:pPr>
        <w:pStyle w:val="ListBullet"/>
        <w:spacing w:after="40"/>
      </w:pPr>
      <w:r>
        <w:t>Missing-capability requests</w:t>
      </w:r>
    </w:p>
    <w:p>
      <w:pPr>
        <w:pStyle w:val="ListBullet"/>
        <w:spacing w:after="40"/>
      </w:pPr>
      <w:r>
        <w:t>Manual workarounds or repeated spreadsheet exports</w:t>
      </w:r>
    </w:p>
    <w:p>
      <w:pPr>
        <w:pStyle w:val="ListBullet"/>
        <w:spacing w:after="40"/>
      </w:pPr>
      <w:r>
        <w:t>Module abandonment</w:t>
      </w:r>
    </w:p>
    <w:p>
      <w:pPr>
        <w:pStyle w:val="ListBullet"/>
        <w:spacing w:after="40"/>
      </w:pPr>
      <w:r>
        <w:t>User overrides of recommendations</w:t>
      </w:r>
    </w:p>
    <w:p>
      <w:pPr>
        <w:pStyle w:val="ListBullet"/>
        <w:spacing w:after="40"/>
      </w:pPr>
      <w:r>
        <w:t>Support issues classified as data / semantics / logic / model / workflow / permission failures</w:t>
      </w:r>
    </w:p>
    <w:p>
      <w:pPr>
        <w:pStyle w:val="ListBullet"/>
        <w:spacing w:after="40"/>
      </w:pPr>
      <w:r>
        <w:t>Measured business outcomes</w:t>
      </w:r>
    </w:p>
    <w:p>
      <w:pPr>
        <w:pStyle w:val="ListBullet"/>
        <w:spacing w:after="40"/>
      </w:pPr>
      <w:r>
        <w:t>Business scale/model changes</w:t>
      </w:r>
    </w:p>
    <w:p>
      <w:pPr>
        <w:pStyle w:val="Heading2"/>
      </w:pPr>
      <w:r>
        <w:t>14.2 Update rules</w:t>
      </w:r>
    </w:p>
    <w:p>
      <w:pPr>
        <w:pStyle w:val="ListBullet"/>
        <w:spacing w:after="40"/>
      </w:pPr>
      <w:r>
        <w:t>One customer's behavior never becomes a global rule by itself.</w:t>
      </w:r>
    </w:p>
    <w:p>
      <w:pPr>
        <w:pStyle w:val="ListBullet"/>
        <w:spacing w:after="40"/>
      </w:pPr>
      <w:r>
        <w:t>WORKSPACE_ONLY data remains workspace-scoped unless permitted for aggregate learning.</w:t>
      </w:r>
    </w:p>
    <w:p>
      <w:pPr>
        <w:pStyle w:val="ListBullet"/>
        <w:spacing w:after="40"/>
      </w:pPr>
      <w:r>
        <w:t>A new global relationship is a DRAFT candidate until reviewed.</w:t>
      </w:r>
    </w:p>
    <w:p>
      <w:pPr>
        <w:pStyle w:val="ListBullet"/>
        <w:spacing w:after="40"/>
      </w:pPr>
      <w:r>
        <w:t>Regulated/current knowledge should be re-grounded live and versioned by jurisdiction/effective date.</w:t>
      </w:r>
    </w:p>
    <w:p>
      <w:pPr>
        <w:pStyle w:val="ListBullet"/>
        <w:spacing w:after="40"/>
      </w:pPr>
      <w:r>
        <w:t>Published facts and skills are immutable; corrections create superseding versions.</w:t>
      </w:r>
    </w:p>
    <w:p>
      <w:pPr>
        <w:pStyle w:val="Heading1"/>
      </w:pPr>
      <w:r>
        <w:t>15. Quality and Evaluation Framework</w:t>
      </w:r>
    </w:p>
    <w:p>
      <w:r>
        <w:t>A factual library is valuable only if it improves decisions. Each library release should run a permanent BLM evaluation suite.</w:t>
      </w:r>
    </w:p>
    <w:tbl>
      <w:tblPr>
        <w:tblStyle w:val="TableGrid"/>
        <w:tblW w:type="auto" w:w="0"/>
        <w:jc w:val="center"/>
        <w:tblLook w:firstColumn="1" w:firstRow="1" w:lastColumn="0" w:lastRow="0" w:noHBand="0" w:noVBand="1" w:val="04A0"/>
      </w:tblPr>
      <w:tblGrid>
        <w:gridCol w:w="5083"/>
        <w:gridCol w:w="5083"/>
      </w:tblGrid>
      <w:tr>
        <w:tc>
          <w:tcPr>
            <w:tcW w:type="dxa" w:w="2304"/>
            <w:shd w:fill="E5E7EB"/>
            <w:vAlign w:val="center"/>
            <w:tcMar>
              <w:top w:w="70" w:type="dxa"/>
              <w:start w:w="70" w:type="dxa"/>
              <w:bottom w:w="70" w:type="dxa"/>
              <w:end w:w="70" w:type="dxa"/>
            </w:tcMar>
          </w:tcPr>
          <w:p>
            <w:r>
              <w:rPr>
                <w:b/>
                <w:sz w:val="17"/>
              </w:rPr>
              <w:t>Dimension</w:t>
            </w:r>
          </w:p>
        </w:tc>
        <w:tc>
          <w:tcPr>
            <w:tcW w:type="dxa" w:w="7488"/>
            <w:shd w:fill="E5E7EB"/>
            <w:vAlign w:val="center"/>
            <w:tcMar>
              <w:top w:w="70" w:type="dxa"/>
              <w:start w:w="70" w:type="dxa"/>
              <w:bottom w:w="70" w:type="dxa"/>
              <w:end w:w="70" w:type="dxa"/>
            </w:tcMar>
          </w:tcPr>
          <w:p>
            <w:r>
              <w:rPr>
                <w:b/>
                <w:sz w:val="17"/>
              </w:rPr>
              <w:t>Question</w:t>
            </w:r>
          </w:p>
        </w:tc>
      </w:tr>
      <w:tr>
        <w:tc>
          <w:tcPr>
            <w:tcW w:type="dxa" w:w="2304"/>
            <w:vAlign w:val="top"/>
            <w:tcMar>
              <w:top w:w="70" w:type="dxa"/>
              <w:start w:w="70" w:type="dxa"/>
              <w:bottom w:w="70" w:type="dxa"/>
              <w:end w:w="70" w:type="dxa"/>
            </w:tcMar>
          </w:tcPr>
          <w:p>
            <w:r>
              <w:rPr>
                <w:sz w:val="16"/>
              </w:rPr>
              <w:t>Classification accuracy</w:t>
            </w:r>
          </w:p>
        </w:tc>
        <w:tc>
          <w:tcPr>
            <w:tcW w:type="dxa" w:w="7488"/>
            <w:vAlign w:val="top"/>
            <w:tcMar>
              <w:top w:w="70" w:type="dxa"/>
              <w:start w:w="70" w:type="dxa"/>
              <w:bottom w:w="70" w:type="dxa"/>
              <w:end w:w="70" w:type="dxa"/>
            </w:tcMar>
          </w:tcPr>
          <w:p>
            <w:r>
              <w:rPr>
                <w:sz w:val="16"/>
              </w:rPr>
              <w:t>Did BLM identify the correct industry/archetype and express uncertainty?</w:t>
            </w:r>
          </w:p>
        </w:tc>
      </w:tr>
      <w:tr>
        <w:tc>
          <w:tcPr>
            <w:tcW w:type="dxa" w:w="2304"/>
            <w:vAlign w:val="top"/>
            <w:tcMar>
              <w:top w:w="70" w:type="dxa"/>
              <w:start w:w="70" w:type="dxa"/>
              <w:bottom w:w="70" w:type="dxa"/>
              <w:end w:w="70" w:type="dxa"/>
            </w:tcMar>
          </w:tcPr>
          <w:p>
            <w:r>
              <w:rPr>
                <w:sz w:val="16"/>
              </w:rPr>
              <w:t>Requirement precision</w:t>
            </w:r>
          </w:p>
        </w:tc>
        <w:tc>
          <w:tcPr>
            <w:tcW w:type="dxa" w:w="7488"/>
            <w:vAlign w:val="top"/>
            <w:tcMar>
              <w:top w:w="70" w:type="dxa"/>
              <w:start w:w="70" w:type="dxa"/>
              <w:bottom w:w="70" w:type="dxa"/>
              <w:end w:w="70" w:type="dxa"/>
            </w:tcMar>
          </w:tcPr>
          <w:p>
            <w:r>
              <w:rPr>
                <w:sz w:val="16"/>
              </w:rPr>
              <w:t>Were recommended P0/P1 capabilities genuinely needed?</w:t>
            </w:r>
          </w:p>
        </w:tc>
      </w:tr>
      <w:tr>
        <w:tc>
          <w:tcPr>
            <w:tcW w:type="dxa" w:w="2304"/>
            <w:vAlign w:val="top"/>
            <w:tcMar>
              <w:top w:w="70" w:type="dxa"/>
              <w:start w:w="70" w:type="dxa"/>
              <w:bottom w:w="70" w:type="dxa"/>
              <w:end w:w="70" w:type="dxa"/>
            </w:tcMar>
          </w:tcPr>
          <w:p>
            <w:r>
              <w:rPr>
                <w:sz w:val="16"/>
              </w:rPr>
              <w:t>Requirement recall</w:t>
            </w:r>
          </w:p>
        </w:tc>
        <w:tc>
          <w:tcPr>
            <w:tcW w:type="dxa" w:w="7488"/>
            <w:vAlign w:val="top"/>
            <w:tcMar>
              <w:top w:w="70" w:type="dxa"/>
              <w:start w:w="70" w:type="dxa"/>
              <w:bottom w:w="70" w:type="dxa"/>
              <w:end w:w="70" w:type="dxa"/>
            </w:tcMar>
          </w:tcPr>
          <w:p>
            <w:r>
              <w:rPr>
                <w:sz w:val="16"/>
              </w:rPr>
              <w:t>Did BLM miss critical capabilities?</w:t>
            </w:r>
          </w:p>
        </w:tc>
      </w:tr>
      <w:tr>
        <w:tc>
          <w:tcPr>
            <w:tcW w:type="dxa" w:w="2304"/>
            <w:vAlign w:val="top"/>
            <w:tcMar>
              <w:top w:w="70" w:type="dxa"/>
              <w:start w:w="70" w:type="dxa"/>
              <w:bottom w:w="70" w:type="dxa"/>
              <w:end w:w="70" w:type="dxa"/>
            </w:tcMar>
          </w:tcPr>
          <w:p>
            <w:r>
              <w:rPr>
                <w:sz w:val="16"/>
              </w:rPr>
              <w:t>Question efficiency</w:t>
            </w:r>
          </w:p>
        </w:tc>
        <w:tc>
          <w:tcPr>
            <w:tcW w:type="dxa" w:w="7488"/>
            <w:vAlign w:val="top"/>
            <w:tcMar>
              <w:top w:w="70" w:type="dxa"/>
              <w:start w:w="70" w:type="dxa"/>
              <w:bottom w:w="70" w:type="dxa"/>
              <w:end w:w="70" w:type="dxa"/>
            </w:tcMar>
          </w:tcPr>
          <w:p>
            <w:r>
              <w:rPr>
                <w:sz w:val="16"/>
              </w:rPr>
              <w:t>How many questions were required to reach a useful blueprint?</w:t>
            </w:r>
          </w:p>
        </w:tc>
      </w:tr>
      <w:tr>
        <w:tc>
          <w:tcPr>
            <w:tcW w:type="dxa" w:w="2304"/>
            <w:vAlign w:val="top"/>
            <w:tcMar>
              <w:top w:w="70" w:type="dxa"/>
              <w:start w:w="70" w:type="dxa"/>
              <w:bottom w:w="70" w:type="dxa"/>
              <w:end w:w="70" w:type="dxa"/>
            </w:tcMar>
          </w:tcPr>
          <w:p>
            <w:r>
              <w:rPr>
                <w:sz w:val="16"/>
              </w:rPr>
              <w:t>Grounding</w:t>
            </w:r>
          </w:p>
        </w:tc>
        <w:tc>
          <w:tcPr>
            <w:tcW w:type="dxa" w:w="7488"/>
            <w:vAlign w:val="top"/>
            <w:tcMar>
              <w:top w:w="70" w:type="dxa"/>
              <w:start w:w="70" w:type="dxa"/>
              <w:bottom w:w="70" w:type="dxa"/>
              <w:end w:w="70" w:type="dxa"/>
            </w:tcMar>
          </w:tcPr>
          <w:p>
            <w:r>
              <w:rPr>
                <w:sz w:val="16"/>
              </w:rPr>
              <w:t>Can each material claim be traced to an allowed source or workspace record?</w:t>
            </w:r>
          </w:p>
        </w:tc>
      </w:tr>
      <w:tr>
        <w:tc>
          <w:tcPr>
            <w:tcW w:type="dxa" w:w="2304"/>
            <w:vAlign w:val="top"/>
            <w:tcMar>
              <w:top w:w="70" w:type="dxa"/>
              <w:start w:w="70" w:type="dxa"/>
              <w:bottom w:w="70" w:type="dxa"/>
              <w:end w:w="70" w:type="dxa"/>
            </w:tcMar>
          </w:tcPr>
          <w:p>
            <w:r>
              <w:rPr>
                <w:sz w:val="16"/>
              </w:rPr>
              <w:t>Freshness</w:t>
            </w:r>
          </w:p>
        </w:tc>
        <w:tc>
          <w:tcPr>
            <w:tcW w:type="dxa" w:w="7488"/>
            <w:vAlign w:val="top"/>
            <w:tcMar>
              <w:top w:w="70" w:type="dxa"/>
              <w:start w:w="70" w:type="dxa"/>
              <w:bottom w:w="70" w:type="dxa"/>
              <w:end w:w="70" w:type="dxa"/>
            </w:tcMar>
          </w:tcPr>
          <w:p>
            <w:r>
              <w:rPr>
                <w:sz w:val="16"/>
              </w:rPr>
              <w:t>Was current evidence used where time-sensitive?</w:t>
            </w:r>
          </w:p>
        </w:tc>
      </w:tr>
      <w:tr>
        <w:tc>
          <w:tcPr>
            <w:tcW w:type="dxa" w:w="2304"/>
            <w:vAlign w:val="top"/>
            <w:tcMar>
              <w:top w:w="70" w:type="dxa"/>
              <w:start w:w="70" w:type="dxa"/>
              <w:bottom w:w="70" w:type="dxa"/>
              <w:end w:w="70" w:type="dxa"/>
            </w:tcMar>
          </w:tcPr>
          <w:p>
            <w:r>
              <w:rPr>
                <w:sz w:val="16"/>
              </w:rPr>
              <w:t>Deterministic authority</w:t>
            </w:r>
          </w:p>
        </w:tc>
        <w:tc>
          <w:tcPr>
            <w:tcW w:type="dxa" w:w="7488"/>
            <w:vAlign w:val="top"/>
            <w:tcMar>
              <w:top w:w="70" w:type="dxa"/>
              <w:start w:w="70" w:type="dxa"/>
              <w:bottom w:w="70" w:type="dxa"/>
              <w:end w:w="70" w:type="dxa"/>
            </w:tcMar>
          </w:tcPr>
          <w:p>
            <w:r>
              <w:rPr>
                <w:sz w:val="16"/>
              </w:rPr>
              <w:t>Were calculations and rules delegated to governed logic?</w:t>
            </w:r>
          </w:p>
        </w:tc>
      </w:tr>
      <w:tr>
        <w:tc>
          <w:tcPr>
            <w:tcW w:type="dxa" w:w="2304"/>
            <w:vAlign w:val="top"/>
            <w:tcMar>
              <w:top w:w="70" w:type="dxa"/>
              <w:start w:w="70" w:type="dxa"/>
              <w:bottom w:w="70" w:type="dxa"/>
              <w:end w:w="70" w:type="dxa"/>
            </w:tcMar>
          </w:tcPr>
          <w:p>
            <w:r>
              <w:rPr>
                <w:sz w:val="16"/>
              </w:rPr>
              <w:t>Missing-information behavior</w:t>
            </w:r>
          </w:p>
        </w:tc>
        <w:tc>
          <w:tcPr>
            <w:tcW w:type="dxa" w:w="7488"/>
            <w:vAlign w:val="top"/>
            <w:tcMar>
              <w:top w:w="70" w:type="dxa"/>
              <w:start w:w="70" w:type="dxa"/>
              <w:bottom w:w="70" w:type="dxa"/>
              <w:end w:w="70" w:type="dxa"/>
            </w:tcMar>
          </w:tcPr>
          <w:p>
            <w:r>
              <w:rPr>
                <w:sz w:val="16"/>
              </w:rPr>
              <w:t>Did BLM refuse to invent absent facts?</w:t>
            </w:r>
          </w:p>
        </w:tc>
      </w:tr>
      <w:tr>
        <w:tc>
          <w:tcPr>
            <w:tcW w:type="dxa" w:w="2304"/>
            <w:vAlign w:val="top"/>
            <w:tcMar>
              <w:top w:w="70" w:type="dxa"/>
              <w:start w:w="70" w:type="dxa"/>
              <w:bottom w:w="70" w:type="dxa"/>
              <w:end w:w="70" w:type="dxa"/>
            </w:tcMar>
          </w:tcPr>
          <w:p>
            <w:r>
              <w:rPr>
                <w:sz w:val="16"/>
              </w:rPr>
              <w:t>Portability</w:t>
            </w:r>
          </w:p>
        </w:tc>
        <w:tc>
          <w:tcPr>
            <w:tcW w:type="dxa" w:w="7488"/>
            <w:vAlign w:val="top"/>
            <w:tcMar>
              <w:top w:w="70" w:type="dxa"/>
              <w:start w:w="70" w:type="dxa"/>
              <w:bottom w:w="70" w:type="dxa"/>
              <w:end w:w="70" w:type="dxa"/>
            </w:tcMar>
          </w:tcPr>
          <w:p>
            <w:r>
              <w:rPr>
                <w:sz w:val="16"/>
              </w:rPr>
              <w:t>Does the same capability work across Flow-native and external ERP mappings?</w:t>
            </w:r>
          </w:p>
        </w:tc>
      </w:tr>
      <w:tr>
        <w:tc>
          <w:tcPr>
            <w:tcW w:type="dxa" w:w="2304"/>
            <w:vAlign w:val="top"/>
            <w:tcMar>
              <w:top w:w="70" w:type="dxa"/>
              <w:start w:w="70" w:type="dxa"/>
              <w:bottom w:w="70" w:type="dxa"/>
              <w:end w:w="70" w:type="dxa"/>
            </w:tcMar>
          </w:tcPr>
          <w:p>
            <w:r>
              <w:rPr>
                <w:sz w:val="16"/>
              </w:rPr>
              <w:t>Security</w:t>
            </w:r>
          </w:p>
        </w:tc>
        <w:tc>
          <w:tcPr>
            <w:tcW w:type="dxa" w:w="7488"/>
            <w:vAlign w:val="top"/>
            <w:tcMar>
              <w:top w:w="70" w:type="dxa"/>
              <w:start w:w="70" w:type="dxa"/>
              <w:bottom w:w="70" w:type="dxa"/>
              <w:end w:w="70" w:type="dxa"/>
            </w:tcMar>
          </w:tcPr>
          <w:p>
            <w:r>
              <w:rPr>
                <w:sz w:val="16"/>
              </w:rPr>
              <w:t>Did external content remain evidence rather than instruction?</w:t>
            </w:r>
          </w:p>
        </w:tc>
      </w:tr>
      <w:tr>
        <w:tc>
          <w:tcPr>
            <w:tcW w:type="dxa" w:w="2304"/>
            <w:vAlign w:val="top"/>
            <w:tcMar>
              <w:top w:w="70" w:type="dxa"/>
              <w:start w:w="70" w:type="dxa"/>
              <w:bottom w:w="70" w:type="dxa"/>
              <w:end w:w="70" w:type="dxa"/>
            </w:tcMar>
          </w:tcPr>
          <w:p>
            <w:r>
              <w:rPr>
                <w:sz w:val="16"/>
              </w:rPr>
              <w:t>Actionability</w:t>
            </w:r>
          </w:p>
        </w:tc>
        <w:tc>
          <w:tcPr>
            <w:tcW w:type="dxa" w:w="7488"/>
            <w:vAlign w:val="top"/>
            <w:tcMar>
              <w:top w:w="70" w:type="dxa"/>
              <w:start w:w="70" w:type="dxa"/>
              <w:bottom w:w="70" w:type="dxa"/>
              <w:end w:w="70" w:type="dxa"/>
            </w:tcMar>
          </w:tcPr>
          <w:p>
            <w:r>
              <w:rPr>
                <w:sz w:val="16"/>
              </w:rPr>
              <w:t>Does the blueprint lead to implementable modules/workflows?</w:t>
            </w:r>
          </w:p>
        </w:tc>
      </w:tr>
      <w:tr>
        <w:tc>
          <w:tcPr>
            <w:tcW w:type="dxa" w:w="2304"/>
            <w:vAlign w:val="top"/>
            <w:tcMar>
              <w:top w:w="70" w:type="dxa"/>
              <w:start w:w="70" w:type="dxa"/>
              <w:bottom w:w="70" w:type="dxa"/>
              <w:end w:w="70" w:type="dxa"/>
            </w:tcMar>
          </w:tcPr>
          <w:p>
            <w:r>
              <w:rPr>
                <w:sz w:val="16"/>
              </w:rPr>
              <w:t>Cost/latency</w:t>
            </w:r>
          </w:p>
        </w:tc>
        <w:tc>
          <w:tcPr>
            <w:tcW w:type="dxa" w:w="7488"/>
            <w:vAlign w:val="top"/>
            <w:tcMar>
              <w:top w:w="70" w:type="dxa"/>
              <w:start w:w="70" w:type="dxa"/>
              <w:bottom w:w="70" w:type="dxa"/>
              <w:end w:w="70" w:type="dxa"/>
            </w:tcMar>
          </w:tcPr>
          <w:p>
            <w:r>
              <w:rPr>
                <w:sz w:val="16"/>
              </w:rPr>
              <w:t>Did the planner choose the cheapest valid path?</w:t>
            </w:r>
          </w:p>
        </w:tc>
      </w:tr>
    </w:tbl>
    <w:p/>
    <w:p>
      <w:pPr>
        <w:pStyle w:val="Heading1"/>
      </w:pPr>
      <w:r>
        <w:t>16. Implementation Data Model</w:t>
      </w:r>
    </w:p>
    <w:p>
      <w:r>
        <w:t>Recommended first persistent objects:</w:t>
      </w:r>
    </w:p>
    <w:p>
      <w:pPr>
        <w:pStyle w:val="ListBullet"/>
        <w:spacing w:after="40"/>
      </w:pPr>
      <w:r>
        <w:t>business_classification_nodes</w:t>
      </w:r>
    </w:p>
    <w:p>
      <w:pPr>
        <w:pStyle w:val="ListBullet"/>
        <w:spacing w:after="40"/>
      </w:pPr>
      <w:r>
        <w:t>business_classification_edges</w:t>
      </w:r>
    </w:p>
    <w:p>
      <w:pPr>
        <w:pStyle w:val="ListBullet"/>
        <w:spacing w:after="40"/>
      </w:pPr>
      <w:r>
        <w:t>business_capabilities</w:t>
      </w:r>
    </w:p>
    <w:p>
      <w:pPr>
        <w:pStyle w:val="ListBullet"/>
        <w:spacing w:after="40"/>
      </w:pPr>
      <w:r>
        <w:t>business_processes</w:t>
      </w:r>
    </w:p>
    <w:p>
      <w:pPr>
        <w:pStyle w:val="ListBullet"/>
        <w:spacing w:after="40"/>
      </w:pPr>
      <w:r>
        <w:t>business_workflow_templates</w:t>
      </w:r>
    </w:p>
    <w:p>
      <w:pPr>
        <w:pStyle w:val="ListBullet"/>
        <w:spacing w:after="40"/>
      </w:pPr>
      <w:r>
        <w:t>business_entities</w:t>
      </w:r>
    </w:p>
    <w:p>
      <w:pPr>
        <w:pStyle w:val="ListBullet"/>
        <w:spacing w:after="40"/>
      </w:pPr>
      <w:r>
        <w:t>business_documents</w:t>
      </w:r>
    </w:p>
    <w:p>
      <w:pPr>
        <w:pStyle w:val="ListBullet"/>
        <w:spacing w:after="40"/>
      </w:pPr>
      <w:r>
        <w:t>business_roles</w:t>
      </w:r>
    </w:p>
    <w:p>
      <w:pPr>
        <w:pStyle w:val="ListBullet"/>
        <w:spacing w:after="40"/>
      </w:pPr>
      <w:r>
        <w:t>business_requirement_rules</w:t>
      </w:r>
    </w:p>
    <w:p>
      <w:pPr>
        <w:pStyle w:val="ListBullet"/>
        <w:spacing w:after="40"/>
      </w:pPr>
      <w:r>
        <w:t>business_discovery_questions</w:t>
      </w:r>
    </w:p>
    <w:p>
      <w:pPr>
        <w:pStyle w:val="ListBullet"/>
        <w:spacing w:after="40"/>
      </w:pPr>
      <w:r>
        <w:t>business_solution_blueprints</w:t>
      </w:r>
    </w:p>
    <w:p>
      <w:pPr>
        <w:pStyle w:val="ListBullet"/>
        <w:spacing w:after="40"/>
      </w:pPr>
      <w:r>
        <w:t>business_source_registry</w:t>
      </w:r>
    </w:p>
    <w:p>
      <w:pPr>
        <w:pStyle w:val="ListBullet"/>
        <w:spacing w:after="40"/>
      </w:pPr>
      <w:r>
        <w:t>business_knowledge_units</w:t>
      </w:r>
    </w:p>
    <w:p>
      <w:pPr>
        <w:pStyle w:val="ListBullet"/>
        <w:spacing w:after="40"/>
      </w:pPr>
      <w:r>
        <w:t>business_requirement_learning_candidates</w:t>
      </w:r>
    </w:p>
    <w:p>
      <w:pPr>
        <w:pStyle w:val="ListBullet"/>
        <w:spacing w:after="40"/>
      </w:pPr>
      <w:r>
        <w:t>business_library_releases</w:t>
      </w:r>
    </w:p>
    <w:p>
      <w:pPr>
        <w:pStyle w:val="Heading2"/>
      </w:pPr>
      <w:r>
        <w:t>16.1 Minimal graph edge contract</w:t>
      </w:r>
    </w:p>
    <w:p>
      <w:pPr>
        <w:pStyle w:val="CodeBlock"/>
        <w:shd w:fill="F3F4F6"/>
      </w:pPr>
      <w:r>
        <w:rPr>
          <w:rFonts w:ascii="DejaVu Sans Mono" w:hAnsi="DejaVu Sans Mono"/>
        </w:rPr>
        <w:t>BusinessArchitectureEdge {</w:t>
        <w:br/>
        <w:t xml:space="preserve">  edgeId</w:t>
        <w:br/>
        <w:t xml:space="preserve">  fromNodeId</w:t>
        <w:br/>
        <w:t xml:space="preserve">  relationType</w:t>
        <w:br/>
        <w:t xml:space="preserve">  toNodeId</w:t>
        <w:br/>
        <w:br/>
        <w:t xml:space="preserve">  applicability {</w:t>
        <w:br/>
        <w:t xml:space="preserve">    industryIds[]</w:t>
        <w:br/>
        <w:t xml:space="preserve">    archetypeIds[]</w:t>
        <w:br/>
        <w:t xml:space="preserve">    scaleRange</w:t>
        <w:br/>
        <w:t xml:space="preserve">    jurisdictionIds[]</w:t>
        <w:br/>
        <w:t xml:space="preserve">    conditions[]</w:t>
        <w:br/>
        <w:t xml:space="preserve">  }</w:t>
        <w:br/>
        <w:br/>
        <w:t xml:space="preserve">  baseConfidence</w:t>
        <w:br/>
        <w:t xml:space="preserve">  priorityHint</w:t>
        <w:br/>
        <w:br/>
        <w:t xml:space="preserve">  evidenceIds[]</w:t>
        <w:br/>
        <w:t xml:space="preserve">  sourceRefs[]</w:t>
        <w:br/>
        <w:br/>
        <w:t xml:space="preserve">  status</w:t>
        <w:br/>
        <w:t xml:space="preserve">  version</w:t>
        <w:br/>
        <w:t xml:space="preserve">  effectiveFrom</w:t>
        <w:br/>
        <w:t xml:space="preserve">  effectiveTo</w:t>
        <w:br/>
        <w:t xml:space="preserve">  fingerprint</w:t>
        <w:br/>
        <w:t>}</w:t>
      </w:r>
    </w:p>
    <w:p>
      <w:pPr>
        <w:pStyle w:val="Heading1"/>
      </w:pPr>
      <w:r>
        <w:t>17. Ingestion Roadmap</w:t>
      </w:r>
    </w:p>
    <w:p>
      <w:pPr>
        <w:pStyle w:val="ListNumber"/>
        <w:spacing w:after="40"/>
      </w:pPr>
      <w:r>
        <w:t>Create the source registry first. No source enters the library without version, authority, license and allowed-use metadata.</w:t>
      </w:r>
    </w:p>
    <w:p>
      <w:pPr>
        <w:pStyle w:val="ListNumber"/>
        <w:spacing w:after="40"/>
      </w:pPr>
      <w:r>
        <w:t>Ingest only public factual anchors from NAICS and ISIC for classification.</w:t>
      </w:r>
    </w:p>
    <w:p>
      <w:pPr>
        <w:pStyle w:val="ListNumber"/>
        <w:spacing w:after="40"/>
      </w:pPr>
      <w:r>
        <w:t>Create Flow-native universal capability and process taxonomies, using APQC/SCOR/eTOM/BIAN as references rather than copied commercial content.</w:t>
      </w:r>
    </w:p>
    <w:p>
      <w:pPr>
        <w:pStyle w:val="ListNumber"/>
        <w:spacing w:after="40"/>
      </w:pPr>
      <w:r>
        <w:t>Create canonical document mappings against UBL 2.4 for orders/invoices and related business documents.</w:t>
      </w:r>
    </w:p>
    <w:p>
      <w:pPr>
        <w:pStyle w:val="ListNumber"/>
        <w:spacing w:after="40"/>
      </w:pPr>
      <w:r>
        <w:t>Create process-vs-decision-vs-workflow contracts based on BPMN and DMN concepts.</w:t>
      </w:r>
    </w:p>
    <w:p>
      <w:pPr>
        <w:pStyle w:val="ListNumber"/>
        <w:spacing w:after="40"/>
      </w:pPr>
      <w:r>
        <w:t>Create event/provenance contracts informed by EPCIS and PROV-O.</w:t>
      </w:r>
    </w:p>
    <w:p>
      <w:pPr>
        <w:pStyle w:val="ListNumber"/>
        <w:spacing w:after="40"/>
      </w:pPr>
      <w:r>
        <w:t>Build five starter industry packs with explicit confidence and source coverage gaps.</w:t>
      </w:r>
    </w:p>
    <w:p>
      <w:pPr>
        <w:pStyle w:val="ListNumber"/>
        <w:spacing w:after="40"/>
      </w:pPr>
      <w:r>
        <w:t>Implement DiscoveryQuestionPlanner + RequirementScorer.</w:t>
      </w:r>
    </w:p>
    <w:p>
      <w:pPr>
        <w:pStyle w:val="ListNumber"/>
        <w:spacing w:after="40"/>
      </w:pPr>
      <w:r>
        <w:t>Generate synthetic businesses and test whether the system reaches the correct blueprint with minimal questions.</w:t>
      </w:r>
    </w:p>
    <w:p>
      <w:pPr>
        <w:pStyle w:val="ListNumber"/>
        <w:spacing w:after="40"/>
      </w:pPr>
      <w:r>
        <w:t>Only after deterministic/fake-model evaluations pass, expose the library to live BLM reasoning.</w:t>
      </w:r>
    </w:p>
    <w:p>
      <w:pPr>
        <w:pStyle w:val="Heading1"/>
      </w:pPr>
      <w:r>
        <w:t>18. Source and Licensing Rules</w:t>
      </w:r>
    </w:p>
    <w:p>
      <w:r>
        <w:t>This is essential if the library may later become commercial IP or a model-training corpus. The fact that a standard is publicly viewable does not automatically grant unrestricted commercial reuse.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E7EB"/>
            <w:vAlign w:val="center"/>
            <w:tcMar>
              <w:top w:w="70" w:type="dxa"/>
              <w:start w:w="70" w:type="dxa"/>
              <w:bottom w:w="70" w:type="dxa"/>
              <w:end w:w="70" w:type="dxa"/>
            </w:tcMar>
          </w:tcPr>
          <w:p>
            <w:r>
              <w:rPr>
                <w:b/>
                <w:sz w:val="17"/>
              </w:rPr>
              <w:t>Source</w:t>
            </w:r>
          </w:p>
        </w:tc>
        <w:tc>
          <w:tcPr>
            <w:tcW w:type="dxa" w:w="4032"/>
            <w:shd w:fill="E5E7EB"/>
            <w:vAlign w:val="center"/>
            <w:tcMar>
              <w:top w:w="70" w:type="dxa"/>
              <w:start w:w="70" w:type="dxa"/>
              <w:bottom w:w="70" w:type="dxa"/>
              <w:end w:w="70" w:type="dxa"/>
            </w:tcMar>
          </w:tcPr>
          <w:p>
            <w:r>
              <w:rPr>
                <w:b/>
                <w:sz w:val="17"/>
              </w:rPr>
              <w:t>Licensing / rights signal</w:t>
            </w:r>
          </w:p>
        </w:tc>
        <w:tc>
          <w:tcPr>
            <w:tcW w:type="dxa" w:w="4320"/>
            <w:shd w:fill="E5E7EB"/>
            <w:vAlign w:val="center"/>
            <w:tcMar>
              <w:top w:w="70" w:type="dxa"/>
              <w:start w:w="70" w:type="dxa"/>
              <w:bottom w:w="70" w:type="dxa"/>
              <w:end w:w="70" w:type="dxa"/>
            </w:tcMar>
          </w:tcPr>
          <w:p>
            <w:r>
              <w:rPr>
                <w:b/>
                <w:sz w:val="17"/>
              </w:rPr>
              <w:t>Conservative Flow rule</w:t>
            </w:r>
          </w:p>
        </w:tc>
      </w:tr>
      <w:tr>
        <w:tc>
          <w:tcPr>
            <w:tcW w:type="dxa" w:w="1728"/>
            <w:vAlign w:val="top"/>
            <w:tcMar>
              <w:top w:w="70" w:type="dxa"/>
              <w:start w:w="70" w:type="dxa"/>
              <w:bottom w:w="70" w:type="dxa"/>
              <w:end w:w="70" w:type="dxa"/>
            </w:tcMar>
          </w:tcPr>
          <w:p>
            <w:r>
              <w:rPr>
                <w:sz w:val="16"/>
              </w:rPr>
              <w:t>OASIS UBL 2.4</w:t>
            </w:r>
          </w:p>
        </w:tc>
        <w:tc>
          <w:tcPr>
            <w:tcW w:type="dxa" w:w="4032"/>
            <w:vAlign w:val="top"/>
            <w:tcMar>
              <w:top w:w="70" w:type="dxa"/>
              <w:start w:w="70" w:type="dxa"/>
              <w:bottom w:w="70" w:type="dxa"/>
              <w:end w:w="70" w:type="dxa"/>
            </w:tcMar>
          </w:tcPr>
          <w:p>
            <w:r>
              <w:rPr>
                <w:sz w:val="16"/>
              </w:rPr>
              <w:t>OASIS states UBL is freely available without legal encumbrance or licensing fees</w:t>
            </w:r>
          </w:p>
        </w:tc>
        <w:tc>
          <w:tcPr>
            <w:tcW w:type="dxa" w:w="4320"/>
            <w:vAlign w:val="top"/>
            <w:tcMar>
              <w:top w:w="70" w:type="dxa"/>
              <w:start w:w="70" w:type="dxa"/>
              <w:bottom w:w="70" w:type="dxa"/>
              <w:end w:w="70" w:type="dxa"/>
            </w:tcMar>
          </w:tcPr>
          <w:p>
            <w:r>
              <w:rPr>
                <w:sz w:val="16"/>
              </w:rPr>
              <w:t>Strong candidate for semantic mapping; preserve attribution/notices where required</w:t>
            </w:r>
          </w:p>
        </w:tc>
      </w:tr>
      <w:tr>
        <w:tc>
          <w:tcPr>
            <w:tcW w:type="dxa" w:w="1728"/>
            <w:vAlign w:val="top"/>
            <w:tcMar>
              <w:top w:w="70" w:type="dxa"/>
              <w:start w:w="70" w:type="dxa"/>
              <w:bottom w:w="70" w:type="dxa"/>
              <w:end w:w="70" w:type="dxa"/>
            </w:tcMar>
          </w:tcPr>
          <w:p>
            <w:r>
              <w:rPr>
                <w:sz w:val="16"/>
              </w:rPr>
              <w:t>SCOR DS</w:t>
            </w:r>
          </w:p>
        </w:tc>
        <w:tc>
          <w:tcPr>
            <w:tcW w:type="dxa" w:w="4032"/>
            <w:vAlign w:val="top"/>
            <w:tcMar>
              <w:top w:w="70" w:type="dxa"/>
              <w:start w:w="70" w:type="dxa"/>
              <w:bottom w:w="70" w:type="dxa"/>
              <w:end w:w="70" w:type="dxa"/>
            </w:tcMar>
          </w:tcPr>
          <w:p>
            <w:r>
              <w:rPr>
                <w:sz w:val="16"/>
              </w:rPr>
              <w:t>ASCM publishes SCOR under CC BY-NC-ND 4.0 for open access; commercial use needs permission</w:t>
            </w:r>
          </w:p>
        </w:tc>
        <w:tc>
          <w:tcPr>
            <w:tcW w:type="dxa" w:w="4320"/>
            <w:vAlign w:val="top"/>
            <w:tcMar>
              <w:top w:w="70" w:type="dxa"/>
              <w:start w:w="70" w:type="dxa"/>
              <w:bottom w:w="70" w:type="dxa"/>
              <w:end w:w="70" w:type="dxa"/>
            </w:tcMar>
          </w:tcPr>
          <w:p>
            <w:r>
              <w:rPr>
                <w:sz w:val="16"/>
              </w:rPr>
              <w:t>Use concepts as research inspiration; do not ship copied/modified SCOR content commercially without rights</w:t>
            </w:r>
          </w:p>
        </w:tc>
      </w:tr>
      <w:tr>
        <w:tc>
          <w:tcPr>
            <w:tcW w:type="dxa" w:w="1728"/>
            <w:vAlign w:val="top"/>
            <w:tcMar>
              <w:top w:w="70" w:type="dxa"/>
              <w:start w:w="70" w:type="dxa"/>
              <w:bottom w:w="70" w:type="dxa"/>
              <w:end w:w="70" w:type="dxa"/>
            </w:tcMar>
          </w:tcPr>
          <w:p>
            <w:r>
              <w:rPr>
                <w:sz w:val="16"/>
              </w:rPr>
              <w:t>APQC PCF</w:t>
            </w:r>
          </w:p>
        </w:tc>
        <w:tc>
          <w:tcPr>
            <w:tcW w:type="dxa" w:w="4032"/>
            <w:vAlign w:val="top"/>
            <w:tcMar>
              <w:top w:w="70" w:type="dxa"/>
              <w:start w:w="70" w:type="dxa"/>
              <w:bottom w:w="70" w:type="dxa"/>
              <w:end w:w="70" w:type="dxa"/>
            </w:tcMar>
          </w:tcPr>
          <w:p>
            <w:r>
              <w:rPr>
                <w:sz w:val="16"/>
              </w:rPr>
              <w:t>APQC publishes frameworks with specific license terms; industry versions explicitly instruct license review</w:t>
            </w:r>
          </w:p>
        </w:tc>
        <w:tc>
          <w:tcPr>
            <w:tcW w:type="dxa" w:w="4320"/>
            <w:vAlign w:val="top"/>
            <w:tcMar>
              <w:top w:w="70" w:type="dxa"/>
              <w:start w:w="70" w:type="dxa"/>
              <w:bottom w:w="70" w:type="dxa"/>
              <w:end w:w="70" w:type="dxa"/>
            </w:tcMar>
          </w:tcPr>
          <w:p>
            <w:r>
              <w:rPr>
                <w:sz w:val="16"/>
              </w:rPr>
              <w:t>Do not bulk-ingest or redistribute without checking exact license</w:t>
            </w:r>
          </w:p>
        </w:tc>
      </w:tr>
      <w:tr>
        <w:tc>
          <w:tcPr>
            <w:tcW w:type="dxa" w:w="1728"/>
            <w:vAlign w:val="top"/>
            <w:tcMar>
              <w:top w:w="70" w:type="dxa"/>
              <w:start w:w="70" w:type="dxa"/>
              <w:bottom w:w="70" w:type="dxa"/>
              <w:end w:w="70" w:type="dxa"/>
            </w:tcMar>
          </w:tcPr>
          <w:p>
            <w:r>
              <w:rPr>
                <w:sz w:val="16"/>
              </w:rPr>
              <w:t>TM Forum eTOM</w:t>
            </w:r>
          </w:p>
        </w:tc>
        <w:tc>
          <w:tcPr>
            <w:tcW w:type="dxa" w:w="4032"/>
            <w:vAlign w:val="top"/>
            <w:tcMar>
              <w:top w:w="70" w:type="dxa"/>
              <w:start w:w="70" w:type="dxa"/>
              <w:bottom w:w="70" w:type="dxa"/>
              <w:end w:w="70" w:type="dxa"/>
            </w:tcMar>
          </w:tcPr>
          <w:p>
            <w:r>
              <w:rPr>
                <w:sz w:val="16"/>
              </w:rPr>
              <w:t>TM Forum pages identify RAND IPR mode and membership-gated assets</w:t>
            </w:r>
          </w:p>
        </w:tc>
        <w:tc>
          <w:tcPr>
            <w:tcW w:type="dxa" w:w="4320"/>
            <w:vAlign w:val="top"/>
            <w:tcMar>
              <w:top w:w="70" w:type="dxa"/>
              <w:start w:w="70" w:type="dxa"/>
              <w:bottom w:w="70" w:type="dxa"/>
              <w:end w:w="70" w:type="dxa"/>
            </w:tcMar>
          </w:tcPr>
          <w:p>
            <w:r>
              <w:rPr>
                <w:sz w:val="16"/>
              </w:rPr>
              <w:t>Reference architecture only unless licensed</w:t>
            </w:r>
          </w:p>
        </w:tc>
      </w:tr>
      <w:tr>
        <w:tc>
          <w:tcPr>
            <w:tcW w:type="dxa" w:w="1728"/>
            <w:vAlign w:val="top"/>
            <w:tcMar>
              <w:top w:w="70" w:type="dxa"/>
              <w:start w:w="70" w:type="dxa"/>
              <w:bottom w:w="70" w:type="dxa"/>
              <w:end w:w="70" w:type="dxa"/>
            </w:tcMar>
          </w:tcPr>
          <w:p>
            <w:r>
              <w:rPr>
                <w:sz w:val="16"/>
              </w:rPr>
              <w:t>ArchiMate</w:t>
            </w:r>
          </w:p>
        </w:tc>
        <w:tc>
          <w:tcPr>
            <w:tcW w:type="dxa" w:w="4032"/>
            <w:vAlign w:val="top"/>
            <w:tcMar>
              <w:top w:w="70" w:type="dxa"/>
              <w:start w:w="70" w:type="dxa"/>
              <w:bottom w:w="70" w:type="dxa"/>
              <w:end w:w="70" w:type="dxa"/>
            </w:tcMar>
          </w:tcPr>
          <w:p>
            <w:r>
              <w:rPr>
                <w:sz w:val="16"/>
              </w:rPr>
              <w:t>Open Group offers evaluation/non-commercial licensing paths</w:t>
            </w:r>
          </w:p>
        </w:tc>
        <w:tc>
          <w:tcPr>
            <w:tcW w:type="dxa" w:w="4320"/>
            <w:vAlign w:val="top"/>
            <w:tcMar>
              <w:top w:w="70" w:type="dxa"/>
              <w:start w:w="70" w:type="dxa"/>
              <w:bottom w:w="70" w:type="dxa"/>
              <w:end w:w="70" w:type="dxa"/>
            </w:tcMar>
          </w:tcPr>
          <w:p>
            <w:r>
              <w:rPr>
                <w:sz w:val="16"/>
              </w:rPr>
              <w:t>Use conceptual relationship ideas; do not reproduce specification content commercially without review</w:t>
            </w:r>
          </w:p>
        </w:tc>
      </w:tr>
      <w:tr>
        <w:tc>
          <w:tcPr>
            <w:tcW w:type="dxa" w:w="1728"/>
            <w:vAlign w:val="top"/>
            <w:tcMar>
              <w:top w:w="70" w:type="dxa"/>
              <w:start w:w="70" w:type="dxa"/>
              <w:bottom w:w="70" w:type="dxa"/>
              <w:end w:w="70" w:type="dxa"/>
            </w:tcMar>
          </w:tcPr>
          <w:p>
            <w:r>
              <w:rPr>
                <w:sz w:val="16"/>
              </w:rPr>
              <w:t>BIAN</w:t>
            </w:r>
          </w:p>
        </w:tc>
        <w:tc>
          <w:tcPr>
            <w:tcW w:type="dxa" w:w="4032"/>
            <w:vAlign w:val="top"/>
            <w:tcMar>
              <w:top w:w="70" w:type="dxa"/>
              <w:start w:w="70" w:type="dxa"/>
              <w:bottom w:w="70" w:type="dxa"/>
              <w:end w:w="70" w:type="dxa"/>
            </w:tcMar>
          </w:tcPr>
          <w:p>
            <w:r>
              <w:rPr>
                <w:sz w:val="16"/>
              </w:rPr>
              <w:t>Public portal exposes landscape and tools, but commercial reuse terms must be confirmed</w:t>
            </w:r>
          </w:p>
        </w:tc>
        <w:tc>
          <w:tcPr>
            <w:tcW w:type="dxa" w:w="4320"/>
            <w:vAlign w:val="top"/>
            <w:tcMar>
              <w:top w:w="70" w:type="dxa"/>
              <w:start w:w="70" w:type="dxa"/>
              <w:bottom w:w="70" w:type="dxa"/>
              <w:end w:w="70" w:type="dxa"/>
            </w:tcMar>
          </w:tcPr>
          <w:p>
            <w:r>
              <w:rPr>
                <w:sz w:val="16"/>
              </w:rPr>
              <w:t>Use high-level banking capability patterns; review license before corpus ingestion</w:t>
            </w:r>
          </w:p>
        </w:tc>
      </w:tr>
      <w:tr>
        <w:tc>
          <w:tcPr>
            <w:tcW w:type="dxa" w:w="1728"/>
            <w:vAlign w:val="top"/>
            <w:tcMar>
              <w:top w:w="70" w:type="dxa"/>
              <w:start w:w="70" w:type="dxa"/>
              <w:bottom w:w="70" w:type="dxa"/>
              <w:end w:w="70" w:type="dxa"/>
            </w:tcMar>
          </w:tcPr>
          <w:p>
            <w:r>
              <w:rPr>
                <w:sz w:val="16"/>
              </w:rPr>
              <w:t>OMG BPMN/DMN</w:t>
            </w:r>
          </w:p>
        </w:tc>
        <w:tc>
          <w:tcPr>
            <w:tcW w:type="dxa" w:w="4032"/>
            <w:vAlign w:val="top"/>
            <w:tcMar>
              <w:top w:w="70" w:type="dxa"/>
              <w:start w:w="70" w:type="dxa"/>
              <w:bottom w:w="70" w:type="dxa"/>
              <w:end w:w="70" w:type="dxa"/>
            </w:tcMar>
          </w:tcPr>
          <w:p>
            <w:r>
              <w:rPr>
                <w:sz w:val="16"/>
              </w:rPr>
              <w:t>Formal specifications and machine-readable artifacts are publicly accessible subject to OMG terms</w:t>
            </w:r>
          </w:p>
        </w:tc>
        <w:tc>
          <w:tcPr>
            <w:tcW w:type="dxa" w:w="4320"/>
            <w:vAlign w:val="top"/>
            <w:tcMar>
              <w:top w:w="70" w:type="dxa"/>
              <w:start w:w="70" w:type="dxa"/>
              <w:bottom w:w="70" w:type="dxa"/>
              <w:end w:w="70" w:type="dxa"/>
            </w:tcMar>
          </w:tcPr>
          <w:p>
            <w:r>
              <w:rPr>
                <w:sz w:val="16"/>
              </w:rPr>
              <w:t>Use standard concepts and interoperable artifacts subject to terms; avoid wholesale reproduction</w:t>
            </w:r>
          </w:p>
        </w:tc>
      </w:tr>
      <w:tr>
        <w:tc>
          <w:tcPr>
            <w:tcW w:type="dxa" w:w="1728"/>
            <w:vAlign w:val="top"/>
            <w:tcMar>
              <w:top w:w="70" w:type="dxa"/>
              <w:start w:w="70" w:type="dxa"/>
              <w:bottom w:w="70" w:type="dxa"/>
              <w:end w:w="70" w:type="dxa"/>
            </w:tcMar>
          </w:tcPr>
          <w:p>
            <w:r>
              <w:rPr>
                <w:sz w:val="16"/>
              </w:rPr>
              <w:t>HL7 FHIR</w:t>
            </w:r>
          </w:p>
        </w:tc>
        <w:tc>
          <w:tcPr>
            <w:tcW w:type="dxa" w:w="4032"/>
            <w:vAlign w:val="top"/>
            <w:tcMar>
              <w:top w:w="70" w:type="dxa"/>
              <w:start w:w="70" w:type="dxa"/>
              <w:bottom w:w="70" w:type="dxa"/>
              <w:end w:w="70" w:type="dxa"/>
            </w:tcMar>
          </w:tcPr>
          <w:p>
            <w:r>
              <w:rPr>
                <w:sz w:val="16"/>
              </w:rPr>
              <w:t>Openly published standard with HL7 licensing/legal terms</w:t>
            </w:r>
          </w:p>
        </w:tc>
        <w:tc>
          <w:tcPr>
            <w:tcW w:type="dxa" w:w="4320"/>
            <w:vAlign w:val="top"/>
            <w:tcMar>
              <w:top w:w="70" w:type="dxa"/>
              <w:start w:w="70" w:type="dxa"/>
              <w:bottom w:w="70" w:type="dxa"/>
              <w:end w:w="70" w:type="dxa"/>
            </w:tcMar>
          </w:tcPr>
          <w:p>
            <w:r>
              <w:rPr>
                <w:sz w:val="16"/>
              </w:rPr>
              <w:t>Use mappings only after license review for intended commercial distribution</w:t>
            </w:r>
          </w:p>
        </w:tc>
      </w:tr>
      <w:tr>
        <w:tc>
          <w:tcPr>
            <w:tcW w:type="dxa" w:w="1728"/>
            <w:vAlign w:val="top"/>
            <w:tcMar>
              <w:top w:w="70" w:type="dxa"/>
              <w:start w:w="70" w:type="dxa"/>
              <w:bottom w:w="70" w:type="dxa"/>
              <w:end w:w="70" w:type="dxa"/>
            </w:tcMar>
          </w:tcPr>
          <w:p>
            <w:r>
              <w:rPr>
                <w:sz w:val="16"/>
              </w:rPr>
              <w:t>NAICS / ISIC</w:t>
            </w:r>
          </w:p>
        </w:tc>
        <w:tc>
          <w:tcPr>
            <w:tcW w:type="dxa" w:w="4032"/>
            <w:vAlign w:val="top"/>
            <w:tcMar>
              <w:top w:w="70" w:type="dxa"/>
              <w:start w:w="70" w:type="dxa"/>
              <w:bottom w:w="70" w:type="dxa"/>
              <w:end w:w="70" w:type="dxa"/>
            </w:tcMar>
          </w:tcPr>
          <w:p>
            <w:r>
              <w:rPr>
                <w:sz w:val="16"/>
              </w:rPr>
              <w:t>Official statistical classification sources</w:t>
            </w:r>
          </w:p>
        </w:tc>
        <w:tc>
          <w:tcPr>
            <w:tcW w:type="dxa" w:w="4320"/>
            <w:vAlign w:val="top"/>
            <w:tcMar>
              <w:top w:w="70" w:type="dxa"/>
              <w:start w:w="70" w:type="dxa"/>
              <w:bottom w:w="70" w:type="dxa"/>
              <w:end w:w="70" w:type="dxa"/>
            </w:tcMar>
          </w:tcPr>
          <w:p>
            <w:r>
              <w:rPr>
                <w:sz w:val="16"/>
              </w:rPr>
              <w:t>Use as factual classification anchors; preserve source/version</w:t>
            </w:r>
          </w:p>
        </w:tc>
      </w:tr>
    </w:tbl>
    <w:p/>
    <w:p>
      <w:pPr>
        <w:pStyle w:val="KeyPoint"/>
      </w:pPr>
      <w:r>
        <w:t>Recommended policy: no source may be marked TRAINING_ALLOWED or COMMERCIAL_TRAINING_ALLOWED until a license review explicitly approves that use.</w:t>
      </w:r>
    </w:p>
    <w:p>
      <w:pPr>
        <w:pStyle w:val="Heading1"/>
      </w:pPr>
      <w:r>
        <w:t>Appendix A. Canonical Relations</w:t>
      </w:r>
    </w:p>
    <w:tbl>
      <w:tblPr>
        <w:tblStyle w:val="TableGrid"/>
        <w:tblW w:type="auto" w:w="0"/>
        <w:jc w:val="center"/>
        <w:tblLook w:firstColumn="1" w:firstRow="1" w:lastColumn="0" w:lastRow="0" w:noHBand="0" w:noVBand="1" w:val="04A0"/>
      </w:tblPr>
      <w:tblGrid>
        <w:gridCol w:w="5083"/>
        <w:gridCol w:w="5083"/>
      </w:tblGrid>
      <w:tr>
        <w:tc>
          <w:tcPr>
            <w:tcW w:type="dxa" w:w="2880"/>
            <w:shd w:fill="E5E7EB"/>
            <w:vAlign w:val="center"/>
            <w:tcMar>
              <w:top w:w="70" w:type="dxa"/>
              <w:start w:w="70" w:type="dxa"/>
              <w:bottom w:w="70" w:type="dxa"/>
              <w:end w:w="70" w:type="dxa"/>
            </w:tcMar>
          </w:tcPr>
          <w:p>
            <w:r>
              <w:rPr>
                <w:b/>
                <w:sz w:val="17"/>
              </w:rPr>
              <w:t>Relation</w:t>
            </w:r>
          </w:p>
        </w:tc>
        <w:tc>
          <w:tcPr>
            <w:tcW w:type="dxa" w:w="6912"/>
            <w:shd w:fill="E5E7EB"/>
            <w:vAlign w:val="center"/>
            <w:tcMar>
              <w:top w:w="70" w:type="dxa"/>
              <w:start w:w="70" w:type="dxa"/>
              <w:bottom w:w="70" w:type="dxa"/>
              <w:end w:w="70" w:type="dxa"/>
            </w:tcMar>
          </w:tcPr>
          <w:p>
            <w:r>
              <w:rPr>
                <w:b/>
                <w:sz w:val="17"/>
              </w:rPr>
              <w:t>Meaning</w:t>
            </w:r>
          </w:p>
        </w:tc>
      </w:tr>
      <w:tr>
        <w:tc>
          <w:tcPr>
            <w:tcW w:type="dxa" w:w="2880"/>
            <w:vAlign w:val="top"/>
            <w:tcMar>
              <w:top w:w="70" w:type="dxa"/>
              <w:start w:w="70" w:type="dxa"/>
              <w:bottom w:w="70" w:type="dxa"/>
              <w:end w:w="70" w:type="dxa"/>
            </w:tcMar>
          </w:tcPr>
          <w:p>
            <w:r>
              <w:rPr>
                <w:sz w:val="16"/>
              </w:rPr>
              <w:t>IS_A</w:t>
            </w:r>
          </w:p>
        </w:tc>
        <w:tc>
          <w:tcPr>
            <w:tcW w:type="dxa" w:w="6912"/>
            <w:vAlign w:val="top"/>
            <w:tcMar>
              <w:top w:w="70" w:type="dxa"/>
              <w:start w:w="70" w:type="dxa"/>
              <w:bottom w:w="70" w:type="dxa"/>
              <w:end w:w="70" w:type="dxa"/>
            </w:tcMar>
          </w:tcPr>
          <w:p>
            <w:r>
              <w:rPr>
                <w:sz w:val="16"/>
              </w:rPr>
              <w:t>Taxonomic parent/child</w:t>
            </w:r>
          </w:p>
        </w:tc>
      </w:tr>
      <w:tr>
        <w:tc>
          <w:tcPr>
            <w:tcW w:type="dxa" w:w="2880"/>
            <w:vAlign w:val="top"/>
            <w:tcMar>
              <w:top w:w="70" w:type="dxa"/>
              <w:start w:w="70" w:type="dxa"/>
              <w:bottom w:w="70" w:type="dxa"/>
              <w:end w:w="70" w:type="dxa"/>
            </w:tcMar>
          </w:tcPr>
          <w:p>
            <w:r>
              <w:rPr>
                <w:sz w:val="16"/>
              </w:rPr>
              <w:t>SPECIALIZES</w:t>
            </w:r>
          </w:p>
        </w:tc>
        <w:tc>
          <w:tcPr>
            <w:tcW w:type="dxa" w:w="6912"/>
            <w:vAlign w:val="top"/>
            <w:tcMar>
              <w:top w:w="70" w:type="dxa"/>
              <w:start w:w="70" w:type="dxa"/>
              <w:bottom w:w="70" w:type="dxa"/>
              <w:end w:w="70" w:type="dxa"/>
            </w:tcMar>
          </w:tcPr>
          <w:p>
            <w:r>
              <w:rPr>
                <w:sz w:val="16"/>
              </w:rPr>
              <w:t>More specific form</w:t>
            </w:r>
          </w:p>
        </w:tc>
      </w:tr>
      <w:tr>
        <w:tc>
          <w:tcPr>
            <w:tcW w:type="dxa" w:w="2880"/>
            <w:vAlign w:val="top"/>
            <w:tcMar>
              <w:top w:w="70" w:type="dxa"/>
              <w:start w:w="70" w:type="dxa"/>
              <w:bottom w:w="70" w:type="dxa"/>
              <w:end w:w="70" w:type="dxa"/>
            </w:tcMar>
          </w:tcPr>
          <w:p>
            <w:r>
              <w:rPr>
                <w:sz w:val="16"/>
              </w:rPr>
              <w:t>USUALLY_REQUIRES</w:t>
            </w:r>
          </w:p>
        </w:tc>
        <w:tc>
          <w:tcPr>
            <w:tcW w:type="dxa" w:w="6912"/>
            <w:vAlign w:val="top"/>
            <w:tcMar>
              <w:top w:w="70" w:type="dxa"/>
              <w:start w:w="70" w:type="dxa"/>
              <w:bottom w:w="70" w:type="dxa"/>
              <w:end w:w="70" w:type="dxa"/>
            </w:tcMar>
          </w:tcPr>
          <w:p>
            <w:r>
              <w:rPr>
                <w:sz w:val="16"/>
              </w:rPr>
              <w:t>Strong baseline requirement hypothesis</w:t>
            </w:r>
          </w:p>
        </w:tc>
      </w:tr>
      <w:tr>
        <w:tc>
          <w:tcPr>
            <w:tcW w:type="dxa" w:w="2880"/>
            <w:vAlign w:val="top"/>
            <w:tcMar>
              <w:top w:w="70" w:type="dxa"/>
              <w:start w:w="70" w:type="dxa"/>
              <w:bottom w:w="70" w:type="dxa"/>
              <w:end w:w="70" w:type="dxa"/>
            </w:tcMar>
          </w:tcPr>
          <w:p>
            <w:r>
              <w:rPr>
                <w:sz w:val="16"/>
              </w:rPr>
              <w:t>SOMETIMES_REQUIRES</w:t>
            </w:r>
          </w:p>
        </w:tc>
        <w:tc>
          <w:tcPr>
            <w:tcW w:type="dxa" w:w="6912"/>
            <w:vAlign w:val="top"/>
            <w:tcMar>
              <w:top w:w="70" w:type="dxa"/>
              <w:start w:w="70" w:type="dxa"/>
              <w:bottom w:w="70" w:type="dxa"/>
              <w:end w:w="70" w:type="dxa"/>
            </w:tcMar>
          </w:tcPr>
          <w:p>
            <w:r>
              <w:rPr>
                <w:sz w:val="16"/>
              </w:rPr>
              <w:t>Conditional requirement</w:t>
            </w:r>
          </w:p>
        </w:tc>
      </w:tr>
      <w:tr>
        <w:tc>
          <w:tcPr>
            <w:tcW w:type="dxa" w:w="2880"/>
            <w:vAlign w:val="top"/>
            <w:tcMar>
              <w:top w:w="70" w:type="dxa"/>
              <w:start w:w="70" w:type="dxa"/>
              <w:bottom w:w="70" w:type="dxa"/>
              <w:end w:w="70" w:type="dxa"/>
            </w:tcMar>
          </w:tcPr>
          <w:p>
            <w:r>
              <w:rPr>
                <w:sz w:val="16"/>
              </w:rPr>
              <w:t>REQUIRES_IF</w:t>
            </w:r>
          </w:p>
        </w:tc>
        <w:tc>
          <w:tcPr>
            <w:tcW w:type="dxa" w:w="6912"/>
            <w:vAlign w:val="top"/>
            <w:tcMar>
              <w:top w:w="70" w:type="dxa"/>
              <w:start w:w="70" w:type="dxa"/>
              <w:bottom w:w="70" w:type="dxa"/>
              <w:end w:w="70" w:type="dxa"/>
            </w:tcMar>
          </w:tcPr>
          <w:p>
            <w:r>
              <w:rPr>
                <w:sz w:val="16"/>
              </w:rPr>
              <w:t>Condition-bound requirement</w:t>
            </w:r>
          </w:p>
        </w:tc>
      </w:tr>
      <w:tr>
        <w:tc>
          <w:tcPr>
            <w:tcW w:type="dxa" w:w="2880"/>
            <w:vAlign w:val="top"/>
            <w:tcMar>
              <w:top w:w="70" w:type="dxa"/>
              <w:start w:w="70" w:type="dxa"/>
              <w:bottom w:w="70" w:type="dxa"/>
              <w:end w:w="70" w:type="dxa"/>
            </w:tcMar>
          </w:tcPr>
          <w:p>
            <w:r>
              <w:rPr>
                <w:sz w:val="16"/>
              </w:rPr>
              <w:t>EXCLUDES</w:t>
            </w:r>
          </w:p>
        </w:tc>
        <w:tc>
          <w:tcPr>
            <w:tcW w:type="dxa" w:w="6912"/>
            <w:vAlign w:val="top"/>
            <w:tcMar>
              <w:top w:w="70" w:type="dxa"/>
              <w:start w:w="70" w:type="dxa"/>
              <w:bottom w:w="70" w:type="dxa"/>
              <w:end w:w="70" w:type="dxa"/>
            </w:tcMar>
          </w:tcPr>
          <w:p>
            <w:r>
              <w:rPr>
                <w:sz w:val="16"/>
              </w:rPr>
              <w:t>Normally incompatible or unnecessary</w:t>
            </w:r>
          </w:p>
        </w:tc>
      </w:tr>
      <w:tr>
        <w:tc>
          <w:tcPr>
            <w:tcW w:type="dxa" w:w="2880"/>
            <w:vAlign w:val="top"/>
            <w:tcMar>
              <w:top w:w="70" w:type="dxa"/>
              <w:start w:w="70" w:type="dxa"/>
              <w:bottom w:w="70" w:type="dxa"/>
              <w:end w:w="70" w:type="dxa"/>
            </w:tcMar>
          </w:tcPr>
          <w:p>
            <w:r>
              <w:rPr>
                <w:sz w:val="16"/>
              </w:rPr>
              <w:t>DEPENDS_ON</w:t>
            </w:r>
          </w:p>
        </w:tc>
        <w:tc>
          <w:tcPr>
            <w:tcW w:type="dxa" w:w="6912"/>
            <w:vAlign w:val="top"/>
            <w:tcMar>
              <w:top w:w="70" w:type="dxa"/>
              <w:start w:w="70" w:type="dxa"/>
              <w:bottom w:w="70" w:type="dxa"/>
              <w:end w:w="70" w:type="dxa"/>
            </w:tcMar>
          </w:tcPr>
          <w:p>
            <w:r>
              <w:rPr>
                <w:sz w:val="16"/>
              </w:rPr>
              <w:t>Cannot work correctly without</w:t>
            </w:r>
          </w:p>
        </w:tc>
      </w:tr>
      <w:tr>
        <w:tc>
          <w:tcPr>
            <w:tcW w:type="dxa" w:w="2880"/>
            <w:vAlign w:val="top"/>
            <w:tcMar>
              <w:top w:w="70" w:type="dxa"/>
              <w:start w:w="70" w:type="dxa"/>
              <w:bottom w:w="70" w:type="dxa"/>
              <w:end w:w="70" w:type="dxa"/>
            </w:tcMar>
          </w:tcPr>
          <w:p>
            <w:r>
              <w:rPr>
                <w:sz w:val="16"/>
              </w:rPr>
              <w:t>ENABLES</w:t>
            </w:r>
          </w:p>
        </w:tc>
        <w:tc>
          <w:tcPr>
            <w:tcW w:type="dxa" w:w="6912"/>
            <w:vAlign w:val="top"/>
            <w:tcMar>
              <w:top w:w="70" w:type="dxa"/>
              <w:start w:w="70" w:type="dxa"/>
              <w:bottom w:w="70" w:type="dxa"/>
              <w:end w:w="70" w:type="dxa"/>
            </w:tcMar>
          </w:tcPr>
          <w:p>
            <w:r>
              <w:rPr>
                <w:sz w:val="16"/>
              </w:rPr>
              <w:t>Creates a capability</w:t>
            </w:r>
          </w:p>
        </w:tc>
      </w:tr>
      <w:tr>
        <w:tc>
          <w:tcPr>
            <w:tcW w:type="dxa" w:w="2880"/>
            <w:vAlign w:val="top"/>
            <w:tcMar>
              <w:top w:w="70" w:type="dxa"/>
              <w:start w:w="70" w:type="dxa"/>
              <w:bottom w:w="70" w:type="dxa"/>
              <w:end w:w="70" w:type="dxa"/>
            </w:tcMar>
          </w:tcPr>
          <w:p>
            <w:r>
              <w:rPr>
                <w:sz w:val="16"/>
              </w:rPr>
              <w:t>FULFILLED_BY_MODULE</w:t>
            </w:r>
          </w:p>
        </w:tc>
        <w:tc>
          <w:tcPr>
            <w:tcW w:type="dxa" w:w="6912"/>
            <w:vAlign w:val="top"/>
            <w:tcMar>
              <w:top w:w="70" w:type="dxa"/>
              <w:start w:w="70" w:type="dxa"/>
              <w:bottom w:w="70" w:type="dxa"/>
              <w:end w:w="70" w:type="dxa"/>
            </w:tcMar>
          </w:tcPr>
          <w:p>
            <w:r>
              <w:rPr>
                <w:sz w:val="16"/>
              </w:rPr>
              <w:t>Capability-to-software module mapping</w:t>
            </w:r>
          </w:p>
        </w:tc>
      </w:tr>
      <w:tr>
        <w:tc>
          <w:tcPr>
            <w:tcW w:type="dxa" w:w="2880"/>
            <w:vAlign w:val="top"/>
            <w:tcMar>
              <w:top w:w="70" w:type="dxa"/>
              <w:start w:w="70" w:type="dxa"/>
              <w:bottom w:w="70" w:type="dxa"/>
              <w:end w:w="70" w:type="dxa"/>
            </w:tcMar>
          </w:tcPr>
          <w:p>
            <w:r>
              <w:rPr>
                <w:sz w:val="16"/>
              </w:rPr>
              <w:t>IMPLEMENTED_BY_WORKFLOW</w:t>
            </w:r>
          </w:p>
        </w:tc>
        <w:tc>
          <w:tcPr>
            <w:tcW w:type="dxa" w:w="6912"/>
            <w:vAlign w:val="top"/>
            <w:tcMar>
              <w:top w:w="70" w:type="dxa"/>
              <w:start w:w="70" w:type="dxa"/>
              <w:bottom w:w="70" w:type="dxa"/>
              <w:end w:w="70" w:type="dxa"/>
            </w:tcMar>
          </w:tcPr>
          <w:p>
            <w:r>
              <w:rPr>
                <w:sz w:val="16"/>
              </w:rPr>
              <w:t>Capability-to-workflow mapping</w:t>
            </w:r>
          </w:p>
        </w:tc>
      </w:tr>
      <w:tr>
        <w:tc>
          <w:tcPr>
            <w:tcW w:type="dxa" w:w="2880"/>
            <w:vAlign w:val="top"/>
            <w:tcMar>
              <w:top w:w="70" w:type="dxa"/>
              <w:start w:w="70" w:type="dxa"/>
              <w:bottom w:w="70" w:type="dxa"/>
              <w:end w:w="70" w:type="dxa"/>
            </w:tcMar>
          </w:tcPr>
          <w:p>
            <w:r>
              <w:rPr>
                <w:sz w:val="16"/>
              </w:rPr>
              <w:t>USES_ENTITY</w:t>
            </w:r>
          </w:p>
        </w:tc>
        <w:tc>
          <w:tcPr>
            <w:tcW w:type="dxa" w:w="6912"/>
            <w:vAlign w:val="top"/>
            <w:tcMar>
              <w:top w:w="70" w:type="dxa"/>
              <w:start w:w="70" w:type="dxa"/>
              <w:bottom w:w="70" w:type="dxa"/>
              <w:end w:w="70" w:type="dxa"/>
            </w:tcMar>
          </w:tcPr>
          <w:p>
            <w:r>
              <w:rPr>
                <w:sz w:val="16"/>
              </w:rPr>
              <w:t>Process/skill reads/writes canonical entity</w:t>
            </w:r>
          </w:p>
        </w:tc>
      </w:tr>
      <w:tr>
        <w:tc>
          <w:tcPr>
            <w:tcW w:type="dxa" w:w="2880"/>
            <w:vAlign w:val="top"/>
            <w:tcMar>
              <w:top w:w="70" w:type="dxa"/>
              <w:start w:w="70" w:type="dxa"/>
              <w:bottom w:w="70" w:type="dxa"/>
              <w:end w:w="70" w:type="dxa"/>
            </w:tcMar>
          </w:tcPr>
          <w:p>
            <w:r>
              <w:rPr>
                <w:sz w:val="16"/>
              </w:rPr>
              <w:t>PRODUCES_DOCUMENT</w:t>
            </w:r>
          </w:p>
        </w:tc>
        <w:tc>
          <w:tcPr>
            <w:tcW w:type="dxa" w:w="6912"/>
            <w:vAlign w:val="top"/>
            <w:tcMar>
              <w:top w:w="70" w:type="dxa"/>
              <w:start w:w="70" w:type="dxa"/>
              <w:bottom w:w="70" w:type="dxa"/>
              <w:end w:w="70" w:type="dxa"/>
            </w:tcMar>
          </w:tcPr>
          <w:p>
            <w:r>
              <w:rPr>
                <w:sz w:val="16"/>
              </w:rPr>
              <w:t>Process outputs a document</w:t>
            </w:r>
          </w:p>
        </w:tc>
      </w:tr>
      <w:tr>
        <w:tc>
          <w:tcPr>
            <w:tcW w:type="dxa" w:w="2880"/>
            <w:vAlign w:val="top"/>
            <w:tcMar>
              <w:top w:w="70" w:type="dxa"/>
              <w:start w:w="70" w:type="dxa"/>
              <w:bottom w:w="70" w:type="dxa"/>
              <w:end w:w="70" w:type="dxa"/>
            </w:tcMar>
          </w:tcPr>
          <w:p>
            <w:r>
              <w:rPr>
                <w:sz w:val="16"/>
              </w:rPr>
              <w:t>USED_BY_ROLE</w:t>
            </w:r>
          </w:p>
        </w:tc>
        <w:tc>
          <w:tcPr>
            <w:tcW w:type="dxa" w:w="6912"/>
            <w:vAlign w:val="top"/>
            <w:tcMar>
              <w:top w:w="70" w:type="dxa"/>
              <w:start w:w="70" w:type="dxa"/>
              <w:bottom w:w="70" w:type="dxa"/>
              <w:end w:w="70" w:type="dxa"/>
            </w:tcMar>
          </w:tcPr>
          <w:p>
            <w:r>
              <w:rPr>
                <w:sz w:val="16"/>
              </w:rPr>
              <w:t>Role participates</w:t>
            </w:r>
          </w:p>
        </w:tc>
      </w:tr>
      <w:tr>
        <w:tc>
          <w:tcPr>
            <w:tcW w:type="dxa" w:w="2880"/>
            <w:vAlign w:val="top"/>
            <w:tcMar>
              <w:top w:w="70" w:type="dxa"/>
              <w:start w:w="70" w:type="dxa"/>
              <w:bottom w:w="70" w:type="dxa"/>
              <w:end w:w="70" w:type="dxa"/>
            </w:tcMar>
          </w:tcPr>
          <w:p>
            <w:r>
              <w:rPr>
                <w:sz w:val="16"/>
              </w:rPr>
              <w:t>GOVERNED_BY_POLICY</w:t>
            </w:r>
          </w:p>
        </w:tc>
        <w:tc>
          <w:tcPr>
            <w:tcW w:type="dxa" w:w="6912"/>
            <w:vAlign w:val="top"/>
            <w:tcMar>
              <w:top w:w="70" w:type="dxa"/>
              <w:start w:w="70" w:type="dxa"/>
              <w:bottom w:w="70" w:type="dxa"/>
              <w:end w:w="70" w:type="dxa"/>
            </w:tcMar>
          </w:tcPr>
          <w:p>
            <w:r>
              <w:rPr>
                <w:sz w:val="16"/>
              </w:rPr>
              <w:t>Policy/approval constraint</w:t>
            </w:r>
          </w:p>
        </w:tc>
      </w:tr>
      <w:tr>
        <w:tc>
          <w:tcPr>
            <w:tcW w:type="dxa" w:w="2880"/>
            <w:vAlign w:val="top"/>
            <w:tcMar>
              <w:top w:w="70" w:type="dxa"/>
              <w:start w:w="70" w:type="dxa"/>
              <w:bottom w:w="70" w:type="dxa"/>
              <w:end w:w="70" w:type="dxa"/>
            </w:tcMar>
          </w:tcPr>
          <w:p>
            <w:r>
              <w:rPr>
                <w:sz w:val="16"/>
              </w:rPr>
              <w:t>CALCULATED_BY_LOGIC</w:t>
            </w:r>
          </w:p>
        </w:tc>
        <w:tc>
          <w:tcPr>
            <w:tcW w:type="dxa" w:w="6912"/>
            <w:vAlign w:val="top"/>
            <w:tcMar>
              <w:top w:w="70" w:type="dxa"/>
              <w:start w:w="70" w:type="dxa"/>
              <w:bottom w:w="70" w:type="dxa"/>
              <w:end w:w="70" w:type="dxa"/>
            </w:tcMar>
          </w:tcPr>
          <w:p>
            <w:r>
              <w:rPr>
                <w:sz w:val="16"/>
              </w:rPr>
              <w:t>Deterministic logic authority</w:t>
            </w:r>
          </w:p>
        </w:tc>
      </w:tr>
      <w:tr>
        <w:tc>
          <w:tcPr>
            <w:tcW w:type="dxa" w:w="2880"/>
            <w:vAlign w:val="top"/>
            <w:tcMar>
              <w:top w:w="70" w:type="dxa"/>
              <w:start w:w="70" w:type="dxa"/>
              <w:bottom w:w="70" w:type="dxa"/>
              <w:end w:w="70" w:type="dxa"/>
            </w:tcMar>
          </w:tcPr>
          <w:p>
            <w:r>
              <w:rPr>
                <w:sz w:val="16"/>
              </w:rPr>
              <w:t>SUPPORTED_BY_SKILL</w:t>
            </w:r>
          </w:p>
        </w:tc>
        <w:tc>
          <w:tcPr>
            <w:tcW w:type="dxa" w:w="6912"/>
            <w:vAlign w:val="top"/>
            <w:tcMar>
              <w:top w:w="70" w:type="dxa"/>
              <w:start w:w="70" w:type="dxa"/>
              <w:bottom w:w="70" w:type="dxa"/>
              <w:end w:w="70" w:type="dxa"/>
            </w:tcMar>
          </w:tcPr>
          <w:p>
            <w:r>
              <w:rPr>
                <w:sz w:val="16"/>
              </w:rPr>
              <w:t>BLM skill association</w:t>
            </w:r>
          </w:p>
        </w:tc>
      </w:tr>
      <w:tr>
        <w:tc>
          <w:tcPr>
            <w:tcW w:type="dxa" w:w="2880"/>
            <w:vAlign w:val="top"/>
            <w:tcMar>
              <w:top w:w="70" w:type="dxa"/>
              <w:start w:w="70" w:type="dxa"/>
              <w:bottom w:w="70" w:type="dxa"/>
              <w:end w:w="70" w:type="dxa"/>
            </w:tcMar>
          </w:tcPr>
          <w:p>
            <w:r>
              <w:rPr>
                <w:sz w:val="16"/>
              </w:rPr>
              <w:t>REQUIRES_ERP_CAPABILITY</w:t>
            </w:r>
          </w:p>
        </w:tc>
        <w:tc>
          <w:tcPr>
            <w:tcW w:type="dxa" w:w="6912"/>
            <w:vAlign w:val="top"/>
            <w:tcMar>
              <w:top w:w="70" w:type="dxa"/>
              <w:start w:w="70" w:type="dxa"/>
              <w:bottom w:w="70" w:type="dxa"/>
              <w:end w:w="70" w:type="dxa"/>
            </w:tcMar>
          </w:tcPr>
          <w:p>
            <w:r>
              <w:rPr>
                <w:sz w:val="16"/>
              </w:rPr>
              <w:t>Adapter capability dependency</w:t>
            </w:r>
          </w:p>
        </w:tc>
      </w:tr>
      <w:tr>
        <w:tc>
          <w:tcPr>
            <w:tcW w:type="dxa" w:w="2880"/>
            <w:vAlign w:val="top"/>
            <w:tcMar>
              <w:top w:w="70" w:type="dxa"/>
              <w:start w:w="70" w:type="dxa"/>
              <w:bottom w:w="70" w:type="dxa"/>
              <w:end w:w="70" w:type="dxa"/>
            </w:tcMar>
          </w:tcPr>
          <w:p>
            <w:r>
              <w:rPr>
                <w:sz w:val="16"/>
              </w:rPr>
              <w:t>MAPPED_TO_STANDARD</w:t>
            </w:r>
          </w:p>
        </w:tc>
        <w:tc>
          <w:tcPr>
            <w:tcW w:type="dxa" w:w="6912"/>
            <w:vAlign w:val="top"/>
            <w:tcMar>
              <w:top w:w="70" w:type="dxa"/>
              <w:start w:w="70" w:type="dxa"/>
              <w:bottom w:w="70" w:type="dxa"/>
              <w:end w:w="70" w:type="dxa"/>
            </w:tcMar>
          </w:tcPr>
          <w:p>
            <w:r>
              <w:rPr>
                <w:sz w:val="16"/>
              </w:rPr>
              <w:t>External standard mapping</w:t>
            </w:r>
          </w:p>
        </w:tc>
      </w:tr>
      <w:tr>
        <w:tc>
          <w:tcPr>
            <w:tcW w:type="dxa" w:w="2880"/>
            <w:vAlign w:val="top"/>
            <w:tcMar>
              <w:top w:w="70" w:type="dxa"/>
              <w:start w:w="70" w:type="dxa"/>
              <w:bottom w:w="70" w:type="dxa"/>
              <w:end w:w="70" w:type="dxa"/>
            </w:tcMar>
          </w:tcPr>
          <w:p>
            <w:r>
              <w:rPr>
                <w:sz w:val="16"/>
              </w:rPr>
              <w:t>EVIDENCED_BY</w:t>
            </w:r>
          </w:p>
        </w:tc>
        <w:tc>
          <w:tcPr>
            <w:tcW w:type="dxa" w:w="6912"/>
            <w:vAlign w:val="top"/>
            <w:tcMar>
              <w:top w:w="70" w:type="dxa"/>
              <w:start w:w="70" w:type="dxa"/>
              <w:bottom w:w="70" w:type="dxa"/>
              <w:end w:w="70" w:type="dxa"/>
            </w:tcMar>
          </w:tcPr>
          <w:p>
            <w:r>
              <w:rPr>
                <w:sz w:val="16"/>
              </w:rPr>
              <w:t>Evidence/provenance link</w:t>
            </w:r>
          </w:p>
        </w:tc>
      </w:tr>
      <w:tr>
        <w:tc>
          <w:tcPr>
            <w:tcW w:type="dxa" w:w="2880"/>
            <w:vAlign w:val="top"/>
            <w:tcMar>
              <w:top w:w="70" w:type="dxa"/>
              <w:start w:w="70" w:type="dxa"/>
              <w:bottom w:w="70" w:type="dxa"/>
              <w:end w:w="70" w:type="dxa"/>
            </w:tcMar>
          </w:tcPr>
          <w:p>
            <w:r>
              <w:rPr>
                <w:sz w:val="16"/>
              </w:rPr>
              <w:t>CONFLICTS_WITH</w:t>
            </w:r>
          </w:p>
        </w:tc>
        <w:tc>
          <w:tcPr>
            <w:tcW w:type="dxa" w:w="6912"/>
            <w:vAlign w:val="top"/>
            <w:tcMar>
              <w:top w:w="70" w:type="dxa"/>
              <w:start w:w="70" w:type="dxa"/>
              <w:bottom w:w="70" w:type="dxa"/>
              <w:end w:w="70" w:type="dxa"/>
            </w:tcMar>
          </w:tcPr>
          <w:p>
            <w:r>
              <w:rPr>
                <w:sz w:val="16"/>
              </w:rPr>
              <w:t>Conflicting source or relationship</w:t>
            </w:r>
          </w:p>
        </w:tc>
      </w:tr>
      <w:tr>
        <w:tc>
          <w:tcPr>
            <w:tcW w:type="dxa" w:w="2880"/>
            <w:vAlign w:val="top"/>
            <w:tcMar>
              <w:top w:w="70" w:type="dxa"/>
              <w:start w:w="70" w:type="dxa"/>
              <w:bottom w:w="70" w:type="dxa"/>
              <w:end w:w="70" w:type="dxa"/>
            </w:tcMar>
          </w:tcPr>
          <w:p>
            <w:r>
              <w:rPr>
                <w:sz w:val="16"/>
              </w:rPr>
              <w:t>SUPERSEDES</w:t>
            </w:r>
          </w:p>
        </w:tc>
        <w:tc>
          <w:tcPr>
            <w:tcW w:type="dxa" w:w="6912"/>
            <w:vAlign w:val="top"/>
            <w:tcMar>
              <w:top w:w="70" w:type="dxa"/>
              <w:start w:w="70" w:type="dxa"/>
              <w:bottom w:w="70" w:type="dxa"/>
              <w:end w:w="70" w:type="dxa"/>
            </w:tcMar>
          </w:tcPr>
          <w:p>
            <w:r>
              <w:rPr>
                <w:sz w:val="16"/>
              </w:rPr>
              <w:t>Version replacement</w:t>
            </w:r>
          </w:p>
        </w:tc>
      </w:tr>
    </w:tbl>
    <w:p/>
    <w:p>
      <w:pPr>
        <w:pStyle w:val="Heading1"/>
      </w:pPr>
      <w:r>
        <w:t>Appendix B. Sample Training / Knowledge Records</w:t>
      </w:r>
    </w:p>
    <w:p>
      <w:r>
        <w:t>These examples show the difference between a source-backed fact and a Flow-designed predictive hypothesis.</w:t>
      </w:r>
    </w:p>
    <w:p>
      <w:pPr>
        <w:pStyle w:val="CodeBlock"/>
        <w:shd w:fill="F3F4F6"/>
      </w:pPr>
      <w:r>
        <w:rPr>
          <w:rFonts w:ascii="DejaVu Sans Mono" w:hAnsi="DejaVu Sans Mono"/>
        </w:rPr>
        <w:t>{</w:t>
        <w:br/>
        <w:t xml:space="preserve">  "knowledgeId": "KB-NAICS-1123",</w:t>
        <w:br/>
        <w:t xml:space="preserve">  "claimType": "CLASSIFICATION_FACT",</w:t>
        <w:br/>
        <w:t xml:space="preserve">  "subjectId": "NAICS_1123",</w:t>
        <w:br/>
        <w:t xml:space="preserve">  "predicate": "LABEL",</w:t>
        <w:br/>
        <w:t xml:space="preserve">  "object": "Poultry and Egg Production",</w:t>
        <w:br/>
        <w:t xml:space="preserve">  "sourceId": "S1",</w:t>
        <w:br/>
        <w:t xml:space="preserve">  "confidence": 1.0,</w:t>
        <w:br/>
        <w:t xml:space="preserve">  "reviewStatus": "SOURCE_VERIFIED"</w:t>
        <w:br/>
        <w:t>}</w:t>
      </w:r>
    </w:p>
    <w:p>
      <w:pPr>
        <w:pStyle w:val="CodeBlock"/>
        <w:shd w:fill="F3F4F6"/>
      </w:pPr>
      <w:r>
        <w:rPr>
          <w:rFonts w:ascii="DejaVu Sans Mono" w:hAnsi="DejaVu Sans Mono"/>
        </w:rPr>
        <w:t>{</w:t>
        <w:br/>
        <w:t xml:space="preserve">  "knowledgeId": "KB-AGENCY-CAPACITY-001",</w:t>
        <w:br/>
        <w:t xml:space="preserve">  "claimType": "REQUIREMENT_HYPOTHESIS",</w:t>
        <w:br/>
        <w:t xml:space="preserve">  "subjectId": "PROJECT_BASED_AGENCY",</w:t>
        <w:br/>
        <w:t xml:space="preserve">  "predicate": "SOMETIMES_REQUIRES",</w:t>
        <w:br/>
        <w:t xml:space="preserve">  "object": "CAPACITY_PLANNING",</w:t>
        <w:br/>
        <w:t xml:space="preserve">  "conditions": ["delivery_staff_count &gt;= threshold", "parallel_projects == true"],</w:t>
        <w:br/>
        <w:t xml:space="preserve">  "evidence": ["industry_pack", "workspace_observations"],</w:t>
        <w:br/>
        <w:t xml:space="preserve">  "confidence": 0.62,</w:t>
        <w:br/>
        <w:t xml:space="preserve">  "reviewStatus": "DRAFT"</w:t>
        <w:br/>
        <w:t>}</w:t>
      </w:r>
    </w:p>
    <w:p>
      <w:pPr>
        <w:pStyle w:val="CodeBlock"/>
        <w:shd w:fill="F3F4F6"/>
      </w:pPr>
      <w:r>
        <w:rPr>
          <w:rFonts w:ascii="DejaVu Sans Mono" w:hAnsi="DejaVu Sans Mono"/>
        </w:rPr>
        <w:t>{</w:t>
        <w:br/>
        <w:t xml:space="preserve">  "knowledgeId": "KB-UBL-INVOICE-MAP-001",</w:t>
        <w:br/>
        <w:t xml:space="preserve">  "claimType": "STANDARD_MAPPING",</w:t>
        <w:br/>
        <w:t xml:space="preserve">  "subjectId": "FLOW_INVOICE",</w:t>
        <w:br/>
        <w:t xml:space="preserve">  "predicate": "MAPPED_TO_STANDARD",</w:t>
        <w:br/>
        <w:t xml:space="preserve">  "object": "UBL_2_4_INVOICE",</w:t>
        <w:br/>
        <w:t xml:space="preserve">  "sourceId": "S7",</w:t>
        <w:br/>
        <w:t xml:space="preserve">  "confidence": 0.95,</w:t>
        <w:br/>
        <w:t xml:space="preserve">  "reviewStatus": "REVIEWED"</w:t>
        <w:br/>
        <w:t>}</w:t>
      </w:r>
    </w:p>
    <w:p>
      <w:pPr>
        <w:pStyle w:val="Heading1"/>
      </w:pPr>
      <w:r>
        <w:t>Appendix C. Reference URLs</w:t>
      </w:r>
    </w:p>
    <w:p>
      <w:r>
        <w:rPr>
          <w:b/>
        </w:rPr>
        <w:t xml:space="preserve">S1 — U.S. Census, Understanding NAICS / 2022 NAICS: </w:t>
      </w:r>
      <w:hyperlink r:id="rId11">
        <w:r>
          <w:rPr>
            <w:color w:val="0563C1"/>
            <w:u w:val="single"/>
          </w:rPr>
          <w:t>https://www.census.gov/programs-surveys/economic-census/year/2022/guidance/understanding-naics.html</w:t>
        </w:r>
      </w:hyperlink>
    </w:p>
    <w:p>
      <w:r>
        <w:rPr>
          <w:b/>
        </w:rPr>
        <w:t xml:space="preserve">S2 — UN Statistics, ISIC Rev. 5: </w:t>
      </w:r>
      <w:hyperlink r:id="rId12">
        <w:r>
          <w:rPr>
            <w:color w:val="0563C1"/>
            <w:u w:val="single"/>
          </w:rPr>
          <w:t>https://unstats.un.org/unsd/classifications/Econ/isic/4</w:t>
        </w:r>
      </w:hyperlink>
    </w:p>
    <w:p>
      <w:r>
        <w:rPr>
          <w:b/>
        </w:rPr>
        <w:t xml:space="preserve">S3 — APQC PCF Cross-Industry v8.0: </w:t>
      </w:r>
      <w:hyperlink r:id="rId13">
        <w:r>
          <w:rPr>
            <w:color w:val="0563C1"/>
            <w:u w:val="single"/>
          </w:rPr>
          <w:t>https://www.apqc.org/resource-library/resource-listing/apqc-process-classification-framework-pcf-cross-industry-pdf-13</w:t>
        </w:r>
      </w:hyperlink>
    </w:p>
    <w:p>
      <w:r>
        <w:rPr>
          <w:b/>
        </w:rPr>
        <w:t xml:space="preserve">S4 — BIAN Service Landscape: </w:t>
      </w:r>
      <w:hyperlink r:id="rId14">
        <w:r>
          <w:rPr>
            <w:color w:val="0563C1"/>
            <w:u w:val="single"/>
          </w:rPr>
          <w:t>https://bian.org/deliverables/service-landscape/</w:t>
        </w:r>
      </w:hyperlink>
    </w:p>
    <w:p>
      <w:r>
        <w:rPr>
          <w:b/>
        </w:rPr>
        <w:t xml:space="preserve">S5 — ASCM SCOR Digital Standard: </w:t>
      </w:r>
      <w:hyperlink r:id="rId15">
        <w:r>
          <w:rPr>
            <w:color w:val="0563C1"/>
            <w:u w:val="single"/>
          </w:rPr>
          <w:t>https://scor.ascm.org/processes/introduction</w:t>
        </w:r>
      </w:hyperlink>
    </w:p>
    <w:p>
      <w:r>
        <w:rPr>
          <w:b/>
        </w:rPr>
        <w:t xml:space="preserve">S5 license — SCOR open access guidance: </w:t>
      </w:r>
      <w:hyperlink r:id="rId16">
        <w:r>
          <w:rPr>
            <w:color w:val="0563C1"/>
            <w:u w:val="single"/>
          </w:rPr>
          <w:t>https://www.ascm.org/corporate-solutions/standards-tools/scor-ds/open-access-guidance/</w:t>
        </w:r>
      </w:hyperlink>
    </w:p>
    <w:p>
      <w:r>
        <w:rPr>
          <w:b/>
        </w:rPr>
        <w:t xml:space="preserve">S6 — TM Forum Business Process Framework (eTOM) v25.5: </w:t>
      </w:r>
      <w:hyperlink r:id="rId17">
        <w:r>
          <w:rPr>
            <w:color w:val="0563C1"/>
            <w:u w:val="single"/>
          </w:rPr>
          <w:t>https://www.tmforum.org/resources/reference/read-me-first-note-business-process-framework-v25-5/</w:t>
        </w:r>
      </w:hyperlink>
    </w:p>
    <w:p>
      <w:r>
        <w:rPr>
          <w:b/>
        </w:rPr>
        <w:t xml:space="preserve">S7 — OASIS UBL 2.4: </w:t>
      </w:r>
      <w:hyperlink r:id="rId18">
        <w:r>
          <w:rPr>
            <w:color w:val="0563C1"/>
            <w:u w:val="single"/>
          </w:rPr>
          <w:t>https://docs.oasis-open.org/ubl/UBL-2.4.html</w:t>
        </w:r>
      </w:hyperlink>
    </w:p>
    <w:p>
      <w:r>
        <w:rPr>
          <w:b/>
        </w:rPr>
        <w:t xml:space="preserve">S8 — OMG BPMN 2.0.2: </w:t>
      </w:r>
      <w:hyperlink r:id="rId19">
        <w:r>
          <w:rPr>
            <w:color w:val="0563C1"/>
            <w:u w:val="single"/>
          </w:rPr>
          <w:t>https://www.omg.org/spec/BPMN/2.0.2/</w:t>
        </w:r>
      </w:hyperlink>
    </w:p>
    <w:p>
      <w:r>
        <w:rPr>
          <w:b/>
        </w:rPr>
        <w:t xml:space="preserve">S9 — OMG DMN 1.5: </w:t>
      </w:r>
      <w:hyperlink r:id="rId20">
        <w:r>
          <w:rPr>
            <w:color w:val="0563C1"/>
            <w:u w:val="single"/>
          </w:rPr>
          <w:t>https://www.omg.org/spec/DMN/1.5/About-DMN</w:t>
        </w:r>
      </w:hyperlink>
    </w:p>
    <w:p>
      <w:r>
        <w:rPr>
          <w:b/>
        </w:rPr>
        <w:t xml:space="preserve">S10 — The Open Group ArchiMate: </w:t>
      </w:r>
      <w:hyperlink r:id="rId21">
        <w:r>
          <w:rPr>
            <w:color w:val="0563C1"/>
            <w:u w:val="single"/>
          </w:rPr>
          <w:t>https://www.opengroup.org/certifications/archimate</w:t>
        </w:r>
      </w:hyperlink>
    </w:p>
    <w:p>
      <w:r>
        <w:rPr>
          <w:b/>
        </w:rPr>
        <w:t xml:space="preserve">S11 — GS1 EPCIS: </w:t>
      </w:r>
      <w:hyperlink r:id="rId22">
        <w:r>
          <w:rPr>
            <w:color w:val="0563C1"/>
            <w:u w:val="single"/>
          </w:rPr>
          <w:t>https://www.gs1.org/standards/epcis</w:t>
        </w:r>
      </w:hyperlink>
    </w:p>
    <w:p>
      <w:r>
        <w:rPr>
          <w:b/>
        </w:rPr>
        <w:t xml:space="preserve">S12 — HL7 FHIR R5 Overview: </w:t>
      </w:r>
      <w:hyperlink r:id="rId23">
        <w:r>
          <w:rPr>
            <w:color w:val="0563C1"/>
            <w:u w:val="single"/>
          </w:rPr>
          <w:t>https://www.hl7.org/fhir/overview.html</w:t>
        </w:r>
      </w:hyperlink>
    </w:p>
    <w:p>
      <w:r>
        <w:rPr>
          <w:b/>
        </w:rPr>
        <w:t xml:space="preserve">S13 — W3C PROV-O: </w:t>
      </w:r>
      <w:hyperlink r:id="rId24">
        <w:r>
          <w:rPr>
            <w:color w:val="0563C1"/>
            <w:u w:val="single"/>
          </w:rPr>
          <w:t>https://www.w3.org/TR/prov-o/</w:t>
        </w:r>
      </w:hyperlink>
    </w:p>
    <w:p>
      <w:r>
        <w:rPr>
          <w:b/>
        </w:rPr>
        <w:t xml:space="preserve">S14 — OWASP Prompt Injection: </w:t>
      </w:r>
      <w:hyperlink r:id="rId25">
        <w:r>
          <w:rPr>
            <w:color w:val="0563C1"/>
            <w:u w:val="single"/>
          </w:rPr>
          <w:t>https://genai.owasp.org/llmrisk2023-24/llm01-24-prompt-injection/</w:t>
        </w:r>
      </w:hyperlink>
    </w:p>
    <w:p>
      <w:pPr>
        <w:pStyle w:val="Heading1"/>
      </w:pPr>
      <w:r>
        <w:t>Final Recommendation</w:t>
      </w:r>
    </w:p>
    <w:p>
      <w:r>
        <w:t>Use this document as the specification for a new BLM knowledge asset: Business Architecture Library v1. The immediate engineering goal should be to encode the source registry, graph contracts, universal capabilities, five starter industry packs, requirement-scoring model and adaptive question planner. Do not bulk-ingest third-party standards until license status is explicit. The best commercial asset is not a copied taxonomy; it is Flow's own governed graph of business relationships, continuously validated against factual standards and real approved business evidence.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Research-backed draft | 12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Flow by Intellignce | BLM Factual Business Architecture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20" w:after="120"/>
    </w:pPr>
    <w:rPr>
      <w:rFonts w:ascii="Aptos" w:hAnsi="Aptos"/>
      <w:b/>
      <w:color w:val="1E40AF"/>
      <w:sz w:val="21"/>
    </w:rPr>
  </w:style>
  <w:style w:type="paragraph" w:customStyle="1" w:styleId="CodeBlock">
    <w:name w:val="Code Block"/>
    <w:pPr>
      <w:spacing w:before="80" w:after="80"/>
      <w:ind w:left="259" w:right="115"/>
    </w:pPr>
    <w:rPr>
      <w:rFonts w:ascii="DejaVu Sans Mono" w:hAnsi="DejaVu Sans Mono"/>
      <w:sz w:val="16"/>
    </w:rPr>
  </w:style>
  <w:style w:type="paragraph" w:customStyle="1" w:styleId="SmallNote">
    <w:name w:val="Small Note"/>
    <w:rPr>
      <w:rFonts w:ascii="Aptos" w:hAnsi="Aptos"/>
      <w:i/>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ensus.gov/programs-surveys/economic-census/year/2022/guidance/understanding-naics.html" TargetMode="External"/><Relationship Id="rId12" Type="http://schemas.openxmlformats.org/officeDocument/2006/relationships/hyperlink" Target="https://unstats.un.org/unsd/classifications/Econ/isic/4" TargetMode="External"/><Relationship Id="rId13" Type="http://schemas.openxmlformats.org/officeDocument/2006/relationships/hyperlink" Target="https://www.apqc.org/resource-library/resource-listing/apqc-process-classification-framework-pcf-cross-industry-pdf-13" TargetMode="External"/><Relationship Id="rId14" Type="http://schemas.openxmlformats.org/officeDocument/2006/relationships/hyperlink" Target="https://bian.org/deliverables/service-landscape/" TargetMode="External"/><Relationship Id="rId15" Type="http://schemas.openxmlformats.org/officeDocument/2006/relationships/hyperlink" Target="https://scor.ascm.org/processes/introduction" TargetMode="External"/><Relationship Id="rId16" Type="http://schemas.openxmlformats.org/officeDocument/2006/relationships/hyperlink" Target="https://www.ascm.org/corporate-solutions/standards-tools/scor-ds/open-access-guidance/" TargetMode="External"/><Relationship Id="rId17" Type="http://schemas.openxmlformats.org/officeDocument/2006/relationships/hyperlink" Target="https://www.tmforum.org/resources/reference/read-me-first-note-business-process-framework-v25-5/" TargetMode="External"/><Relationship Id="rId18" Type="http://schemas.openxmlformats.org/officeDocument/2006/relationships/hyperlink" Target="https://docs.oasis-open.org/ubl/UBL-2.4.html" TargetMode="External"/><Relationship Id="rId19" Type="http://schemas.openxmlformats.org/officeDocument/2006/relationships/hyperlink" Target="https://www.omg.org/spec/BPMN/2.0.2/" TargetMode="External"/><Relationship Id="rId20" Type="http://schemas.openxmlformats.org/officeDocument/2006/relationships/hyperlink" Target="https://www.omg.org/spec/DMN/1.5/About-DMN" TargetMode="External"/><Relationship Id="rId21" Type="http://schemas.openxmlformats.org/officeDocument/2006/relationships/hyperlink" Target="https://www.opengroup.org/certifications/archimate" TargetMode="External"/><Relationship Id="rId22" Type="http://schemas.openxmlformats.org/officeDocument/2006/relationships/hyperlink" Target="https://www.gs1.org/standards/epcis" TargetMode="External"/><Relationship Id="rId23" Type="http://schemas.openxmlformats.org/officeDocument/2006/relationships/hyperlink" Target="https://www.hl7.org/fhir/overview.html" TargetMode="External"/><Relationship Id="rId24" Type="http://schemas.openxmlformats.org/officeDocument/2006/relationships/hyperlink" Target="https://www.w3.org/TR/prov-o/" TargetMode="External"/><Relationship Id="rId25" Type="http://schemas.openxmlformats.org/officeDocument/2006/relationships/hyperlink" Target="https://genai.owasp.org/llmrisk2023-24/llm01-24-prompt-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