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6"/>
        </w:rPr>
        <w:t>FLOW BLM</w:t>
      </w:r>
    </w:p>
    <w:p>
      <w:pPr>
        <w:pStyle w:val="Title"/>
        <w:jc w:val="center"/>
      </w:pPr>
      <w:r>
        <w:t>Superintelligence Business Architecture, Mathematics &amp; Decision Library v3.0</w:t>
      </w:r>
    </w:p>
    <w:p>
      <w:pPr>
        <w:pStyle w:val="Subtitle"/>
        <w:jc w:val="center"/>
      </w:pPr>
      <w:r>
        <w:t>A research-backed operating knowledge constitution for business architecture, business mathematics, metrics, causal diagnosis, forecasting, optimization, process intelligence, solution design, live evidence, skills and governed execution</w:t>
      </w:r>
    </w:p>
    <w:p/>
    <w:p>
      <w:pPr>
        <w:pStyle w:val="ExecutiveCallout"/>
        <w:jc w:val="center"/>
      </w:pPr>
      <w:r>
        <w:t>Core thesis: the BLM should construct a dynamic Business Twin, reason across semantic, quantitative, process and decision graphs, and compile the minimum sufficient operating system while keeping facts, mathematics, uncertainty and execution authority separately governed.</w:t>
      </w:r>
    </w:p>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6"/>
              </w:rPr>
              <w:t>Dimension</w:t>
            </w:r>
          </w:p>
        </w:tc>
        <w:tc>
          <w:tcPr>
            <w:tcW w:type="dxa" w:w="5141"/>
            <w:shd w:fill="E2E8F0"/>
            <w:tcMar>
              <w:top w:w="55" w:type="dxa"/>
              <w:start w:w="65" w:type="dxa"/>
              <w:bottom w:w="55" w:type="dxa"/>
              <w:end w:w="65" w:type="dxa"/>
            </w:tcMar>
            <w:vAlign w:val="center"/>
          </w:tcPr>
          <w:p>
            <w:r>
              <w:rPr>
                <w:b/>
                <w:sz w:val="16"/>
              </w:rPr>
              <w:t>v3 design decision</w:t>
            </w:r>
          </w:p>
        </w:tc>
      </w:tr>
      <w:tr>
        <w:tc>
          <w:tcPr>
            <w:tcW w:type="dxa" w:w="2232"/>
            <w:tcMar>
              <w:top w:w="55" w:type="dxa"/>
              <w:start w:w="65" w:type="dxa"/>
              <w:bottom w:w="55" w:type="dxa"/>
              <w:end w:w="65" w:type="dxa"/>
            </w:tcMar>
            <w:vAlign w:val="top"/>
          </w:tcPr>
          <w:p>
            <w:pPr>
              <w:spacing w:after="20"/>
            </w:pPr>
            <w:r>
              <w:rPr>
                <w:sz w:val="16"/>
              </w:rPr>
              <w:t>Research basis</w:t>
            </w:r>
          </w:p>
        </w:tc>
        <w:tc>
          <w:tcPr>
            <w:tcW w:type="dxa" w:w="7416"/>
            <w:tcMar>
              <w:top w:w="55" w:type="dxa"/>
              <w:start w:w="65" w:type="dxa"/>
              <w:bottom w:w="55" w:type="dxa"/>
              <w:end w:w="65" w:type="dxa"/>
            </w:tcMar>
            <w:vAlign w:val="top"/>
          </w:tcPr>
          <w:p>
            <w:pPr>
              <w:spacing w:after="20"/>
            </w:pPr>
            <w:r>
              <w:rPr>
                <w:sz w:val="16"/>
              </w:rPr>
              <w:t>Official statistical classifications, business-architecture metamodels, process/decision standards, semantic interoperability standards, occupation/work taxonomies, sector ontologies and ERP implementation evidence.</w:t>
            </w:r>
          </w:p>
        </w:tc>
      </w:tr>
      <w:tr>
        <w:tc>
          <w:tcPr>
            <w:tcW w:type="dxa" w:w="2232"/>
            <w:tcMar>
              <w:top w:w="55" w:type="dxa"/>
              <w:start w:w="65" w:type="dxa"/>
              <w:bottom w:w="55" w:type="dxa"/>
              <w:end w:w="65" w:type="dxa"/>
            </w:tcMar>
            <w:vAlign w:val="top"/>
          </w:tcPr>
          <w:p>
            <w:pPr>
              <w:spacing w:after="20"/>
            </w:pPr>
            <w:r>
              <w:rPr>
                <w:sz w:val="16"/>
              </w:rPr>
              <w:t>Primary BLM asset</w:t>
            </w:r>
          </w:p>
        </w:tc>
        <w:tc>
          <w:tcPr>
            <w:tcW w:type="dxa" w:w="7416"/>
            <w:tcMar>
              <w:top w:w="55" w:type="dxa"/>
              <w:start w:w="65" w:type="dxa"/>
              <w:bottom w:w="55" w:type="dxa"/>
              <w:end w:w="65" w:type="dxa"/>
            </w:tcMar>
            <w:vAlign w:val="top"/>
          </w:tcPr>
          <w:p>
            <w:pPr>
              <w:spacing w:after="20"/>
            </w:pPr>
            <w:r>
              <w:rPr>
                <w:sz w:val="16"/>
              </w:rPr>
              <w:t>A versioned Business Architecture Graph + Workspace Business Twin + Solution Installation Graph.</w:t>
            </w:r>
          </w:p>
        </w:tc>
      </w:tr>
      <w:tr>
        <w:tc>
          <w:tcPr>
            <w:tcW w:type="dxa" w:w="2232"/>
            <w:tcMar>
              <w:top w:w="55" w:type="dxa"/>
              <w:start w:w="65" w:type="dxa"/>
              <w:bottom w:w="55" w:type="dxa"/>
              <w:end w:w="65" w:type="dxa"/>
            </w:tcMar>
            <w:vAlign w:val="top"/>
          </w:tcPr>
          <w:p>
            <w:pPr>
              <w:spacing w:after="20"/>
            </w:pPr>
            <w:r>
              <w:rPr>
                <w:sz w:val="16"/>
              </w:rPr>
              <w:t>Training meaning</w:t>
            </w:r>
          </w:p>
        </w:tc>
        <w:tc>
          <w:tcPr>
            <w:tcW w:type="dxa" w:w="7416"/>
            <w:tcMar>
              <w:top w:w="55" w:type="dxa"/>
              <w:start w:w="65" w:type="dxa"/>
              <w:bottom w:w="55" w:type="dxa"/>
              <w:end w:w="65" w:type="dxa"/>
            </w:tcMar>
            <w:vAlign w:val="top"/>
          </w:tcPr>
          <w:p>
            <w:pPr>
              <w:spacing w:after="20"/>
            </w:pPr>
            <w:r>
              <w:rPr>
                <w:sz w:val="16"/>
              </w:rPr>
              <w:t>Structured knowledge, retrieval grounding, evaluation labels and generated supervised cases first; model-weight fine-tuning remains a later, separately governed phase.</w:t>
            </w:r>
          </w:p>
        </w:tc>
      </w:tr>
      <w:tr>
        <w:tc>
          <w:tcPr>
            <w:tcW w:type="dxa" w:w="2232"/>
            <w:tcMar>
              <w:top w:w="55" w:type="dxa"/>
              <w:start w:w="65" w:type="dxa"/>
              <w:bottom w:w="55" w:type="dxa"/>
              <w:end w:w="65" w:type="dxa"/>
            </w:tcMar>
            <w:vAlign w:val="top"/>
          </w:tcPr>
          <w:p>
            <w:pPr>
              <w:spacing w:after="20"/>
            </w:pPr>
            <w:r>
              <w:rPr>
                <w:sz w:val="16"/>
              </w:rPr>
              <w:t>Critical safety rule</w:t>
            </w:r>
          </w:p>
        </w:tc>
        <w:tc>
          <w:tcPr>
            <w:tcW w:type="dxa" w:w="7416"/>
            <w:tcMar>
              <w:top w:w="55" w:type="dxa"/>
              <w:start w:w="65" w:type="dxa"/>
              <w:bottom w:w="55" w:type="dxa"/>
              <w:end w:w="65" w:type="dxa"/>
            </w:tcMar>
            <w:vAlign w:val="top"/>
          </w:tcPr>
          <w:p>
            <w:pPr>
              <w:spacing w:after="20"/>
            </w:pPr>
            <w:r>
              <w:rPr>
                <w:sz w:val="16"/>
              </w:rPr>
              <w:t>Source-backed facts, Flow-derived patterns, workspace facts, live evidence and hypotheses remain distinct claim classes.</w:t>
            </w:r>
          </w:p>
        </w:tc>
      </w:tr>
      <w:tr>
        <w:tc>
          <w:tcPr>
            <w:tcW w:type="dxa" w:w="2232"/>
            <w:tcMar>
              <w:top w:w="55" w:type="dxa"/>
              <w:start w:w="65" w:type="dxa"/>
              <w:bottom w:w="55" w:type="dxa"/>
              <w:end w:w="65" w:type="dxa"/>
            </w:tcMar>
            <w:vAlign w:val="top"/>
          </w:tcPr>
          <w:p>
            <w:pPr>
              <w:spacing w:after="20"/>
            </w:pPr>
            <w:r>
              <w:rPr>
                <w:sz w:val="16"/>
              </w:rPr>
              <w:t>Commercial design rule</w:t>
            </w:r>
          </w:p>
        </w:tc>
        <w:tc>
          <w:tcPr>
            <w:tcW w:type="dxa" w:w="7416"/>
            <w:tcMar>
              <w:top w:w="55" w:type="dxa"/>
              <w:start w:w="65" w:type="dxa"/>
              <w:bottom w:w="55" w:type="dxa"/>
              <w:end w:w="65" w:type="dxa"/>
            </w:tcMar>
            <w:vAlign w:val="top"/>
          </w:tcPr>
          <w:p>
            <w:pPr>
              <w:spacing w:after="20"/>
            </w:pPr>
            <w:r>
              <w:rPr>
                <w:sz w:val="16"/>
              </w:rPr>
              <w:t>Optimize for minimum sufficient capability coverage, not maximum module count.</w:t>
            </w:r>
          </w:p>
        </w:tc>
      </w:tr>
    </w:tbl>
    <w:p/>
    <w:p>
      <w:pPr>
        <w:pStyle w:val="SourceNote"/>
      </w:pPr>
      <w:r>
        <w:t>This v3 document incorporates the v2 business-architecture constitution and extends it with quantitative intelligence, metric semantics, formula governance, statistics, causal diagnostics, process mining, optimization, formal graph validation and industry mathematics.</w:t>
      </w:r>
    </w:p>
    <w:p>
      <w:r>
        <w:br w:type="page"/>
      </w:r>
    </w:p>
    <w:p>
      <w:pPr>
        <w:pStyle w:val="Heading1"/>
      </w:pPr>
      <w:r>
        <w:t>V3 SUPERINTELLIGENCE EXTENSION</w:t>
      </w:r>
    </w:p>
    <w:p>
      <w:pPr>
        <w:pStyle w:val="V3Callout"/>
      </w:pPr>
      <w:r>
        <w:t>The v2 architecture remains the business-architecture foundation. The following new Parts XIII-XXIII extend it into a quantitative Business Reasoning Operating System capable of business mathematics, metric semantics, causal diagnosis, forecasting, optimization, process intelligence, formal graph validation and metric-driven solution design.</w:t>
      </w:r>
    </w:p>
    <w:p>
      <w:pPr>
        <w:pStyle w:val="Heading1"/>
      </w:pPr>
      <w:r>
        <w:t>0. Executive Research Verdict</w:t>
      </w:r>
    </w:p>
    <w:p>
      <w:r>
        <w:t>The first library was directionally correct: it used a graph, separated facts from hypotheses, introduced adaptive questioning, and defined an evidence-backed SolutionBlueprint. The limitation was maturity: its ontology started too close to software modules, its industry packs were shallow, and it lacked formal value/motivation architecture, role/work taxonomies, product/service classifications, system-of-record strategy, source lifecycle monitoring, portfolio optimization, and a rigorous calibration model.</w:t>
      </w:r>
    </w:p>
    <w:p>
      <w:pPr>
        <w:pStyle w:val="ExecutiveCallout"/>
        <w:jc w:val="left"/>
      </w:pPr>
      <w:r>
        <w:t>The v2 design therefore changes the BLM from an 'industry-to-module recommender' into a Business Architecture Reasoning System.</w:t>
      </w:r>
    </w:p>
    <w:p>
      <w:r>
        <w:t>The research supports a layered model rather than one giant taxonomy. Industry/activity classifications such as NAICS and ISIC identify what an organization principally does; product classifications such as CPC, GS1 GPC and UNSPSC classify what it produces, sells or buys; O*NET and ISCO describe work and occupations; BACM/BMM/SBVR provide business-architecture, motivation and vocabulary/rule structures; BPMN/DMN/APQC/SCOR/eTOM describe processes and decisions; UN/CEFACT CCTS/CCL and UBL provide semantic information building blocks and business-document models; sector standards such as ISA-95, FHIR, IFC, OpenTravel, BIAN, FIBO and AGROVOC add domain depth.</w:t>
      </w:r>
    </w:p>
    <w:p>
      <w:pPr>
        <w:pStyle w:val="SourceNote"/>
      </w:pPr>
      <w:r>
        <w:t>Research basis: [R01]-[R38], official and primary sources wherever available. See Part XII and Appendix A.</w:t>
      </w:r>
    </w:p>
    <w:p>
      <w:pPr>
        <w:pStyle w:val="Heading2"/>
      </w:pPr>
      <w:r>
        <w:t>0.1 The central insight</w:t>
      </w:r>
    </w:p>
    <w:p>
      <w:pPr>
        <w:pStyle w:val="ExecutiveCallout"/>
        <w:jc w:val="left"/>
      </w:pPr>
      <w:r>
        <w:t>Industry code does not equal software requirement.</w:t>
      </w:r>
    </w:p>
    <w:p>
      <w:r>
        <w:t>A law firm, restaurant, manufacturer or farm can share the same industry code while requiring very different operating systems because requirements are driven by the combination of principal activities, value streams, products/services, revenue model, fulfilment model, scale, site topology, workforce coordination, regulation, transaction volume, asset/inventory intensity, customer journey, current systems, strategic goals and pain. The BLM must infer a latent operating model, not jump directly from a classification label to modules.</w:t>
      </w:r>
    </w:p>
    <w:p>
      <w:pPr>
        <w:pStyle w:val="Heading2"/>
      </w:pPr>
      <w:r>
        <w:t>0.2 The three-graph architecture</w:t>
      </w:r>
    </w:p>
    <w:p>
      <w:pPr>
        <w:pStyle w:val="CodeBlock"/>
        <w:shd w:fill="F8FAFC"/>
      </w:pPr>
      <w:r>
        <w:rPr>
          <w:rFonts w:ascii="DejaVu Sans Mono" w:hAnsi="DejaVu Sans Mono"/>
        </w:rPr>
        <w:t>1. REFERENCE BUSINESS ARCHITECTURE GRAPH</w:t>
        <w:br/>
        <w:t xml:space="preserve">   What is generally known about businesses, capabilities, value streams,</w:t>
        <w:br/>
        <w:t xml:space="preserve">   processes, roles, information, controls, software capabilities and standards.</w:t>
        <w:br/>
        <w:br/>
        <w:t>2. WORKSPACE BUSINESS TWIN GRAPH</w:t>
        <w:br/>
        <w:t xml:space="preserve">   What is true about this specific company now:</w:t>
        <w:br/>
        <w:t xml:space="preserve">   activities, offerings, people, systems, data, policies, pains, constraints.</w:t>
        <w:br/>
        <w:br/>
        <w:t>3. SOLUTION INSTALLATION GRAPH</w:t>
        <w:br/>
        <w:t xml:space="preserve">   What Flow proposes/installs:</w:t>
        <w:br/>
        <w:t xml:space="preserve">   capabilities, modules, workflows, UI blocks, skills, deterministic logic,</w:t>
        <w:br/>
        <w:t xml:space="preserve">   integrations, system-of-record policies and implementation phases.</w:t>
      </w:r>
    </w:p>
    <w:p>
      <w:r>
        <w:t>This separation prevents a common architecture failure: treating a generic industry pattern as if it were a fact about the customer's company.</w:t>
      </w:r>
    </w:p>
    <w:p>
      <w:pPr>
        <w:pStyle w:val="Heading1"/>
      </w:pPr>
      <w:r>
        <w:t>Document Map</w:t>
      </w:r>
    </w:p>
    <w:p>
      <w:pPr>
        <w:pStyle w:val="ListBullet"/>
        <w:spacing w:after="30"/>
      </w:pPr>
      <w:r>
        <w:t>Part I — Epistemic Constitution: what counts as fact, pattern, evidence and hypothesis</w:t>
      </w:r>
    </w:p>
    <w:p>
      <w:pPr>
        <w:pStyle w:val="ListBullet"/>
        <w:spacing w:after="30"/>
      </w:pPr>
      <w:r>
        <w:t>Part II — Source Atlas: which external standards inform which layer</w:t>
      </w:r>
    </w:p>
    <w:p>
      <w:pPr>
        <w:pStyle w:val="ListBullet"/>
        <w:spacing w:after="30"/>
      </w:pPr>
      <w:r>
        <w:t>Part III — Business Architecture Metamodel: the canonical Flow graph</w:t>
      </w:r>
    </w:p>
    <w:p>
      <w:pPr>
        <w:pStyle w:val="ListBullet"/>
        <w:spacing w:after="30"/>
      </w:pPr>
      <w:r>
        <w:t>Part IV — Business Twin Classification: how BLM understands a real company</w:t>
      </w:r>
    </w:p>
    <w:p>
      <w:pPr>
        <w:pStyle w:val="ListBullet"/>
        <w:spacing w:after="30"/>
      </w:pPr>
      <w:r>
        <w:t>Part V — Universal Capability / Value / Process / Information Library</w:t>
      </w:r>
    </w:p>
    <w:p>
      <w:pPr>
        <w:pStyle w:val="ListBullet"/>
        <w:spacing w:after="30"/>
      </w:pPr>
      <w:r>
        <w:t>Part VI — Requirement Inference, Prioritization and Minimal-Solution Optimization</w:t>
      </w:r>
    </w:p>
    <w:p>
      <w:pPr>
        <w:pStyle w:val="ListBullet"/>
        <w:spacing w:after="30"/>
      </w:pPr>
      <w:r>
        <w:t>Part VII — Adaptive Discovery Dialogue and Contradiction Resolution</w:t>
      </w:r>
    </w:p>
    <w:p>
      <w:pPr>
        <w:pStyle w:val="ListBullet"/>
        <w:spacing w:after="30"/>
      </w:pPr>
      <w:r>
        <w:t>Part VIII — Solution Blueprint Compiler and Building Block Interface</w:t>
      </w:r>
    </w:p>
    <w:p>
      <w:pPr>
        <w:pStyle w:val="ListBullet"/>
        <w:spacing w:after="30"/>
      </w:pPr>
      <w:r>
        <w:t>Part IX — Industry &amp; Archetype Library: 15 starter reference packs</w:t>
      </w:r>
    </w:p>
    <w:p>
      <w:pPr>
        <w:pStyle w:val="ListBullet"/>
        <w:spacing w:after="30"/>
      </w:pPr>
      <w:r>
        <w:t>Part X — Skills, Live Evidence, ERP-neutrality and System-of-Record strategy</w:t>
      </w:r>
    </w:p>
    <w:p>
      <w:pPr>
        <w:pStyle w:val="ListBullet"/>
        <w:spacing w:after="30"/>
      </w:pPr>
      <w:r>
        <w:t>Part XI — Learning, calibration, knowledge evolution and quality evaluation</w:t>
      </w:r>
    </w:p>
    <w:p>
      <w:pPr>
        <w:pStyle w:val="ListBullet"/>
        <w:spacing w:after="30"/>
      </w:pPr>
      <w:r>
        <w:t>Part XII — Implementation data model, ingestion plan and release governance</w:t>
      </w:r>
    </w:p>
    <w:p>
      <w:pPr>
        <w:pStyle w:val="ListBullet"/>
        <w:spacing w:after="30"/>
      </w:pPr>
      <w:r>
        <w:t>Appendix A — Research source registry</w:t>
      </w:r>
    </w:p>
    <w:p>
      <w:pPr>
        <w:pStyle w:val="ListBullet"/>
        <w:spacing w:after="30"/>
      </w:pPr>
      <w:r>
        <w:t>Appendix B — Canonical graph relations</w:t>
      </w:r>
    </w:p>
    <w:p>
      <w:pPr>
        <w:pStyle w:val="ListBullet"/>
        <w:spacing w:after="30"/>
      </w:pPr>
      <w:r>
        <w:t>Appendix C — Sample knowledge/training records</w:t>
      </w:r>
    </w:p>
    <w:p>
      <w:pPr>
        <w:pStyle w:val="ListBullet"/>
        <w:spacing w:after="30"/>
      </w:pPr>
      <w:r>
        <w:t>Appendix D — Benchmark and acceptance criteria</w:t>
      </w:r>
    </w:p>
    <w:p>
      <w:r>
        <w:br w:type="page"/>
      </w:r>
    </w:p>
    <w:p>
      <w:pPr>
        <w:pStyle w:val="Heading1"/>
      </w:pPr>
      <w:r>
        <w:t>Part I — Epistemic Constitution</w:t>
      </w:r>
    </w:p>
    <w:p>
      <w:r>
        <w:t>A high-quality BLM must know not only business concepts but the epistemic status of every important statement. The library should make unsupported certainty structurally difficult.</w:t>
      </w:r>
    </w:p>
    <w:p>
      <w:pPr>
        <w:pStyle w:val="Heading2"/>
      </w:pPr>
      <w:r>
        <w:t>1. Claim classes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2E8F0"/>
            <w:tcMar>
              <w:top w:w="55" w:type="dxa"/>
              <w:start w:w="65" w:type="dxa"/>
              <w:bottom w:w="55" w:type="dxa"/>
              <w:end w:w="65" w:type="dxa"/>
            </w:tcMar>
            <w:vAlign w:val="center"/>
          </w:tcPr>
          <w:p>
            <w:r>
              <w:rPr>
                <w:b/>
                <w:sz w:val="15"/>
              </w:rPr>
              <w:t>Claim class</w:t>
            </w:r>
          </w:p>
        </w:tc>
        <w:tc>
          <w:tcPr>
            <w:tcW w:type="dxa" w:w="2570"/>
            <w:shd w:fill="E2E8F0"/>
            <w:tcMar>
              <w:top w:w="55" w:type="dxa"/>
              <w:start w:w="65" w:type="dxa"/>
              <w:bottom w:w="55" w:type="dxa"/>
              <w:end w:w="65" w:type="dxa"/>
            </w:tcMar>
            <w:vAlign w:val="center"/>
          </w:tcPr>
          <w:p>
            <w:r>
              <w:rPr>
                <w:b/>
                <w:sz w:val="15"/>
              </w:rPr>
              <w:t>Meaning</w:t>
            </w:r>
          </w:p>
        </w:tc>
        <w:tc>
          <w:tcPr>
            <w:tcW w:type="dxa" w:w="2570"/>
            <w:shd w:fill="E2E8F0"/>
            <w:tcMar>
              <w:top w:w="55" w:type="dxa"/>
              <w:start w:w="65" w:type="dxa"/>
              <w:bottom w:w="55" w:type="dxa"/>
              <w:end w:w="65" w:type="dxa"/>
            </w:tcMar>
            <w:vAlign w:val="center"/>
          </w:tcPr>
          <w:p>
            <w:r>
              <w:rPr>
                <w:b/>
                <w:sz w:val="15"/>
              </w:rPr>
              <w:t>Example</w:t>
            </w:r>
          </w:p>
        </w:tc>
        <w:tc>
          <w:tcPr>
            <w:tcW w:type="dxa" w:w="2570"/>
            <w:shd w:fill="E2E8F0"/>
            <w:tcMar>
              <w:top w:w="55" w:type="dxa"/>
              <w:start w:w="65" w:type="dxa"/>
              <w:bottom w:w="55" w:type="dxa"/>
              <w:end w:w="65" w:type="dxa"/>
            </w:tcMar>
            <w:vAlign w:val="center"/>
          </w:tcPr>
          <w:p>
            <w:r>
              <w:rPr>
                <w:b/>
                <w:sz w:val="15"/>
              </w:rPr>
              <w:t>Authority rule</w:t>
            </w:r>
          </w:p>
        </w:tc>
      </w:tr>
      <w:tr>
        <w:tc>
          <w:tcPr>
            <w:tcW w:type="dxa" w:w="1800"/>
            <w:tcMar>
              <w:top w:w="55" w:type="dxa"/>
              <w:start w:w="65" w:type="dxa"/>
              <w:bottom w:w="55" w:type="dxa"/>
              <w:end w:w="65" w:type="dxa"/>
            </w:tcMar>
            <w:vAlign w:val="top"/>
          </w:tcPr>
          <w:p>
            <w:pPr>
              <w:spacing w:after="20"/>
            </w:pPr>
            <w:r>
              <w:rPr>
                <w:sz w:val="14"/>
              </w:rPr>
              <w:t>SOURCE_FACT</w:t>
            </w:r>
          </w:p>
        </w:tc>
        <w:tc>
          <w:tcPr>
            <w:tcW w:type="dxa" w:w="2880"/>
            <w:tcMar>
              <w:top w:w="55" w:type="dxa"/>
              <w:start w:w="65" w:type="dxa"/>
              <w:bottom w:w="55" w:type="dxa"/>
              <w:end w:w="65" w:type="dxa"/>
            </w:tcMar>
            <w:vAlign w:val="top"/>
          </w:tcPr>
          <w:p>
            <w:pPr>
              <w:spacing w:after="20"/>
            </w:pPr>
            <w:r>
              <w:rPr>
                <w:sz w:val="14"/>
              </w:rPr>
              <w:t>Directly supported by an authoritative source</w:t>
            </w:r>
          </w:p>
        </w:tc>
        <w:tc>
          <w:tcPr>
            <w:tcW w:type="dxa" w:w="3096"/>
            <w:tcMar>
              <w:top w:w="55" w:type="dxa"/>
              <w:start w:w="65" w:type="dxa"/>
              <w:bottom w:w="55" w:type="dxa"/>
              <w:end w:w="65" w:type="dxa"/>
            </w:tcMar>
            <w:vAlign w:val="top"/>
          </w:tcPr>
          <w:p>
            <w:pPr>
              <w:spacing w:after="20"/>
            </w:pPr>
            <w:r>
              <w:rPr>
                <w:sz w:val="14"/>
              </w:rPr>
              <w:t>ISIC Rev.5 code F is Construction</w:t>
            </w:r>
          </w:p>
        </w:tc>
        <w:tc>
          <w:tcPr>
            <w:tcW w:type="dxa" w:w="2952"/>
            <w:tcMar>
              <w:top w:w="55" w:type="dxa"/>
              <w:start w:w="65" w:type="dxa"/>
              <w:bottom w:w="55" w:type="dxa"/>
              <w:end w:w="65" w:type="dxa"/>
            </w:tcMar>
            <w:vAlign w:val="top"/>
          </w:tcPr>
          <w:p>
            <w:pPr>
              <w:spacing w:after="20"/>
            </w:pPr>
            <w:r>
              <w:rPr>
                <w:sz w:val="14"/>
              </w:rPr>
              <w:t>Can be globally published after license/source review</w:t>
            </w:r>
          </w:p>
        </w:tc>
      </w:tr>
      <w:tr>
        <w:tc>
          <w:tcPr>
            <w:tcW w:type="dxa" w:w="1800"/>
            <w:tcMar>
              <w:top w:w="55" w:type="dxa"/>
              <w:start w:w="65" w:type="dxa"/>
              <w:bottom w:w="55" w:type="dxa"/>
              <w:end w:w="65" w:type="dxa"/>
            </w:tcMar>
            <w:vAlign w:val="top"/>
          </w:tcPr>
          <w:p>
            <w:pPr>
              <w:spacing w:after="20"/>
            </w:pPr>
            <w:r>
              <w:rPr>
                <w:sz w:val="14"/>
              </w:rPr>
              <w:t>CLASSIFICATION_MAPPING</w:t>
            </w:r>
          </w:p>
        </w:tc>
        <w:tc>
          <w:tcPr>
            <w:tcW w:type="dxa" w:w="2880"/>
            <w:tcMar>
              <w:top w:w="55" w:type="dxa"/>
              <w:start w:w="65" w:type="dxa"/>
              <w:bottom w:w="55" w:type="dxa"/>
              <w:end w:w="65" w:type="dxa"/>
            </w:tcMar>
            <w:vAlign w:val="top"/>
          </w:tcPr>
          <w:p>
            <w:pPr>
              <w:spacing w:after="20"/>
            </w:pPr>
            <w:r>
              <w:rPr>
                <w:sz w:val="14"/>
              </w:rPr>
              <w:t>Flow mapping between external and canonical concepts</w:t>
            </w:r>
          </w:p>
        </w:tc>
        <w:tc>
          <w:tcPr>
            <w:tcW w:type="dxa" w:w="3096"/>
            <w:tcMar>
              <w:top w:w="55" w:type="dxa"/>
              <w:start w:w="65" w:type="dxa"/>
              <w:bottom w:w="55" w:type="dxa"/>
              <w:end w:w="65" w:type="dxa"/>
            </w:tcMar>
            <w:vAlign w:val="top"/>
          </w:tcPr>
          <w:p>
            <w:pPr>
              <w:spacing w:after="20"/>
            </w:pPr>
            <w:r>
              <w:rPr>
                <w:sz w:val="14"/>
              </w:rPr>
              <w:t>NAICS advertising activity → Flow DIGITAL_AGENCY_ACTIVITY</w:t>
            </w:r>
          </w:p>
        </w:tc>
        <w:tc>
          <w:tcPr>
            <w:tcW w:type="dxa" w:w="2952"/>
            <w:tcMar>
              <w:top w:w="55" w:type="dxa"/>
              <w:start w:w="65" w:type="dxa"/>
              <w:bottom w:w="55" w:type="dxa"/>
              <w:end w:w="65" w:type="dxa"/>
            </w:tcMar>
            <w:vAlign w:val="top"/>
          </w:tcPr>
          <w:p>
            <w:pPr>
              <w:spacing w:after="20"/>
            </w:pPr>
            <w:r>
              <w:rPr>
                <w:sz w:val="14"/>
              </w:rPr>
              <w:t>Requires mapping review</w:t>
            </w:r>
          </w:p>
        </w:tc>
      </w:tr>
      <w:tr>
        <w:tc>
          <w:tcPr>
            <w:tcW w:type="dxa" w:w="1800"/>
            <w:tcMar>
              <w:top w:w="55" w:type="dxa"/>
              <w:start w:w="65" w:type="dxa"/>
              <w:bottom w:w="55" w:type="dxa"/>
              <w:end w:w="65" w:type="dxa"/>
            </w:tcMar>
            <w:vAlign w:val="top"/>
          </w:tcPr>
          <w:p>
            <w:pPr>
              <w:spacing w:after="20"/>
            </w:pPr>
            <w:r>
              <w:rPr>
                <w:sz w:val="14"/>
              </w:rPr>
              <w:t>STANDARD_SEMANTIC_MAPPING</w:t>
            </w:r>
          </w:p>
        </w:tc>
        <w:tc>
          <w:tcPr>
            <w:tcW w:type="dxa" w:w="2880"/>
            <w:tcMar>
              <w:top w:w="55" w:type="dxa"/>
              <w:start w:w="65" w:type="dxa"/>
              <w:bottom w:w="55" w:type="dxa"/>
              <w:end w:w="65" w:type="dxa"/>
            </w:tcMar>
            <w:vAlign w:val="top"/>
          </w:tcPr>
          <w:p>
            <w:pPr>
              <w:spacing w:after="20"/>
            </w:pPr>
            <w:r>
              <w:rPr>
                <w:sz w:val="14"/>
              </w:rPr>
              <w:t>Flow concept mapped to a standard semantic artifact</w:t>
            </w:r>
          </w:p>
        </w:tc>
        <w:tc>
          <w:tcPr>
            <w:tcW w:type="dxa" w:w="3096"/>
            <w:tcMar>
              <w:top w:w="55" w:type="dxa"/>
              <w:start w:w="65" w:type="dxa"/>
              <w:bottom w:w="55" w:type="dxa"/>
              <w:end w:w="65" w:type="dxa"/>
            </w:tcMar>
            <w:vAlign w:val="top"/>
          </w:tcPr>
          <w:p>
            <w:pPr>
              <w:spacing w:after="20"/>
            </w:pPr>
            <w:r>
              <w:rPr>
                <w:sz w:val="14"/>
              </w:rPr>
              <w:t>FLOW_INVOICE &lt;-&gt; UBL Invoice</w:t>
            </w:r>
          </w:p>
        </w:tc>
        <w:tc>
          <w:tcPr>
            <w:tcW w:type="dxa" w:w="2952"/>
            <w:tcMar>
              <w:top w:w="55" w:type="dxa"/>
              <w:start w:w="65" w:type="dxa"/>
              <w:bottom w:w="55" w:type="dxa"/>
              <w:end w:w="65" w:type="dxa"/>
            </w:tcMar>
            <w:vAlign w:val="top"/>
          </w:tcPr>
          <w:p>
            <w:pPr>
              <w:spacing w:after="20"/>
            </w:pPr>
            <w:r>
              <w:rPr>
                <w:sz w:val="14"/>
              </w:rPr>
              <w:t>Mapping can be versioned and tested</w:t>
            </w:r>
          </w:p>
        </w:tc>
      </w:tr>
      <w:tr>
        <w:tc>
          <w:tcPr>
            <w:tcW w:type="dxa" w:w="1800"/>
            <w:tcMar>
              <w:top w:w="55" w:type="dxa"/>
              <w:start w:w="65" w:type="dxa"/>
              <w:bottom w:w="55" w:type="dxa"/>
              <w:end w:w="65" w:type="dxa"/>
            </w:tcMar>
            <w:vAlign w:val="top"/>
          </w:tcPr>
          <w:p>
            <w:pPr>
              <w:spacing w:after="20"/>
            </w:pPr>
            <w:r>
              <w:rPr>
                <w:sz w:val="14"/>
              </w:rPr>
              <w:t>FLOW_DERIVED_PATTERN</w:t>
            </w:r>
          </w:p>
        </w:tc>
        <w:tc>
          <w:tcPr>
            <w:tcW w:type="dxa" w:w="2880"/>
            <w:tcMar>
              <w:top w:w="55" w:type="dxa"/>
              <w:start w:w="65" w:type="dxa"/>
              <w:bottom w:w="55" w:type="dxa"/>
              <w:end w:w="65" w:type="dxa"/>
            </w:tcMar>
            <w:vAlign w:val="top"/>
          </w:tcPr>
          <w:p>
            <w:pPr>
              <w:spacing w:after="20"/>
            </w:pPr>
            <w:r>
              <w:rPr>
                <w:sz w:val="14"/>
              </w:rPr>
              <w:t>Human-reviewed synthesis from multiple sources</w:t>
            </w:r>
          </w:p>
        </w:tc>
        <w:tc>
          <w:tcPr>
            <w:tcW w:type="dxa" w:w="3096"/>
            <w:tcMar>
              <w:top w:w="55" w:type="dxa"/>
              <w:start w:w="65" w:type="dxa"/>
              <w:bottom w:w="55" w:type="dxa"/>
              <w:end w:w="65" w:type="dxa"/>
            </w:tcMar>
            <w:vAlign w:val="top"/>
          </w:tcPr>
          <w:p>
            <w:pPr>
              <w:spacing w:after="20"/>
            </w:pPr>
            <w:r>
              <w:rPr>
                <w:sz w:val="14"/>
              </w:rPr>
              <w:t>Project-based services often require time/cost-to-margin linkage</w:t>
            </w:r>
          </w:p>
        </w:tc>
        <w:tc>
          <w:tcPr>
            <w:tcW w:type="dxa" w:w="2952"/>
            <w:tcMar>
              <w:top w:w="55" w:type="dxa"/>
              <w:start w:w="65" w:type="dxa"/>
              <w:bottom w:w="55" w:type="dxa"/>
              <w:end w:w="65" w:type="dxa"/>
            </w:tcMar>
            <w:vAlign w:val="top"/>
          </w:tcPr>
          <w:p>
            <w:pPr>
              <w:spacing w:after="20"/>
            </w:pPr>
            <w:r>
              <w:rPr>
                <w:sz w:val="14"/>
              </w:rPr>
              <w:t>Not called a fact</w:t>
            </w:r>
          </w:p>
        </w:tc>
      </w:tr>
      <w:tr>
        <w:tc>
          <w:tcPr>
            <w:tcW w:type="dxa" w:w="1800"/>
            <w:tcMar>
              <w:top w:w="55" w:type="dxa"/>
              <w:start w:w="65" w:type="dxa"/>
              <w:bottom w:w="55" w:type="dxa"/>
              <w:end w:w="65" w:type="dxa"/>
            </w:tcMar>
            <w:vAlign w:val="top"/>
          </w:tcPr>
          <w:p>
            <w:pPr>
              <w:spacing w:after="20"/>
            </w:pPr>
            <w:r>
              <w:rPr>
                <w:sz w:val="14"/>
              </w:rPr>
              <w:t>EMPIRICAL_COHORT_PATTERN</w:t>
            </w:r>
          </w:p>
        </w:tc>
        <w:tc>
          <w:tcPr>
            <w:tcW w:type="dxa" w:w="2880"/>
            <w:tcMar>
              <w:top w:w="55" w:type="dxa"/>
              <w:start w:w="65" w:type="dxa"/>
              <w:bottom w:w="55" w:type="dxa"/>
              <w:end w:w="65" w:type="dxa"/>
            </w:tcMar>
            <w:vAlign w:val="top"/>
          </w:tcPr>
          <w:p>
            <w:pPr>
              <w:spacing w:after="20"/>
            </w:pPr>
            <w:r>
              <w:rPr>
                <w:sz w:val="14"/>
              </w:rPr>
              <w:t>Aggregate pattern learned from permitted workspaces</w:t>
            </w:r>
          </w:p>
        </w:tc>
        <w:tc>
          <w:tcPr>
            <w:tcW w:type="dxa" w:w="3096"/>
            <w:tcMar>
              <w:top w:w="55" w:type="dxa"/>
              <w:start w:w="65" w:type="dxa"/>
              <w:bottom w:w="55" w:type="dxa"/>
              <w:end w:w="65" w:type="dxa"/>
            </w:tcMar>
            <w:vAlign w:val="top"/>
          </w:tcPr>
          <w:p>
            <w:pPr>
              <w:spacing w:after="20"/>
            </w:pPr>
            <w:r>
              <w:rPr>
                <w:sz w:val="14"/>
              </w:rPr>
              <w:t>Multi-project agencies &gt;N staff activate capacity planning frequently</w:t>
            </w:r>
          </w:p>
        </w:tc>
        <w:tc>
          <w:tcPr>
            <w:tcW w:type="dxa" w:w="2952"/>
            <w:tcMar>
              <w:top w:w="55" w:type="dxa"/>
              <w:start w:w="65" w:type="dxa"/>
              <w:bottom w:w="55" w:type="dxa"/>
              <w:end w:w="65" w:type="dxa"/>
            </w:tcMar>
            <w:vAlign w:val="top"/>
          </w:tcPr>
          <w:p>
            <w:pPr>
              <w:spacing w:after="20"/>
            </w:pPr>
            <w:r>
              <w:rPr>
                <w:sz w:val="14"/>
              </w:rPr>
              <w:t>Requires cohort/min-sample controls</w:t>
            </w:r>
          </w:p>
        </w:tc>
      </w:tr>
      <w:tr>
        <w:tc>
          <w:tcPr>
            <w:tcW w:type="dxa" w:w="1800"/>
            <w:tcMar>
              <w:top w:w="55" w:type="dxa"/>
              <w:start w:w="65" w:type="dxa"/>
              <w:bottom w:w="55" w:type="dxa"/>
              <w:end w:w="65" w:type="dxa"/>
            </w:tcMar>
            <w:vAlign w:val="top"/>
          </w:tcPr>
          <w:p>
            <w:pPr>
              <w:spacing w:after="20"/>
            </w:pPr>
            <w:r>
              <w:rPr>
                <w:sz w:val="14"/>
              </w:rPr>
              <w:t>REQUIREMENT_HYPOTHESIS</w:t>
            </w:r>
          </w:p>
        </w:tc>
        <w:tc>
          <w:tcPr>
            <w:tcW w:type="dxa" w:w="2880"/>
            <w:tcMar>
              <w:top w:w="55" w:type="dxa"/>
              <w:start w:w="65" w:type="dxa"/>
              <w:bottom w:w="55" w:type="dxa"/>
              <w:end w:w="65" w:type="dxa"/>
            </w:tcMar>
            <w:vAlign w:val="top"/>
          </w:tcPr>
          <w:p>
            <w:pPr>
              <w:spacing w:after="20"/>
            </w:pPr>
            <w:r>
              <w:rPr>
                <w:sz w:val="14"/>
              </w:rPr>
              <w:t>Prediction about a specific workspace</w:t>
            </w:r>
          </w:p>
        </w:tc>
        <w:tc>
          <w:tcPr>
            <w:tcW w:type="dxa" w:w="3096"/>
            <w:tcMar>
              <w:top w:w="55" w:type="dxa"/>
              <w:start w:w="65" w:type="dxa"/>
              <w:bottom w:w="55" w:type="dxa"/>
              <w:end w:w="65" w:type="dxa"/>
            </w:tcMar>
            <w:vAlign w:val="top"/>
          </w:tcPr>
          <w:p>
            <w:pPr>
              <w:spacing w:after="20"/>
            </w:pPr>
            <w:r>
              <w:rPr>
                <w:sz w:val="14"/>
              </w:rPr>
              <w:t>This agency probably needs attendance management</w:t>
            </w:r>
          </w:p>
        </w:tc>
        <w:tc>
          <w:tcPr>
            <w:tcW w:type="dxa" w:w="2952"/>
            <w:tcMar>
              <w:top w:w="55" w:type="dxa"/>
              <w:start w:w="65" w:type="dxa"/>
              <w:bottom w:w="55" w:type="dxa"/>
              <w:end w:w="65" w:type="dxa"/>
            </w:tcMar>
            <w:vAlign w:val="top"/>
          </w:tcPr>
          <w:p>
            <w:pPr>
              <w:spacing w:after="20"/>
            </w:pPr>
            <w:r>
              <w:rPr>
                <w:sz w:val="14"/>
              </w:rPr>
              <w:t>Must be confirmed or downgraded</w:t>
            </w:r>
          </w:p>
        </w:tc>
      </w:tr>
      <w:tr>
        <w:tc>
          <w:tcPr>
            <w:tcW w:type="dxa" w:w="1800"/>
            <w:tcMar>
              <w:top w:w="55" w:type="dxa"/>
              <w:start w:w="65" w:type="dxa"/>
              <w:bottom w:w="55" w:type="dxa"/>
              <w:end w:w="65" w:type="dxa"/>
            </w:tcMar>
            <w:vAlign w:val="top"/>
          </w:tcPr>
          <w:p>
            <w:pPr>
              <w:spacing w:after="20"/>
            </w:pPr>
            <w:r>
              <w:rPr>
                <w:sz w:val="14"/>
              </w:rPr>
              <w:t>WORKSPACE_FACT</w:t>
            </w:r>
          </w:p>
        </w:tc>
        <w:tc>
          <w:tcPr>
            <w:tcW w:type="dxa" w:w="2880"/>
            <w:tcMar>
              <w:top w:w="55" w:type="dxa"/>
              <w:start w:w="65" w:type="dxa"/>
              <w:bottom w:w="55" w:type="dxa"/>
              <w:end w:w="65" w:type="dxa"/>
            </w:tcMar>
            <w:vAlign w:val="top"/>
          </w:tcPr>
          <w:p>
            <w:pPr>
              <w:spacing w:after="20"/>
            </w:pPr>
            <w:r>
              <w:rPr>
                <w:sz w:val="14"/>
              </w:rPr>
              <w:t>Authorized tenant-specific truth</w:t>
            </w:r>
          </w:p>
        </w:tc>
        <w:tc>
          <w:tcPr>
            <w:tcW w:type="dxa" w:w="3096"/>
            <w:tcMar>
              <w:top w:w="55" w:type="dxa"/>
              <w:start w:w="65" w:type="dxa"/>
              <w:bottom w:w="55" w:type="dxa"/>
              <w:end w:w="65" w:type="dxa"/>
            </w:tcMar>
            <w:vAlign w:val="top"/>
          </w:tcPr>
          <w:p>
            <w:pPr>
              <w:spacing w:after="20"/>
            </w:pPr>
            <w:r>
              <w:rPr>
                <w:sz w:val="14"/>
              </w:rPr>
              <w:t>Workspace A has 32 employees</w:t>
            </w:r>
          </w:p>
        </w:tc>
        <w:tc>
          <w:tcPr>
            <w:tcW w:type="dxa" w:w="2952"/>
            <w:tcMar>
              <w:top w:w="55" w:type="dxa"/>
              <w:start w:w="65" w:type="dxa"/>
              <w:bottom w:w="55" w:type="dxa"/>
              <w:end w:w="65" w:type="dxa"/>
            </w:tcMar>
            <w:vAlign w:val="top"/>
          </w:tcPr>
          <w:p>
            <w:pPr>
              <w:spacing w:after="20"/>
            </w:pPr>
            <w:r>
              <w:rPr>
                <w:sz w:val="14"/>
              </w:rPr>
              <w:t>Never generalized automatically</w:t>
            </w:r>
          </w:p>
        </w:tc>
      </w:tr>
      <w:tr>
        <w:tc>
          <w:tcPr>
            <w:tcW w:type="dxa" w:w="1800"/>
            <w:tcMar>
              <w:top w:w="55" w:type="dxa"/>
              <w:start w:w="65" w:type="dxa"/>
              <w:bottom w:w="55" w:type="dxa"/>
              <w:end w:w="65" w:type="dxa"/>
            </w:tcMar>
            <w:vAlign w:val="top"/>
          </w:tcPr>
          <w:p>
            <w:pPr>
              <w:spacing w:after="20"/>
            </w:pPr>
            <w:r>
              <w:rPr>
                <w:sz w:val="14"/>
              </w:rPr>
              <w:t>LIVE_EVIDENCE</w:t>
            </w:r>
          </w:p>
        </w:tc>
        <w:tc>
          <w:tcPr>
            <w:tcW w:type="dxa" w:w="2880"/>
            <w:tcMar>
              <w:top w:w="55" w:type="dxa"/>
              <w:start w:w="65" w:type="dxa"/>
              <w:bottom w:w="55" w:type="dxa"/>
              <w:end w:w="65" w:type="dxa"/>
            </w:tcMar>
            <w:vAlign w:val="top"/>
          </w:tcPr>
          <w:p>
            <w:pPr>
              <w:spacing w:after="20"/>
            </w:pPr>
            <w:r>
              <w:rPr>
                <w:sz w:val="14"/>
              </w:rPr>
              <w:t>Time-sensitive external observation</w:t>
            </w:r>
          </w:p>
        </w:tc>
        <w:tc>
          <w:tcPr>
            <w:tcW w:type="dxa" w:w="3096"/>
            <w:tcMar>
              <w:top w:w="55" w:type="dxa"/>
              <w:start w:w="65" w:type="dxa"/>
              <w:bottom w:w="55" w:type="dxa"/>
              <w:end w:w="65" w:type="dxa"/>
            </w:tcMar>
            <w:vAlign w:val="top"/>
          </w:tcPr>
          <w:p>
            <w:pPr>
              <w:spacing w:after="20"/>
            </w:pPr>
            <w:r>
              <w:rPr>
                <w:sz w:val="14"/>
              </w:rPr>
              <w:t>Current tax rate / market price / regulator notice</w:t>
            </w:r>
          </w:p>
        </w:tc>
        <w:tc>
          <w:tcPr>
            <w:tcW w:type="dxa" w:w="2952"/>
            <w:tcMar>
              <w:top w:w="55" w:type="dxa"/>
              <w:start w:w="65" w:type="dxa"/>
              <w:bottom w:w="55" w:type="dxa"/>
              <w:end w:w="65" w:type="dxa"/>
            </w:tcMar>
            <w:vAlign w:val="top"/>
          </w:tcPr>
          <w:p>
            <w:pPr>
              <w:spacing w:after="20"/>
            </w:pPr>
            <w:r>
              <w:rPr>
                <w:sz w:val="14"/>
              </w:rPr>
              <w:t>Has freshness and source authority</w:t>
            </w:r>
          </w:p>
        </w:tc>
      </w:tr>
      <w:tr>
        <w:tc>
          <w:tcPr>
            <w:tcW w:type="dxa" w:w="1800"/>
            <w:tcMar>
              <w:top w:w="55" w:type="dxa"/>
              <w:start w:w="65" w:type="dxa"/>
              <w:bottom w:w="55" w:type="dxa"/>
              <w:end w:w="65" w:type="dxa"/>
            </w:tcMar>
            <w:vAlign w:val="top"/>
          </w:tcPr>
          <w:p>
            <w:pPr>
              <w:spacing w:after="20"/>
            </w:pPr>
            <w:r>
              <w:rPr>
                <w:sz w:val="14"/>
              </w:rPr>
              <w:t>POLICY</w:t>
            </w:r>
          </w:p>
        </w:tc>
        <w:tc>
          <w:tcPr>
            <w:tcW w:type="dxa" w:w="2880"/>
            <w:tcMar>
              <w:top w:w="55" w:type="dxa"/>
              <w:start w:w="65" w:type="dxa"/>
              <w:bottom w:w="55" w:type="dxa"/>
              <w:end w:w="65" w:type="dxa"/>
            </w:tcMar>
            <w:vAlign w:val="top"/>
          </w:tcPr>
          <w:p>
            <w:pPr>
              <w:spacing w:after="20"/>
            </w:pPr>
            <w:r>
              <w:rPr>
                <w:sz w:val="14"/>
              </w:rPr>
              <w:t>Governed organizational instruction</w:t>
            </w:r>
          </w:p>
        </w:tc>
        <w:tc>
          <w:tcPr>
            <w:tcW w:type="dxa" w:w="3096"/>
            <w:tcMar>
              <w:top w:w="55" w:type="dxa"/>
              <w:start w:w="65" w:type="dxa"/>
              <w:bottom w:w="55" w:type="dxa"/>
              <w:end w:w="65" w:type="dxa"/>
            </w:tcMar>
            <w:vAlign w:val="top"/>
          </w:tcPr>
          <w:p>
            <w:pPr>
              <w:spacing w:after="20"/>
            </w:pPr>
            <w:r>
              <w:rPr>
                <w:sz w:val="14"/>
              </w:rPr>
              <w:t>Discount over 15% requires CFO approval</w:t>
            </w:r>
          </w:p>
        </w:tc>
        <w:tc>
          <w:tcPr>
            <w:tcW w:type="dxa" w:w="2952"/>
            <w:tcMar>
              <w:top w:w="55" w:type="dxa"/>
              <w:start w:w="65" w:type="dxa"/>
              <w:bottom w:w="55" w:type="dxa"/>
              <w:end w:w="65" w:type="dxa"/>
            </w:tcMar>
            <w:vAlign w:val="top"/>
          </w:tcPr>
          <w:p>
            <w:pPr>
              <w:spacing w:after="20"/>
            </w:pPr>
            <w:r>
              <w:rPr>
                <w:sz w:val="14"/>
              </w:rPr>
              <w:t>Authority comes from policy owner</w:t>
            </w:r>
          </w:p>
        </w:tc>
      </w:tr>
      <w:tr>
        <w:tc>
          <w:tcPr>
            <w:tcW w:type="dxa" w:w="1800"/>
            <w:tcMar>
              <w:top w:w="55" w:type="dxa"/>
              <w:start w:w="65" w:type="dxa"/>
              <w:bottom w:w="55" w:type="dxa"/>
              <w:end w:w="65" w:type="dxa"/>
            </w:tcMar>
            <w:vAlign w:val="top"/>
          </w:tcPr>
          <w:p>
            <w:pPr>
              <w:spacing w:after="20"/>
            </w:pPr>
            <w:r>
              <w:rPr>
                <w:sz w:val="14"/>
              </w:rPr>
              <w:t>DETERMINISTIC_RESULT</w:t>
            </w:r>
          </w:p>
        </w:tc>
        <w:tc>
          <w:tcPr>
            <w:tcW w:type="dxa" w:w="2880"/>
            <w:tcMar>
              <w:top w:w="55" w:type="dxa"/>
              <w:start w:w="65" w:type="dxa"/>
              <w:bottom w:w="55" w:type="dxa"/>
              <w:end w:w="65" w:type="dxa"/>
            </w:tcMar>
            <w:vAlign w:val="top"/>
          </w:tcPr>
          <w:p>
            <w:pPr>
              <w:spacing w:after="20"/>
            </w:pPr>
            <w:r>
              <w:rPr>
                <w:sz w:val="14"/>
              </w:rPr>
              <w:t>Output from approved logic</w:t>
            </w:r>
          </w:p>
        </w:tc>
        <w:tc>
          <w:tcPr>
            <w:tcW w:type="dxa" w:w="3096"/>
            <w:tcMar>
              <w:top w:w="55" w:type="dxa"/>
              <w:start w:w="65" w:type="dxa"/>
              <w:bottom w:w="55" w:type="dxa"/>
              <w:end w:w="65" w:type="dxa"/>
            </w:tcMar>
            <w:vAlign w:val="top"/>
          </w:tcPr>
          <w:p>
            <w:pPr>
              <w:spacing w:after="20"/>
            </w:pPr>
            <w:r>
              <w:rPr>
                <w:sz w:val="14"/>
              </w:rPr>
              <w:t>Project margin = 21.4%</w:t>
            </w:r>
          </w:p>
        </w:tc>
        <w:tc>
          <w:tcPr>
            <w:tcW w:type="dxa" w:w="2952"/>
            <w:tcMar>
              <w:top w:w="55" w:type="dxa"/>
              <w:start w:w="65" w:type="dxa"/>
              <w:bottom w:w="55" w:type="dxa"/>
              <w:end w:w="65" w:type="dxa"/>
            </w:tcMar>
            <w:vAlign w:val="top"/>
          </w:tcPr>
          <w:p>
            <w:pPr>
              <w:spacing w:after="20"/>
            </w:pPr>
            <w:r>
              <w:rPr>
                <w:sz w:val="14"/>
              </w:rPr>
              <w:t>Authoritative arithmetic, not LLM prose</w:t>
            </w:r>
          </w:p>
        </w:tc>
      </w:tr>
    </w:tbl>
    <w:p/>
    <w:p>
      <w:pPr>
        <w:pStyle w:val="Heading2"/>
      </w:pPr>
      <w:r>
        <w:t>1.1 Derivation chain</w:t>
      </w:r>
    </w:p>
    <w:p>
      <w:pPr>
        <w:pStyle w:val="CodeBlock"/>
        <w:shd w:fill="F8FAFC"/>
      </w:pPr>
      <w:r>
        <w:rPr>
          <w:rFonts w:ascii="DejaVu Sans Mono" w:hAnsi="DejaVu Sans Mono"/>
        </w:rPr>
        <w:t>SourceFact</w:t>
        <w:br/>
        <w:t xml:space="preserve">   ↓ normalization</w:t>
        <w:br/>
        <w:t>CanonicalConcept</w:t>
        <w:br/>
        <w:t xml:space="preserve">   ↓ reviewed synthesis</w:t>
        <w:br/>
        <w:t>DerivedBusinessPattern</w:t>
        <w:br/>
        <w:t xml:space="preserve">   ↓ applicability rule</w:t>
        <w:br/>
        <w:t>WorkspaceEvidence</w:t>
        <w:br/>
        <w:t xml:space="preserve">   ↓ inference</w:t>
        <w:br/>
        <w:t>RequirementRecommendation</w:t>
        <w:br/>
        <w:t xml:space="preserve">   ↓ human / policy approval</w:t>
        <w:br/>
        <w:t>SolutionBlueprintDecision</w:t>
        <w:br/>
        <w:t xml:space="preserve">   ↓ compiler</w:t>
        <w:br/>
        <w:t>InstalledBusinessCapability</w:t>
      </w:r>
    </w:p>
    <w:p>
      <w:r>
        <w:t>Every material recommendation should expose this chain. The user should be able to ask both 'Why do I need this?' and 'Why did you not recommend that?'</w:t>
      </w:r>
    </w:p>
    <w:p>
      <w:pPr>
        <w:pStyle w:val="Heading2"/>
      </w:pPr>
      <w:r>
        <w:t>1.2 Evidence strength</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6"/>
              </w:rPr>
              <w:t>Level</w:t>
            </w:r>
          </w:p>
        </w:tc>
        <w:tc>
          <w:tcPr>
            <w:tcW w:type="dxa" w:w="3427"/>
            <w:shd w:fill="E2E8F0"/>
            <w:tcMar>
              <w:top w:w="55" w:type="dxa"/>
              <w:start w:w="65" w:type="dxa"/>
              <w:bottom w:w="55" w:type="dxa"/>
              <w:end w:w="65" w:type="dxa"/>
            </w:tcMar>
            <w:vAlign w:val="center"/>
          </w:tcPr>
          <w:p>
            <w:r>
              <w:rPr>
                <w:b/>
                <w:sz w:val="16"/>
              </w:rPr>
              <w:t>Evidence class</w:t>
            </w:r>
          </w:p>
        </w:tc>
        <w:tc>
          <w:tcPr>
            <w:tcW w:type="dxa" w:w="3427"/>
            <w:shd w:fill="E2E8F0"/>
            <w:tcMar>
              <w:top w:w="55" w:type="dxa"/>
              <w:start w:w="65" w:type="dxa"/>
              <w:bottom w:w="55" w:type="dxa"/>
              <w:end w:w="65" w:type="dxa"/>
            </w:tcMar>
            <w:vAlign w:val="center"/>
          </w:tcPr>
          <w:p>
            <w:r>
              <w:rPr>
                <w:b/>
                <w:sz w:val="16"/>
              </w:rPr>
              <w:t>Typical use</w:t>
            </w:r>
          </w:p>
        </w:tc>
      </w:tr>
      <w:tr>
        <w:tc>
          <w:tcPr>
            <w:tcW w:type="dxa" w:w="792"/>
            <w:tcMar>
              <w:top w:w="55" w:type="dxa"/>
              <w:start w:w="65" w:type="dxa"/>
              <w:bottom w:w="55" w:type="dxa"/>
              <w:end w:w="65" w:type="dxa"/>
            </w:tcMar>
            <w:vAlign w:val="top"/>
          </w:tcPr>
          <w:p>
            <w:pPr>
              <w:spacing w:after="20"/>
            </w:pPr>
            <w:r>
              <w:rPr>
                <w:sz w:val="15"/>
              </w:rPr>
              <w:t>E0</w:t>
            </w:r>
          </w:p>
        </w:tc>
        <w:tc>
          <w:tcPr>
            <w:tcW w:type="dxa" w:w="3456"/>
            <w:tcMar>
              <w:top w:w="55" w:type="dxa"/>
              <w:start w:w="65" w:type="dxa"/>
              <w:bottom w:w="55" w:type="dxa"/>
              <w:end w:w="65" w:type="dxa"/>
            </w:tcMar>
            <w:vAlign w:val="top"/>
          </w:tcPr>
          <w:p>
            <w:pPr>
              <w:spacing w:after="20"/>
            </w:pPr>
            <w:r>
              <w:rPr>
                <w:sz w:val="15"/>
              </w:rPr>
              <w:t>No evidence / model prior only</w:t>
            </w:r>
          </w:p>
        </w:tc>
        <w:tc>
          <w:tcPr>
            <w:tcW w:type="dxa" w:w="6336"/>
            <w:tcMar>
              <w:top w:w="55" w:type="dxa"/>
              <w:start w:w="65" w:type="dxa"/>
              <w:bottom w:w="55" w:type="dxa"/>
              <w:end w:w="65" w:type="dxa"/>
            </w:tcMar>
            <w:vAlign w:val="top"/>
          </w:tcPr>
          <w:p>
            <w:pPr>
              <w:spacing w:after="20"/>
            </w:pPr>
            <w:r>
              <w:rPr>
                <w:sz w:val="15"/>
              </w:rPr>
              <w:t>Never sufficient for P0/P1 requirement or regulated claim</w:t>
            </w:r>
          </w:p>
        </w:tc>
      </w:tr>
      <w:tr>
        <w:tc>
          <w:tcPr>
            <w:tcW w:type="dxa" w:w="792"/>
            <w:tcMar>
              <w:top w:w="55" w:type="dxa"/>
              <w:start w:w="65" w:type="dxa"/>
              <w:bottom w:w="55" w:type="dxa"/>
              <w:end w:w="65" w:type="dxa"/>
            </w:tcMar>
            <w:vAlign w:val="top"/>
          </w:tcPr>
          <w:p>
            <w:pPr>
              <w:spacing w:after="20"/>
            </w:pPr>
            <w:r>
              <w:rPr>
                <w:sz w:val="15"/>
              </w:rPr>
              <w:t>E1</w:t>
            </w:r>
          </w:p>
        </w:tc>
        <w:tc>
          <w:tcPr>
            <w:tcW w:type="dxa" w:w="3456"/>
            <w:tcMar>
              <w:top w:w="55" w:type="dxa"/>
              <w:start w:w="65" w:type="dxa"/>
              <w:bottom w:w="55" w:type="dxa"/>
              <w:end w:w="65" w:type="dxa"/>
            </w:tcMar>
            <w:vAlign w:val="top"/>
          </w:tcPr>
          <w:p>
            <w:pPr>
              <w:spacing w:after="20"/>
            </w:pPr>
            <w:r>
              <w:rPr>
                <w:sz w:val="15"/>
              </w:rPr>
              <w:t>Single vendor/open-web observation</w:t>
            </w:r>
          </w:p>
        </w:tc>
        <w:tc>
          <w:tcPr>
            <w:tcW w:type="dxa" w:w="6336"/>
            <w:tcMar>
              <w:top w:w="55" w:type="dxa"/>
              <w:start w:w="65" w:type="dxa"/>
              <w:bottom w:w="55" w:type="dxa"/>
              <w:end w:w="65" w:type="dxa"/>
            </w:tcMar>
            <w:vAlign w:val="top"/>
          </w:tcPr>
          <w:p>
            <w:pPr>
              <w:spacing w:after="20"/>
            </w:pPr>
            <w:r>
              <w:rPr>
                <w:sz w:val="15"/>
              </w:rPr>
              <w:t>Discovery signal only</w:t>
            </w:r>
          </w:p>
        </w:tc>
      </w:tr>
      <w:tr>
        <w:tc>
          <w:tcPr>
            <w:tcW w:type="dxa" w:w="792"/>
            <w:tcMar>
              <w:top w:w="55" w:type="dxa"/>
              <w:start w:w="65" w:type="dxa"/>
              <w:bottom w:w="55" w:type="dxa"/>
              <w:end w:w="65" w:type="dxa"/>
            </w:tcMar>
            <w:vAlign w:val="top"/>
          </w:tcPr>
          <w:p>
            <w:pPr>
              <w:spacing w:after="20"/>
            </w:pPr>
            <w:r>
              <w:rPr>
                <w:sz w:val="15"/>
              </w:rPr>
              <w:t>E2</w:t>
            </w:r>
          </w:p>
        </w:tc>
        <w:tc>
          <w:tcPr>
            <w:tcW w:type="dxa" w:w="3456"/>
            <w:tcMar>
              <w:top w:w="55" w:type="dxa"/>
              <w:start w:w="65" w:type="dxa"/>
              <w:bottom w:w="55" w:type="dxa"/>
              <w:end w:w="65" w:type="dxa"/>
            </w:tcMar>
            <w:vAlign w:val="top"/>
          </w:tcPr>
          <w:p>
            <w:pPr>
              <w:spacing w:after="20"/>
            </w:pPr>
            <w:r>
              <w:rPr>
                <w:sz w:val="15"/>
              </w:rPr>
              <w:t>Official classification or descriptive source</w:t>
            </w:r>
          </w:p>
        </w:tc>
        <w:tc>
          <w:tcPr>
            <w:tcW w:type="dxa" w:w="6336"/>
            <w:tcMar>
              <w:top w:w="55" w:type="dxa"/>
              <w:start w:w="65" w:type="dxa"/>
              <w:bottom w:w="55" w:type="dxa"/>
              <w:end w:w="65" w:type="dxa"/>
            </w:tcMar>
            <w:vAlign w:val="top"/>
          </w:tcPr>
          <w:p>
            <w:pPr>
              <w:spacing w:after="20"/>
            </w:pPr>
            <w:r>
              <w:rPr>
                <w:sz w:val="15"/>
              </w:rPr>
              <w:t>Identity/classification fact</w:t>
            </w:r>
          </w:p>
        </w:tc>
      </w:tr>
      <w:tr>
        <w:tc>
          <w:tcPr>
            <w:tcW w:type="dxa" w:w="792"/>
            <w:tcMar>
              <w:top w:w="55" w:type="dxa"/>
              <w:start w:w="65" w:type="dxa"/>
              <w:bottom w:w="55" w:type="dxa"/>
              <w:end w:w="65" w:type="dxa"/>
            </w:tcMar>
            <w:vAlign w:val="top"/>
          </w:tcPr>
          <w:p>
            <w:pPr>
              <w:spacing w:after="20"/>
            </w:pPr>
            <w:r>
              <w:rPr>
                <w:sz w:val="15"/>
              </w:rPr>
              <w:t>E3</w:t>
            </w:r>
          </w:p>
        </w:tc>
        <w:tc>
          <w:tcPr>
            <w:tcW w:type="dxa" w:w="3456"/>
            <w:tcMar>
              <w:top w:w="55" w:type="dxa"/>
              <w:start w:w="65" w:type="dxa"/>
              <w:bottom w:w="55" w:type="dxa"/>
              <w:end w:w="65" w:type="dxa"/>
            </w:tcMar>
            <w:vAlign w:val="top"/>
          </w:tcPr>
          <w:p>
            <w:pPr>
              <w:spacing w:after="20"/>
            </w:pPr>
            <w:r>
              <w:rPr>
                <w:sz w:val="15"/>
              </w:rPr>
              <w:t>Recognized standard/reference model</w:t>
            </w:r>
          </w:p>
        </w:tc>
        <w:tc>
          <w:tcPr>
            <w:tcW w:type="dxa" w:w="6336"/>
            <w:tcMar>
              <w:top w:w="55" w:type="dxa"/>
              <w:start w:w="65" w:type="dxa"/>
              <w:bottom w:w="55" w:type="dxa"/>
              <w:end w:w="65" w:type="dxa"/>
            </w:tcMar>
            <w:vAlign w:val="top"/>
          </w:tcPr>
          <w:p>
            <w:pPr>
              <w:spacing w:after="20"/>
            </w:pPr>
            <w:r>
              <w:rPr>
                <w:sz w:val="15"/>
              </w:rPr>
              <w:t>Semantic/process/domain structure</w:t>
            </w:r>
          </w:p>
        </w:tc>
      </w:tr>
      <w:tr>
        <w:tc>
          <w:tcPr>
            <w:tcW w:type="dxa" w:w="792"/>
            <w:tcMar>
              <w:top w:w="55" w:type="dxa"/>
              <w:start w:w="65" w:type="dxa"/>
              <w:bottom w:w="55" w:type="dxa"/>
              <w:end w:w="65" w:type="dxa"/>
            </w:tcMar>
            <w:vAlign w:val="top"/>
          </w:tcPr>
          <w:p>
            <w:pPr>
              <w:spacing w:after="20"/>
            </w:pPr>
            <w:r>
              <w:rPr>
                <w:sz w:val="15"/>
              </w:rPr>
              <w:t>E4</w:t>
            </w:r>
          </w:p>
        </w:tc>
        <w:tc>
          <w:tcPr>
            <w:tcW w:type="dxa" w:w="3456"/>
            <w:tcMar>
              <w:top w:w="55" w:type="dxa"/>
              <w:start w:w="65" w:type="dxa"/>
              <w:bottom w:w="55" w:type="dxa"/>
              <w:end w:w="65" w:type="dxa"/>
            </w:tcMar>
            <w:vAlign w:val="top"/>
          </w:tcPr>
          <w:p>
            <w:pPr>
              <w:spacing w:after="20"/>
            </w:pPr>
            <w:r>
              <w:rPr>
                <w:sz w:val="15"/>
              </w:rPr>
              <w:t>Multi-source synthesis + expert review</w:t>
            </w:r>
          </w:p>
        </w:tc>
        <w:tc>
          <w:tcPr>
            <w:tcW w:type="dxa" w:w="6336"/>
            <w:tcMar>
              <w:top w:w="55" w:type="dxa"/>
              <w:start w:w="65" w:type="dxa"/>
              <w:bottom w:w="55" w:type="dxa"/>
              <w:end w:w="65" w:type="dxa"/>
            </w:tcMar>
            <w:vAlign w:val="top"/>
          </w:tcPr>
          <w:p>
            <w:pPr>
              <w:spacing w:after="20"/>
            </w:pPr>
            <w:r>
              <w:rPr>
                <w:sz w:val="15"/>
              </w:rPr>
              <w:t>Publishable domain pattern</w:t>
            </w:r>
          </w:p>
        </w:tc>
      </w:tr>
      <w:tr>
        <w:tc>
          <w:tcPr>
            <w:tcW w:type="dxa" w:w="792"/>
            <w:tcMar>
              <w:top w:w="55" w:type="dxa"/>
              <w:start w:w="65" w:type="dxa"/>
              <w:bottom w:w="55" w:type="dxa"/>
              <w:end w:w="65" w:type="dxa"/>
            </w:tcMar>
            <w:vAlign w:val="top"/>
          </w:tcPr>
          <w:p>
            <w:pPr>
              <w:spacing w:after="20"/>
            </w:pPr>
            <w:r>
              <w:rPr>
                <w:sz w:val="15"/>
              </w:rPr>
              <w:t>E5</w:t>
            </w:r>
          </w:p>
        </w:tc>
        <w:tc>
          <w:tcPr>
            <w:tcW w:type="dxa" w:w="3456"/>
            <w:tcMar>
              <w:top w:w="55" w:type="dxa"/>
              <w:start w:w="65" w:type="dxa"/>
              <w:bottom w:w="55" w:type="dxa"/>
              <w:end w:w="65" w:type="dxa"/>
            </w:tcMar>
            <w:vAlign w:val="top"/>
          </w:tcPr>
          <w:p>
            <w:pPr>
              <w:spacing w:after="20"/>
            </w:pPr>
            <w:r>
              <w:rPr>
                <w:sz w:val="15"/>
              </w:rPr>
              <w:t>Workspace-confirmed evidence</w:t>
            </w:r>
          </w:p>
        </w:tc>
        <w:tc>
          <w:tcPr>
            <w:tcW w:type="dxa" w:w="6336"/>
            <w:tcMar>
              <w:top w:w="55" w:type="dxa"/>
              <w:start w:w="65" w:type="dxa"/>
              <w:bottom w:w="55" w:type="dxa"/>
              <w:end w:w="65" w:type="dxa"/>
            </w:tcMar>
            <w:vAlign w:val="top"/>
          </w:tcPr>
          <w:p>
            <w:pPr>
              <w:spacing w:after="20"/>
            </w:pPr>
            <w:r>
              <w:rPr>
                <w:sz w:val="15"/>
              </w:rPr>
              <w:t>Specific-business requirement</w:t>
            </w:r>
          </w:p>
        </w:tc>
      </w:tr>
      <w:tr>
        <w:tc>
          <w:tcPr>
            <w:tcW w:type="dxa" w:w="792"/>
            <w:tcMar>
              <w:top w:w="55" w:type="dxa"/>
              <w:start w:w="65" w:type="dxa"/>
              <w:bottom w:w="55" w:type="dxa"/>
              <w:end w:w="65" w:type="dxa"/>
            </w:tcMar>
            <w:vAlign w:val="top"/>
          </w:tcPr>
          <w:p>
            <w:pPr>
              <w:spacing w:after="20"/>
            </w:pPr>
            <w:r>
              <w:rPr>
                <w:sz w:val="15"/>
              </w:rPr>
              <w:t>E6</w:t>
            </w:r>
          </w:p>
        </w:tc>
        <w:tc>
          <w:tcPr>
            <w:tcW w:type="dxa" w:w="3456"/>
            <w:tcMar>
              <w:top w:w="55" w:type="dxa"/>
              <w:start w:w="65" w:type="dxa"/>
              <w:bottom w:w="55" w:type="dxa"/>
              <w:end w:w="65" w:type="dxa"/>
            </w:tcMar>
            <w:vAlign w:val="top"/>
          </w:tcPr>
          <w:p>
            <w:pPr>
              <w:spacing w:after="20"/>
            </w:pPr>
            <w:r>
              <w:rPr>
                <w:sz w:val="15"/>
              </w:rPr>
              <w:t>Calibrated cohort evidence</w:t>
            </w:r>
          </w:p>
        </w:tc>
        <w:tc>
          <w:tcPr>
            <w:tcW w:type="dxa" w:w="6336"/>
            <w:tcMar>
              <w:top w:w="55" w:type="dxa"/>
              <w:start w:w="65" w:type="dxa"/>
              <w:bottom w:w="55" w:type="dxa"/>
              <w:end w:w="65" w:type="dxa"/>
            </w:tcMar>
            <w:vAlign w:val="top"/>
          </w:tcPr>
          <w:p>
            <w:pPr>
              <w:spacing w:after="20"/>
            </w:pPr>
            <w:r>
              <w:rPr>
                <w:sz w:val="15"/>
              </w:rPr>
              <w:t>Probability prior for similar businesses</w:t>
            </w:r>
          </w:p>
        </w:tc>
      </w:tr>
      <w:tr>
        <w:tc>
          <w:tcPr>
            <w:tcW w:type="dxa" w:w="792"/>
            <w:tcMar>
              <w:top w:w="55" w:type="dxa"/>
              <w:start w:w="65" w:type="dxa"/>
              <w:bottom w:w="55" w:type="dxa"/>
              <w:end w:w="65" w:type="dxa"/>
            </w:tcMar>
            <w:vAlign w:val="top"/>
          </w:tcPr>
          <w:p>
            <w:pPr>
              <w:spacing w:after="20"/>
            </w:pPr>
            <w:r>
              <w:rPr>
                <w:sz w:val="15"/>
              </w:rPr>
              <w:t>E7</w:t>
            </w:r>
          </w:p>
        </w:tc>
        <w:tc>
          <w:tcPr>
            <w:tcW w:type="dxa" w:w="3456"/>
            <w:tcMar>
              <w:top w:w="55" w:type="dxa"/>
              <w:start w:w="65" w:type="dxa"/>
              <w:bottom w:w="55" w:type="dxa"/>
              <w:end w:w="65" w:type="dxa"/>
            </w:tcMar>
            <w:vAlign w:val="top"/>
          </w:tcPr>
          <w:p>
            <w:pPr>
              <w:spacing w:after="20"/>
            </w:pPr>
            <w:r>
              <w:rPr>
                <w:sz w:val="15"/>
              </w:rPr>
              <w:t>Regulator/system-of-record/deterministic result</w:t>
            </w:r>
          </w:p>
        </w:tc>
        <w:tc>
          <w:tcPr>
            <w:tcW w:type="dxa" w:w="6336"/>
            <w:tcMar>
              <w:top w:w="55" w:type="dxa"/>
              <w:start w:w="65" w:type="dxa"/>
              <w:bottom w:w="55" w:type="dxa"/>
              <w:end w:w="65" w:type="dxa"/>
            </w:tcMar>
            <w:vAlign w:val="top"/>
          </w:tcPr>
          <w:p>
            <w:pPr>
              <w:spacing w:after="20"/>
            </w:pPr>
            <w:r>
              <w:rPr>
                <w:sz w:val="15"/>
              </w:rPr>
              <w:t>Highest authority for the relevant claim type</w:t>
            </w:r>
          </w:p>
        </w:tc>
      </w:tr>
    </w:tbl>
    <w:p/>
    <w:p>
      <w:pPr>
        <w:pStyle w:val="Heading2"/>
      </w:pPr>
      <w:r>
        <w:t>1.3 Source status is not binary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6"/>
              </w:rPr>
              <w:t>Publication status</w:t>
            </w:r>
          </w:p>
        </w:tc>
        <w:tc>
          <w:tcPr>
            <w:tcW w:type="dxa" w:w="3427"/>
            <w:shd w:fill="E2E8F0"/>
            <w:tcMar>
              <w:top w:w="55" w:type="dxa"/>
              <w:start w:w="65" w:type="dxa"/>
              <w:bottom w:w="55" w:type="dxa"/>
              <w:end w:w="65" w:type="dxa"/>
            </w:tcMar>
            <w:vAlign w:val="center"/>
          </w:tcPr>
          <w:p>
            <w:r>
              <w:rPr>
                <w:b/>
                <w:sz w:val="16"/>
              </w:rPr>
              <w:t>Meaning</w:t>
            </w:r>
          </w:p>
        </w:tc>
        <w:tc>
          <w:tcPr>
            <w:tcW w:type="dxa" w:w="3427"/>
            <w:shd w:fill="E2E8F0"/>
            <w:tcMar>
              <w:top w:w="55" w:type="dxa"/>
              <w:start w:w="65" w:type="dxa"/>
              <w:bottom w:w="55" w:type="dxa"/>
              <w:end w:w="65" w:type="dxa"/>
            </w:tcMar>
            <w:vAlign w:val="center"/>
          </w:tcPr>
          <w:p>
            <w:r>
              <w:rPr>
                <w:b/>
                <w:sz w:val="16"/>
              </w:rPr>
              <w:t>BLM behavior</w:t>
            </w:r>
          </w:p>
        </w:tc>
      </w:tr>
      <w:tr>
        <w:tc>
          <w:tcPr>
            <w:tcW w:type="dxa" w:w="1872"/>
            <w:tcMar>
              <w:top w:w="55" w:type="dxa"/>
              <w:start w:w="65" w:type="dxa"/>
              <w:bottom w:w="55" w:type="dxa"/>
              <w:end w:w="65" w:type="dxa"/>
            </w:tcMar>
            <w:vAlign w:val="top"/>
          </w:tcPr>
          <w:p>
            <w:pPr>
              <w:spacing w:after="20"/>
            </w:pPr>
            <w:r>
              <w:rPr>
                <w:sz w:val="15"/>
              </w:rPr>
              <w:t>CURRENT</w:t>
            </w:r>
          </w:p>
        </w:tc>
        <w:tc>
          <w:tcPr>
            <w:tcW w:type="dxa" w:w="3744"/>
            <w:tcMar>
              <w:top w:w="55" w:type="dxa"/>
              <w:start w:w="65" w:type="dxa"/>
              <w:bottom w:w="55" w:type="dxa"/>
              <w:end w:w="65" w:type="dxa"/>
            </w:tcMar>
            <w:vAlign w:val="top"/>
          </w:tcPr>
          <w:p>
            <w:pPr>
              <w:spacing w:after="20"/>
            </w:pPr>
            <w:r>
              <w:rPr>
                <w:sz w:val="15"/>
              </w:rPr>
              <w:t>Published/operational current release</w:t>
            </w:r>
          </w:p>
        </w:tc>
        <w:tc>
          <w:tcPr>
            <w:tcW w:type="dxa" w:w="4752"/>
            <w:tcMar>
              <w:top w:w="55" w:type="dxa"/>
              <w:start w:w="65" w:type="dxa"/>
              <w:bottom w:w="55" w:type="dxa"/>
              <w:end w:w="65" w:type="dxa"/>
            </w:tcMar>
            <w:vAlign w:val="top"/>
          </w:tcPr>
          <w:p>
            <w:pPr>
              <w:spacing w:after="20"/>
            </w:pPr>
            <w:r>
              <w:rPr>
                <w:sz w:val="15"/>
              </w:rPr>
              <w:t>May be active reference</w:t>
            </w:r>
          </w:p>
        </w:tc>
      </w:tr>
      <w:tr>
        <w:tc>
          <w:tcPr>
            <w:tcW w:type="dxa" w:w="1872"/>
            <w:tcMar>
              <w:top w:w="55" w:type="dxa"/>
              <w:start w:w="65" w:type="dxa"/>
              <w:bottom w:w="55" w:type="dxa"/>
              <w:end w:w="65" w:type="dxa"/>
            </w:tcMar>
            <w:vAlign w:val="top"/>
          </w:tcPr>
          <w:p>
            <w:pPr>
              <w:spacing w:after="20"/>
            </w:pPr>
            <w:r>
              <w:rPr>
                <w:sz w:val="15"/>
              </w:rPr>
              <w:t>SUPERSEDED</w:t>
            </w:r>
          </w:p>
        </w:tc>
        <w:tc>
          <w:tcPr>
            <w:tcW w:type="dxa" w:w="3744"/>
            <w:tcMar>
              <w:top w:w="55" w:type="dxa"/>
              <w:start w:w="65" w:type="dxa"/>
              <w:bottom w:w="55" w:type="dxa"/>
              <w:end w:w="65" w:type="dxa"/>
            </w:tcMar>
            <w:vAlign w:val="top"/>
          </w:tcPr>
          <w:p>
            <w:pPr>
              <w:spacing w:after="20"/>
            </w:pPr>
            <w:r>
              <w:rPr>
                <w:sz w:val="15"/>
              </w:rPr>
              <w:t>Replaced by a newer release</w:t>
            </w:r>
          </w:p>
        </w:tc>
        <w:tc>
          <w:tcPr>
            <w:tcW w:type="dxa" w:w="4752"/>
            <w:tcMar>
              <w:top w:w="55" w:type="dxa"/>
              <w:start w:w="65" w:type="dxa"/>
              <w:bottom w:w="55" w:type="dxa"/>
              <w:end w:w="65" w:type="dxa"/>
            </w:tcMar>
            <w:vAlign w:val="top"/>
          </w:tcPr>
          <w:p>
            <w:pPr>
              <w:spacing w:after="20"/>
            </w:pPr>
            <w:r>
              <w:rPr>
                <w:sz w:val="15"/>
              </w:rPr>
              <w:t>Historical only</w:t>
            </w:r>
          </w:p>
        </w:tc>
      </w:tr>
      <w:tr>
        <w:tc>
          <w:tcPr>
            <w:tcW w:type="dxa" w:w="1872"/>
            <w:tcMar>
              <w:top w:w="55" w:type="dxa"/>
              <w:start w:w="65" w:type="dxa"/>
              <w:bottom w:w="55" w:type="dxa"/>
              <w:end w:w="65" w:type="dxa"/>
            </w:tcMar>
            <w:vAlign w:val="top"/>
          </w:tcPr>
          <w:p>
            <w:pPr>
              <w:spacing w:after="20"/>
            </w:pPr>
            <w:r>
              <w:rPr>
                <w:sz w:val="15"/>
              </w:rPr>
              <w:t>PREPRODUCTION</w:t>
            </w:r>
          </w:p>
        </w:tc>
        <w:tc>
          <w:tcPr>
            <w:tcW w:type="dxa" w:w="3744"/>
            <w:tcMar>
              <w:top w:w="55" w:type="dxa"/>
              <w:start w:w="65" w:type="dxa"/>
              <w:bottom w:w="55" w:type="dxa"/>
              <w:end w:w="65" w:type="dxa"/>
            </w:tcMar>
            <w:vAlign w:val="top"/>
          </w:tcPr>
          <w:p>
            <w:pPr>
              <w:spacing w:after="20"/>
            </w:pPr>
            <w:r>
              <w:rPr>
                <w:sz w:val="15"/>
              </w:rPr>
              <w:t>Near-final but not production</w:t>
            </w:r>
          </w:p>
        </w:tc>
        <w:tc>
          <w:tcPr>
            <w:tcW w:type="dxa" w:w="4752"/>
            <w:tcMar>
              <w:top w:w="55" w:type="dxa"/>
              <w:start w:w="65" w:type="dxa"/>
              <w:bottom w:w="55" w:type="dxa"/>
              <w:end w:w="65" w:type="dxa"/>
            </w:tcMar>
            <w:vAlign w:val="top"/>
          </w:tcPr>
          <w:p>
            <w:pPr>
              <w:spacing w:after="20"/>
            </w:pPr>
            <w:r>
              <w:rPr>
                <w:sz w:val="15"/>
              </w:rPr>
              <w:t>Never silently treated as current</w:t>
            </w:r>
          </w:p>
        </w:tc>
      </w:tr>
      <w:tr>
        <w:tc>
          <w:tcPr>
            <w:tcW w:type="dxa" w:w="1872"/>
            <w:tcMar>
              <w:top w:w="55" w:type="dxa"/>
              <w:start w:w="65" w:type="dxa"/>
              <w:bottom w:w="55" w:type="dxa"/>
              <w:end w:w="65" w:type="dxa"/>
            </w:tcMar>
            <w:vAlign w:val="top"/>
          </w:tcPr>
          <w:p>
            <w:pPr>
              <w:spacing w:after="20"/>
            </w:pPr>
            <w:r>
              <w:rPr>
                <w:sz w:val="15"/>
              </w:rPr>
              <w:t>DRAFT</w:t>
            </w:r>
          </w:p>
        </w:tc>
        <w:tc>
          <w:tcPr>
            <w:tcW w:type="dxa" w:w="3744"/>
            <w:tcMar>
              <w:top w:w="55" w:type="dxa"/>
              <w:start w:w="65" w:type="dxa"/>
              <w:bottom w:w="55" w:type="dxa"/>
              <w:end w:w="65" w:type="dxa"/>
            </w:tcMar>
            <w:vAlign w:val="top"/>
          </w:tcPr>
          <w:p>
            <w:pPr>
              <w:spacing w:after="20"/>
            </w:pPr>
            <w:r>
              <w:rPr>
                <w:sz w:val="15"/>
              </w:rPr>
              <w:t>Working draft</w:t>
            </w:r>
          </w:p>
        </w:tc>
        <w:tc>
          <w:tcPr>
            <w:tcW w:type="dxa" w:w="4752"/>
            <w:tcMar>
              <w:top w:w="55" w:type="dxa"/>
              <w:start w:w="65" w:type="dxa"/>
              <w:bottom w:w="55" w:type="dxa"/>
              <w:end w:w="65" w:type="dxa"/>
            </w:tcMar>
            <w:vAlign w:val="top"/>
          </w:tcPr>
          <w:p>
            <w:pPr>
              <w:spacing w:after="20"/>
            </w:pPr>
            <w:r>
              <w:rPr>
                <w:sz w:val="15"/>
              </w:rPr>
              <w:t>Research/candidate evidence only</w:t>
            </w:r>
          </w:p>
        </w:tc>
      </w:tr>
      <w:tr>
        <w:tc>
          <w:tcPr>
            <w:tcW w:type="dxa" w:w="1872"/>
            <w:tcMar>
              <w:top w:w="55" w:type="dxa"/>
              <w:start w:w="65" w:type="dxa"/>
              <w:bottom w:w="55" w:type="dxa"/>
              <w:end w:w="65" w:type="dxa"/>
            </w:tcMar>
            <w:vAlign w:val="top"/>
          </w:tcPr>
          <w:p>
            <w:pPr>
              <w:spacing w:after="20"/>
            </w:pPr>
            <w:r>
              <w:rPr>
                <w:sz w:val="15"/>
              </w:rPr>
              <w:t>UNDER_CONSULTATION</w:t>
            </w:r>
          </w:p>
        </w:tc>
        <w:tc>
          <w:tcPr>
            <w:tcW w:type="dxa" w:w="3744"/>
            <w:tcMar>
              <w:top w:w="55" w:type="dxa"/>
              <w:start w:w="65" w:type="dxa"/>
              <w:bottom w:w="55" w:type="dxa"/>
              <w:end w:w="65" w:type="dxa"/>
            </w:tcMar>
            <w:vAlign w:val="top"/>
          </w:tcPr>
          <w:p>
            <w:pPr>
              <w:spacing w:after="20"/>
            </w:pPr>
            <w:r>
              <w:rPr>
                <w:sz w:val="15"/>
              </w:rPr>
              <w:t>Proposed future change</w:t>
            </w:r>
          </w:p>
        </w:tc>
        <w:tc>
          <w:tcPr>
            <w:tcW w:type="dxa" w:w="4752"/>
            <w:tcMar>
              <w:top w:w="55" w:type="dxa"/>
              <w:start w:w="65" w:type="dxa"/>
              <w:bottom w:w="55" w:type="dxa"/>
              <w:end w:w="65" w:type="dxa"/>
            </w:tcMar>
            <w:vAlign w:val="top"/>
          </w:tcPr>
          <w:p>
            <w:pPr>
              <w:spacing w:after="20"/>
            </w:pPr>
            <w:r>
              <w:rPr>
                <w:sz w:val="15"/>
              </w:rPr>
              <w:t>May warn about upcoming change, not apply as current</w:t>
            </w:r>
          </w:p>
        </w:tc>
      </w:tr>
      <w:tr>
        <w:tc>
          <w:tcPr>
            <w:tcW w:type="dxa" w:w="1872"/>
            <w:tcMar>
              <w:top w:w="55" w:type="dxa"/>
              <w:start w:w="65" w:type="dxa"/>
              <w:bottom w:w="55" w:type="dxa"/>
              <w:end w:w="65" w:type="dxa"/>
            </w:tcMar>
            <w:vAlign w:val="top"/>
          </w:tcPr>
          <w:p>
            <w:pPr>
              <w:spacing w:after="20"/>
            </w:pPr>
            <w:r>
              <w:rPr>
                <w:sz w:val="15"/>
              </w:rPr>
              <w:t>WITHDRAWN</w:t>
            </w:r>
          </w:p>
        </w:tc>
        <w:tc>
          <w:tcPr>
            <w:tcW w:type="dxa" w:w="3744"/>
            <w:tcMar>
              <w:top w:w="55" w:type="dxa"/>
              <w:start w:w="65" w:type="dxa"/>
              <w:bottom w:w="55" w:type="dxa"/>
              <w:end w:w="65" w:type="dxa"/>
            </w:tcMar>
            <w:vAlign w:val="top"/>
          </w:tcPr>
          <w:p>
            <w:pPr>
              <w:spacing w:after="20"/>
            </w:pPr>
            <w:r>
              <w:rPr>
                <w:sz w:val="15"/>
              </w:rPr>
              <w:t>No longer valid</w:t>
            </w:r>
          </w:p>
        </w:tc>
        <w:tc>
          <w:tcPr>
            <w:tcW w:type="dxa" w:w="4752"/>
            <w:tcMar>
              <w:top w:w="55" w:type="dxa"/>
              <w:start w:w="65" w:type="dxa"/>
              <w:bottom w:w="55" w:type="dxa"/>
              <w:end w:w="65" w:type="dxa"/>
            </w:tcMar>
            <w:vAlign w:val="top"/>
          </w:tcPr>
          <w:p>
            <w:pPr>
              <w:spacing w:after="20"/>
            </w:pPr>
            <w:r>
              <w:rPr>
                <w:sz w:val="15"/>
              </w:rPr>
              <w:t>Block authoritative use</w:t>
            </w:r>
          </w:p>
        </w:tc>
      </w:tr>
    </w:tbl>
    <w:p/>
    <w:p>
      <w:pPr>
        <w:pStyle w:val="Heading1"/>
      </w:pPr>
      <w:r>
        <w:t>Part II — Research Source Atlas</w:t>
      </w:r>
    </w:p>
    <w:p>
      <w:r>
        <w:t>The mature library needs a source-role architecture. A standard is useful only for the layer it actually defines. NAICS does not tell the BLM which software module a law firm needs; FHIR does not define hospital profitability; ERP vendor documentation does not establish an industry requirement. The Source Atlas prevents category mistakes.</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shd w:fill="E2E8F0"/>
            <w:tcMar>
              <w:top w:w="55" w:type="dxa"/>
              <w:start w:w="65" w:type="dxa"/>
              <w:bottom w:w="55" w:type="dxa"/>
              <w:end w:w="65" w:type="dxa"/>
            </w:tcMar>
            <w:vAlign w:val="center"/>
          </w:tcPr>
          <w:p>
            <w:r>
              <w:rPr>
                <w:b/>
                <w:sz w:val="13"/>
              </w:rPr>
              <w:t>ID</w:t>
            </w:r>
          </w:p>
        </w:tc>
        <w:tc>
          <w:tcPr>
            <w:tcW w:type="dxa" w:w="1469"/>
            <w:shd w:fill="E2E8F0"/>
            <w:tcMar>
              <w:top w:w="55" w:type="dxa"/>
              <w:start w:w="65" w:type="dxa"/>
              <w:bottom w:w="55" w:type="dxa"/>
              <w:end w:w="65" w:type="dxa"/>
            </w:tcMar>
            <w:vAlign w:val="center"/>
          </w:tcPr>
          <w:p>
            <w:r>
              <w:rPr>
                <w:b/>
                <w:sz w:val="13"/>
              </w:rPr>
              <w:t>Source</w:t>
            </w:r>
          </w:p>
        </w:tc>
        <w:tc>
          <w:tcPr>
            <w:tcW w:type="dxa" w:w="1469"/>
            <w:shd w:fill="E2E8F0"/>
            <w:tcMar>
              <w:top w:w="55" w:type="dxa"/>
              <w:start w:w="65" w:type="dxa"/>
              <w:bottom w:w="55" w:type="dxa"/>
              <w:end w:w="65" w:type="dxa"/>
            </w:tcMar>
            <w:vAlign w:val="center"/>
          </w:tcPr>
          <w:p>
            <w:r>
              <w:rPr>
                <w:b/>
                <w:sz w:val="13"/>
              </w:rPr>
              <w:t>Layer</w:t>
            </w:r>
          </w:p>
        </w:tc>
        <w:tc>
          <w:tcPr>
            <w:tcW w:type="dxa" w:w="1469"/>
            <w:shd w:fill="E2E8F0"/>
            <w:tcMar>
              <w:top w:w="55" w:type="dxa"/>
              <w:start w:w="65" w:type="dxa"/>
              <w:bottom w:w="55" w:type="dxa"/>
              <w:end w:w="65" w:type="dxa"/>
            </w:tcMar>
            <w:vAlign w:val="center"/>
          </w:tcPr>
          <w:p>
            <w:r>
              <w:rPr>
                <w:b/>
                <w:sz w:val="13"/>
              </w:rPr>
              <w:t>What it establishes</w:t>
            </w:r>
          </w:p>
        </w:tc>
        <w:tc>
          <w:tcPr>
            <w:tcW w:type="dxa" w:w="1469"/>
            <w:shd w:fill="E2E8F0"/>
            <w:tcMar>
              <w:top w:w="55" w:type="dxa"/>
              <w:start w:w="65" w:type="dxa"/>
              <w:bottom w:w="55" w:type="dxa"/>
              <w:end w:w="65" w:type="dxa"/>
            </w:tcMar>
            <w:vAlign w:val="center"/>
          </w:tcPr>
          <w:p>
            <w:r>
              <w:rPr>
                <w:b/>
                <w:sz w:val="13"/>
              </w:rPr>
              <w:t>Use in Flow</w:t>
            </w:r>
          </w:p>
        </w:tc>
        <w:tc>
          <w:tcPr>
            <w:tcW w:type="dxa" w:w="1469"/>
            <w:shd w:fill="E2E8F0"/>
            <w:tcMar>
              <w:top w:w="55" w:type="dxa"/>
              <w:start w:w="65" w:type="dxa"/>
              <w:bottom w:w="55" w:type="dxa"/>
              <w:end w:w="65" w:type="dxa"/>
            </w:tcMar>
            <w:vAlign w:val="center"/>
          </w:tcPr>
          <w:p>
            <w:r>
              <w:rPr>
                <w:b/>
                <w:sz w:val="13"/>
              </w:rPr>
              <w:t>Do not misuse as</w:t>
            </w:r>
          </w:p>
        </w:tc>
        <w:tc>
          <w:tcPr>
            <w:tcW w:type="dxa" w:w="1469"/>
            <w:shd w:fill="E2E8F0"/>
            <w:tcMar>
              <w:top w:w="55" w:type="dxa"/>
              <w:start w:w="65" w:type="dxa"/>
              <w:bottom w:w="55" w:type="dxa"/>
              <w:end w:w="65" w:type="dxa"/>
            </w:tcMar>
            <w:vAlign w:val="center"/>
          </w:tcPr>
          <w:p>
            <w:r>
              <w:rPr>
                <w:b/>
                <w:sz w:val="13"/>
              </w:rPr>
              <w:t>Type</w:t>
            </w:r>
          </w:p>
        </w:tc>
      </w:tr>
      <w:tr>
        <w:tc>
          <w:tcPr>
            <w:tcW w:type="dxa" w:w="504"/>
            <w:tcMar>
              <w:top w:w="55" w:type="dxa"/>
              <w:start w:w="65" w:type="dxa"/>
              <w:bottom w:w="55" w:type="dxa"/>
              <w:end w:w="65" w:type="dxa"/>
            </w:tcMar>
            <w:vAlign w:val="top"/>
          </w:tcPr>
          <w:p>
            <w:pPr>
              <w:spacing w:after="20"/>
            </w:pPr>
            <w:r>
              <w:rPr>
                <w:sz w:val="12"/>
              </w:rPr>
              <w:t>R01</w:t>
            </w:r>
          </w:p>
        </w:tc>
        <w:tc>
          <w:tcPr>
            <w:tcW w:type="dxa" w:w="1944"/>
            <w:tcMar>
              <w:top w:w="55" w:type="dxa"/>
              <w:start w:w="65" w:type="dxa"/>
              <w:bottom w:w="55" w:type="dxa"/>
              <w:end w:w="65" w:type="dxa"/>
            </w:tcMar>
            <w:vAlign w:val="top"/>
          </w:tcPr>
          <w:p>
            <w:pPr>
              <w:spacing w:after="20"/>
            </w:pPr>
            <w:r>
              <w:rPr>
                <w:sz w:val="12"/>
              </w:rPr>
              <w:t>U.S. Census — NAICS 2022</w:t>
            </w:r>
          </w:p>
        </w:tc>
        <w:tc>
          <w:tcPr>
            <w:tcW w:type="dxa" w:w="1440"/>
            <w:tcMar>
              <w:top w:w="55" w:type="dxa"/>
              <w:start w:w="65" w:type="dxa"/>
              <w:bottom w:w="55" w:type="dxa"/>
              <w:end w:w="65" w:type="dxa"/>
            </w:tcMar>
            <w:vAlign w:val="top"/>
          </w:tcPr>
          <w:p>
            <w:pPr>
              <w:spacing w:after="20"/>
            </w:pPr>
            <w:r>
              <w:rPr>
                <w:sz w:val="12"/>
              </w:rPr>
              <w:t>Activity / industry</w:t>
            </w:r>
          </w:p>
        </w:tc>
        <w:tc>
          <w:tcPr>
            <w:tcW w:type="dxa" w:w="2376"/>
            <w:tcMar>
              <w:top w:w="55" w:type="dxa"/>
              <w:start w:w="65" w:type="dxa"/>
              <w:bottom w:w="55" w:type="dxa"/>
              <w:end w:w="65" w:type="dxa"/>
            </w:tcMar>
            <w:vAlign w:val="top"/>
          </w:tcPr>
          <w:p>
            <w:pPr>
              <w:spacing w:after="20"/>
            </w:pPr>
            <w:r>
              <w:rPr>
                <w:sz w:val="12"/>
              </w:rPr>
              <w:t>Production-oriented U.S. industry hierarchy</w:t>
            </w:r>
          </w:p>
        </w:tc>
        <w:tc>
          <w:tcPr>
            <w:tcW w:type="dxa" w:w="2376"/>
            <w:tcMar>
              <w:top w:w="55" w:type="dxa"/>
              <w:start w:w="65" w:type="dxa"/>
              <w:bottom w:w="55" w:type="dxa"/>
              <w:end w:w="65" w:type="dxa"/>
            </w:tcMar>
            <w:vAlign w:val="top"/>
          </w:tcPr>
          <w:p>
            <w:pPr>
              <w:spacing w:after="20"/>
            </w:pPr>
            <w:r>
              <w:rPr>
                <w:sz w:val="12"/>
              </w:rPr>
              <w:t>Classify principal/secondary activities; preserve version</w:t>
            </w:r>
          </w:p>
        </w:tc>
        <w:tc>
          <w:tcPr>
            <w:tcW w:type="dxa" w:w="2304"/>
            <w:tcMar>
              <w:top w:w="55" w:type="dxa"/>
              <w:start w:w="65" w:type="dxa"/>
              <w:bottom w:w="55" w:type="dxa"/>
              <w:end w:w="65" w:type="dxa"/>
            </w:tcMar>
            <w:vAlign w:val="top"/>
          </w:tcPr>
          <w:p>
            <w:pPr>
              <w:spacing w:after="20"/>
            </w:pPr>
            <w:r>
              <w:rPr>
                <w:sz w:val="12"/>
              </w:rPr>
              <w:t>Do not infer software needs directly</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R02</w:t>
            </w:r>
          </w:p>
        </w:tc>
        <w:tc>
          <w:tcPr>
            <w:tcW w:type="dxa" w:w="1944"/>
            <w:tcMar>
              <w:top w:w="55" w:type="dxa"/>
              <w:start w:w="65" w:type="dxa"/>
              <w:bottom w:w="55" w:type="dxa"/>
              <w:end w:w="65" w:type="dxa"/>
            </w:tcMar>
            <w:vAlign w:val="top"/>
          </w:tcPr>
          <w:p>
            <w:pPr>
              <w:spacing w:after="20"/>
            </w:pPr>
            <w:r>
              <w:rPr>
                <w:sz w:val="12"/>
              </w:rPr>
              <w:t>UNSD — ISIC Rev. 5</w:t>
            </w:r>
          </w:p>
        </w:tc>
        <w:tc>
          <w:tcPr>
            <w:tcW w:type="dxa" w:w="1440"/>
            <w:tcMar>
              <w:top w:w="55" w:type="dxa"/>
              <w:start w:w="65" w:type="dxa"/>
              <w:bottom w:w="55" w:type="dxa"/>
              <w:end w:w="65" w:type="dxa"/>
            </w:tcMar>
            <w:vAlign w:val="top"/>
          </w:tcPr>
          <w:p>
            <w:pPr>
              <w:spacing w:after="20"/>
            </w:pPr>
            <w:r>
              <w:rPr>
                <w:sz w:val="12"/>
              </w:rPr>
              <w:t>Global activity / industry</w:t>
            </w:r>
          </w:p>
        </w:tc>
        <w:tc>
          <w:tcPr>
            <w:tcW w:type="dxa" w:w="2376"/>
            <w:tcMar>
              <w:top w:w="55" w:type="dxa"/>
              <w:start w:w="65" w:type="dxa"/>
              <w:bottom w:w="55" w:type="dxa"/>
              <w:end w:w="65" w:type="dxa"/>
            </w:tcMar>
            <w:vAlign w:val="top"/>
          </w:tcPr>
          <w:p>
            <w:pPr>
              <w:spacing w:after="20"/>
            </w:pPr>
            <w:r>
              <w:rPr>
                <w:sz w:val="12"/>
              </w:rPr>
              <w:t>Current international activity classification</w:t>
            </w:r>
          </w:p>
        </w:tc>
        <w:tc>
          <w:tcPr>
            <w:tcW w:type="dxa" w:w="2376"/>
            <w:tcMar>
              <w:top w:w="55" w:type="dxa"/>
              <w:start w:w="65" w:type="dxa"/>
              <w:bottom w:w="55" w:type="dxa"/>
              <w:end w:w="65" w:type="dxa"/>
            </w:tcMar>
            <w:vAlign w:val="top"/>
          </w:tcPr>
          <w:p>
            <w:pPr>
              <w:spacing w:after="20"/>
            </w:pPr>
            <w:r>
              <w:rPr>
                <w:sz w:val="12"/>
              </w:rPr>
              <w:t>International classification anchor</w:t>
            </w:r>
          </w:p>
        </w:tc>
        <w:tc>
          <w:tcPr>
            <w:tcW w:type="dxa" w:w="2304"/>
            <w:tcMar>
              <w:top w:w="55" w:type="dxa"/>
              <w:start w:w="65" w:type="dxa"/>
              <w:bottom w:w="55" w:type="dxa"/>
              <w:end w:w="65" w:type="dxa"/>
            </w:tcMar>
            <w:vAlign w:val="top"/>
          </w:tcPr>
          <w:p>
            <w:pPr>
              <w:spacing w:after="20"/>
            </w:pPr>
            <w:r>
              <w:rPr>
                <w:sz w:val="12"/>
              </w:rPr>
              <w:t>Do not use as process taxonomy</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R03</w:t>
            </w:r>
          </w:p>
        </w:tc>
        <w:tc>
          <w:tcPr>
            <w:tcW w:type="dxa" w:w="1944"/>
            <w:tcMar>
              <w:top w:w="55" w:type="dxa"/>
              <w:start w:w="65" w:type="dxa"/>
              <w:bottom w:w="55" w:type="dxa"/>
              <w:end w:w="65" w:type="dxa"/>
            </w:tcMar>
            <w:vAlign w:val="top"/>
          </w:tcPr>
          <w:p>
            <w:pPr>
              <w:spacing w:after="20"/>
            </w:pPr>
            <w:r>
              <w:rPr>
                <w:sz w:val="12"/>
              </w:rPr>
              <w:t>UNSD — CPC Ver. 3.0</w:t>
            </w:r>
          </w:p>
        </w:tc>
        <w:tc>
          <w:tcPr>
            <w:tcW w:type="dxa" w:w="1440"/>
            <w:tcMar>
              <w:top w:w="55" w:type="dxa"/>
              <w:start w:w="65" w:type="dxa"/>
              <w:bottom w:w="55" w:type="dxa"/>
              <w:end w:w="65" w:type="dxa"/>
            </w:tcMar>
            <w:vAlign w:val="top"/>
          </w:tcPr>
          <w:p>
            <w:pPr>
              <w:spacing w:after="20"/>
            </w:pPr>
            <w:r>
              <w:rPr>
                <w:sz w:val="12"/>
              </w:rPr>
              <w:t>Products &amp; services</w:t>
            </w:r>
          </w:p>
        </w:tc>
        <w:tc>
          <w:tcPr>
            <w:tcW w:type="dxa" w:w="2376"/>
            <w:tcMar>
              <w:top w:w="55" w:type="dxa"/>
              <w:start w:w="65" w:type="dxa"/>
              <w:bottom w:w="55" w:type="dxa"/>
              <w:end w:w="65" w:type="dxa"/>
            </w:tcMar>
            <w:vAlign w:val="top"/>
          </w:tcPr>
          <w:p>
            <w:pPr>
              <w:spacing w:after="20"/>
            </w:pPr>
            <w:r>
              <w:rPr>
                <w:sz w:val="12"/>
              </w:rPr>
              <w:t>Operational 2025; goods/services product classification</w:t>
            </w:r>
          </w:p>
        </w:tc>
        <w:tc>
          <w:tcPr>
            <w:tcW w:type="dxa" w:w="2376"/>
            <w:tcMar>
              <w:top w:w="55" w:type="dxa"/>
              <w:start w:w="65" w:type="dxa"/>
              <w:bottom w:w="55" w:type="dxa"/>
              <w:end w:w="65" w:type="dxa"/>
            </w:tcMar>
            <w:vAlign w:val="top"/>
          </w:tcPr>
          <w:p>
            <w:pPr>
              <w:spacing w:after="20"/>
            </w:pPr>
            <w:r>
              <w:rPr>
                <w:sz w:val="12"/>
              </w:rPr>
              <w:t>Classify offerings/outputs separately from activities</w:t>
            </w:r>
          </w:p>
        </w:tc>
        <w:tc>
          <w:tcPr>
            <w:tcW w:type="dxa" w:w="2304"/>
            <w:tcMar>
              <w:top w:w="55" w:type="dxa"/>
              <w:start w:w="65" w:type="dxa"/>
              <w:bottom w:w="55" w:type="dxa"/>
              <w:end w:w="65" w:type="dxa"/>
            </w:tcMar>
            <w:vAlign w:val="top"/>
          </w:tcPr>
          <w:p>
            <w:pPr>
              <w:spacing w:after="20"/>
            </w:pPr>
            <w:r>
              <w:rPr>
                <w:sz w:val="12"/>
              </w:rPr>
              <w:t>Not a company-size or process model</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R04</w:t>
            </w:r>
          </w:p>
        </w:tc>
        <w:tc>
          <w:tcPr>
            <w:tcW w:type="dxa" w:w="1944"/>
            <w:tcMar>
              <w:top w:w="55" w:type="dxa"/>
              <w:start w:w="65" w:type="dxa"/>
              <w:bottom w:w="55" w:type="dxa"/>
              <w:end w:w="65" w:type="dxa"/>
            </w:tcMar>
            <w:vAlign w:val="top"/>
          </w:tcPr>
          <w:p>
            <w:pPr>
              <w:spacing w:after="20"/>
            </w:pPr>
            <w:r>
              <w:rPr>
                <w:sz w:val="12"/>
              </w:rPr>
              <w:t>EU SME Definition</w:t>
            </w:r>
          </w:p>
        </w:tc>
        <w:tc>
          <w:tcPr>
            <w:tcW w:type="dxa" w:w="1440"/>
            <w:tcMar>
              <w:top w:w="55" w:type="dxa"/>
              <w:start w:w="65" w:type="dxa"/>
              <w:bottom w:w="55" w:type="dxa"/>
              <w:end w:w="65" w:type="dxa"/>
            </w:tcMar>
            <w:vAlign w:val="top"/>
          </w:tcPr>
          <w:p>
            <w:pPr>
              <w:spacing w:after="20"/>
            </w:pPr>
            <w:r>
              <w:rPr>
                <w:sz w:val="12"/>
              </w:rPr>
              <w:t>Scale</w:t>
            </w:r>
          </w:p>
        </w:tc>
        <w:tc>
          <w:tcPr>
            <w:tcW w:type="dxa" w:w="2376"/>
            <w:tcMar>
              <w:top w:w="55" w:type="dxa"/>
              <w:start w:w="65" w:type="dxa"/>
              <w:bottom w:w="55" w:type="dxa"/>
              <w:end w:w="65" w:type="dxa"/>
            </w:tcMar>
            <w:vAlign w:val="top"/>
          </w:tcPr>
          <w:p>
            <w:pPr>
              <w:spacing w:after="20"/>
            </w:pPr>
            <w:r>
              <w:rPr>
                <w:sz w:val="12"/>
              </w:rPr>
              <w:t>Headcount + turnover or balance sheet thresholds</w:t>
            </w:r>
          </w:p>
        </w:tc>
        <w:tc>
          <w:tcPr>
            <w:tcW w:type="dxa" w:w="2376"/>
            <w:tcMar>
              <w:top w:w="55" w:type="dxa"/>
              <w:start w:w="65" w:type="dxa"/>
              <w:bottom w:w="55" w:type="dxa"/>
              <w:end w:w="65" w:type="dxa"/>
            </w:tcMar>
            <w:vAlign w:val="top"/>
          </w:tcPr>
          <w:p>
            <w:pPr>
              <w:spacing w:after="20"/>
            </w:pPr>
            <w:r>
              <w:rPr>
                <w:sz w:val="12"/>
              </w:rPr>
              <w:t>Jurisdiction-specific scale profile</w:t>
            </w:r>
          </w:p>
        </w:tc>
        <w:tc>
          <w:tcPr>
            <w:tcW w:type="dxa" w:w="2304"/>
            <w:tcMar>
              <w:top w:w="55" w:type="dxa"/>
              <w:start w:w="65" w:type="dxa"/>
              <w:bottom w:w="55" w:type="dxa"/>
              <w:end w:w="65" w:type="dxa"/>
            </w:tcMar>
            <w:vAlign w:val="top"/>
          </w:tcPr>
          <w:p>
            <w:pPr>
              <w:spacing w:after="20"/>
            </w:pPr>
            <w:r>
              <w:rPr>
                <w:sz w:val="12"/>
              </w:rPr>
              <w:t>Not a universal global scale definition</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R05</w:t>
            </w:r>
          </w:p>
        </w:tc>
        <w:tc>
          <w:tcPr>
            <w:tcW w:type="dxa" w:w="1944"/>
            <w:tcMar>
              <w:top w:w="55" w:type="dxa"/>
              <w:start w:w="65" w:type="dxa"/>
              <w:bottom w:w="55" w:type="dxa"/>
              <w:end w:w="65" w:type="dxa"/>
            </w:tcMar>
            <w:vAlign w:val="top"/>
          </w:tcPr>
          <w:p>
            <w:pPr>
              <w:spacing w:after="20"/>
            </w:pPr>
            <w:r>
              <w:rPr>
                <w:sz w:val="12"/>
              </w:rPr>
              <w:t>U.S. SBA Size Standards</w:t>
            </w:r>
          </w:p>
        </w:tc>
        <w:tc>
          <w:tcPr>
            <w:tcW w:type="dxa" w:w="1440"/>
            <w:tcMar>
              <w:top w:w="55" w:type="dxa"/>
              <w:start w:w="65" w:type="dxa"/>
              <w:bottom w:w="55" w:type="dxa"/>
              <w:end w:w="65" w:type="dxa"/>
            </w:tcMar>
            <w:vAlign w:val="top"/>
          </w:tcPr>
          <w:p>
            <w:pPr>
              <w:spacing w:after="20"/>
            </w:pPr>
            <w:r>
              <w:rPr>
                <w:sz w:val="12"/>
              </w:rPr>
              <w:t>Scale</w:t>
            </w:r>
          </w:p>
        </w:tc>
        <w:tc>
          <w:tcPr>
            <w:tcW w:type="dxa" w:w="2376"/>
            <w:tcMar>
              <w:top w:w="55" w:type="dxa"/>
              <w:start w:w="65" w:type="dxa"/>
              <w:bottom w:w="55" w:type="dxa"/>
              <w:end w:w="65" w:type="dxa"/>
            </w:tcMar>
            <w:vAlign w:val="top"/>
          </w:tcPr>
          <w:p>
            <w:pPr>
              <w:spacing w:after="20"/>
            </w:pPr>
            <w:r>
              <w:rPr>
                <w:sz w:val="12"/>
              </w:rPr>
              <w:t>Industry-specific employee/receipt standards</w:t>
            </w:r>
          </w:p>
        </w:tc>
        <w:tc>
          <w:tcPr>
            <w:tcW w:type="dxa" w:w="2376"/>
            <w:tcMar>
              <w:top w:w="55" w:type="dxa"/>
              <w:start w:w="65" w:type="dxa"/>
              <w:bottom w:w="55" w:type="dxa"/>
              <w:end w:w="65" w:type="dxa"/>
            </w:tcMar>
            <w:vAlign w:val="top"/>
          </w:tcPr>
          <w:p>
            <w:pPr>
              <w:spacing w:after="20"/>
            </w:pPr>
            <w:r>
              <w:rPr>
                <w:sz w:val="12"/>
              </w:rPr>
              <w:t>Shows scale thresholds can vary by industry/jurisdiction</w:t>
            </w:r>
          </w:p>
        </w:tc>
        <w:tc>
          <w:tcPr>
            <w:tcW w:type="dxa" w:w="2304"/>
            <w:tcMar>
              <w:top w:w="55" w:type="dxa"/>
              <w:start w:w="65" w:type="dxa"/>
              <w:bottom w:w="55" w:type="dxa"/>
              <w:end w:w="65" w:type="dxa"/>
            </w:tcMar>
            <w:vAlign w:val="top"/>
          </w:tcPr>
          <w:p>
            <w:pPr>
              <w:spacing w:after="20"/>
            </w:pPr>
            <w:r>
              <w:rPr>
                <w:sz w:val="12"/>
              </w:rPr>
              <w:t>Not general product-market segmentation</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R06</w:t>
            </w:r>
          </w:p>
        </w:tc>
        <w:tc>
          <w:tcPr>
            <w:tcW w:type="dxa" w:w="1944"/>
            <w:tcMar>
              <w:top w:w="55" w:type="dxa"/>
              <w:start w:w="65" w:type="dxa"/>
              <w:bottom w:w="55" w:type="dxa"/>
              <w:end w:w="65" w:type="dxa"/>
            </w:tcMar>
            <w:vAlign w:val="top"/>
          </w:tcPr>
          <w:p>
            <w:pPr>
              <w:spacing w:after="20"/>
            </w:pPr>
            <w:r>
              <w:rPr>
                <w:sz w:val="12"/>
              </w:rPr>
              <w:t>O*NET Content Model</w:t>
            </w:r>
          </w:p>
        </w:tc>
        <w:tc>
          <w:tcPr>
            <w:tcW w:type="dxa" w:w="1440"/>
            <w:tcMar>
              <w:top w:w="55" w:type="dxa"/>
              <w:start w:w="65" w:type="dxa"/>
              <w:bottom w:w="55" w:type="dxa"/>
              <w:end w:w="65" w:type="dxa"/>
            </w:tcMar>
            <w:vAlign w:val="top"/>
          </w:tcPr>
          <w:p>
            <w:pPr>
              <w:spacing w:after="20"/>
            </w:pPr>
            <w:r>
              <w:rPr>
                <w:sz w:val="12"/>
              </w:rPr>
              <w:t>Roles / work</w:t>
            </w:r>
          </w:p>
        </w:tc>
        <w:tc>
          <w:tcPr>
            <w:tcW w:type="dxa" w:w="2376"/>
            <w:tcMar>
              <w:top w:w="55" w:type="dxa"/>
              <w:start w:w="65" w:type="dxa"/>
              <w:bottom w:w="55" w:type="dxa"/>
              <w:end w:w="65" w:type="dxa"/>
            </w:tcMar>
            <w:vAlign w:val="top"/>
          </w:tcPr>
          <w:p>
            <w:pPr>
              <w:spacing w:after="20"/>
            </w:pPr>
            <w:r>
              <w:rPr>
                <w:sz w:val="12"/>
              </w:rPr>
              <w:t>Tasks, work activities, skills, knowledge, context, software</w:t>
            </w:r>
          </w:p>
        </w:tc>
        <w:tc>
          <w:tcPr>
            <w:tcW w:type="dxa" w:w="2376"/>
            <w:tcMar>
              <w:top w:w="55" w:type="dxa"/>
              <w:start w:w="65" w:type="dxa"/>
              <w:bottom w:w="55" w:type="dxa"/>
              <w:end w:w="65" w:type="dxa"/>
            </w:tcMar>
            <w:vAlign w:val="top"/>
          </w:tcPr>
          <w:p>
            <w:pPr>
              <w:spacing w:after="20"/>
            </w:pPr>
            <w:r>
              <w:rPr>
                <w:sz w:val="12"/>
              </w:rPr>
              <w:t>Role/activity evidence and question planning</w:t>
            </w:r>
          </w:p>
        </w:tc>
        <w:tc>
          <w:tcPr>
            <w:tcW w:type="dxa" w:w="2304"/>
            <w:tcMar>
              <w:top w:w="55" w:type="dxa"/>
              <w:start w:w="65" w:type="dxa"/>
              <w:bottom w:w="55" w:type="dxa"/>
              <w:end w:w="65" w:type="dxa"/>
            </w:tcMar>
            <w:vAlign w:val="top"/>
          </w:tcPr>
          <w:p>
            <w:pPr>
              <w:spacing w:after="20"/>
            </w:pPr>
            <w:r>
              <w:rPr>
                <w:sz w:val="12"/>
              </w:rPr>
              <w:t>U.S.-centric occupation data; not org-chart truth</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R07</w:t>
            </w:r>
          </w:p>
        </w:tc>
        <w:tc>
          <w:tcPr>
            <w:tcW w:type="dxa" w:w="1944"/>
            <w:tcMar>
              <w:top w:w="55" w:type="dxa"/>
              <w:start w:w="65" w:type="dxa"/>
              <w:bottom w:w="55" w:type="dxa"/>
              <w:end w:w="65" w:type="dxa"/>
            </w:tcMar>
            <w:vAlign w:val="top"/>
          </w:tcPr>
          <w:p>
            <w:pPr>
              <w:spacing w:after="20"/>
            </w:pPr>
            <w:r>
              <w:rPr>
                <w:sz w:val="12"/>
              </w:rPr>
              <w:t>ILO ISCO-08</w:t>
            </w:r>
          </w:p>
        </w:tc>
        <w:tc>
          <w:tcPr>
            <w:tcW w:type="dxa" w:w="1440"/>
            <w:tcMar>
              <w:top w:w="55" w:type="dxa"/>
              <w:start w:w="65" w:type="dxa"/>
              <w:bottom w:w="55" w:type="dxa"/>
              <w:end w:w="65" w:type="dxa"/>
            </w:tcMar>
            <w:vAlign w:val="top"/>
          </w:tcPr>
          <w:p>
            <w:pPr>
              <w:spacing w:after="20"/>
            </w:pPr>
            <w:r>
              <w:rPr>
                <w:sz w:val="12"/>
              </w:rPr>
              <w:t>Occupations</w:t>
            </w:r>
          </w:p>
        </w:tc>
        <w:tc>
          <w:tcPr>
            <w:tcW w:type="dxa" w:w="2376"/>
            <w:tcMar>
              <w:top w:w="55" w:type="dxa"/>
              <w:start w:w="65" w:type="dxa"/>
              <w:bottom w:w="55" w:type="dxa"/>
              <w:end w:w="65" w:type="dxa"/>
            </w:tcMar>
            <w:vAlign w:val="top"/>
          </w:tcPr>
          <w:p>
            <w:pPr>
              <w:spacing w:after="20"/>
            </w:pPr>
            <w:r>
              <w:rPr>
                <w:sz w:val="12"/>
              </w:rPr>
              <w:t>4-level global occupation hierarchy</w:t>
            </w:r>
          </w:p>
        </w:tc>
        <w:tc>
          <w:tcPr>
            <w:tcW w:type="dxa" w:w="2376"/>
            <w:tcMar>
              <w:top w:w="55" w:type="dxa"/>
              <w:start w:w="65" w:type="dxa"/>
              <w:bottom w:w="55" w:type="dxa"/>
              <w:end w:w="65" w:type="dxa"/>
            </w:tcMar>
            <w:vAlign w:val="top"/>
          </w:tcPr>
          <w:p>
            <w:pPr>
              <w:spacing w:after="20"/>
            </w:pPr>
            <w:r>
              <w:rPr>
                <w:sz w:val="12"/>
              </w:rPr>
              <w:t>Canonical role/occupation mapping</w:t>
            </w:r>
          </w:p>
        </w:tc>
        <w:tc>
          <w:tcPr>
            <w:tcW w:type="dxa" w:w="2304"/>
            <w:tcMar>
              <w:top w:w="55" w:type="dxa"/>
              <w:start w:w="65" w:type="dxa"/>
              <w:bottom w:w="55" w:type="dxa"/>
              <w:end w:w="65" w:type="dxa"/>
            </w:tcMar>
            <w:vAlign w:val="top"/>
          </w:tcPr>
          <w:p>
            <w:pPr>
              <w:spacing w:after="20"/>
            </w:pPr>
            <w:r>
              <w:rPr>
                <w:sz w:val="12"/>
              </w:rPr>
              <w:t>Not business capability taxonomy</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R08</w:t>
            </w:r>
          </w:p>
        </w:tc>
        <w:tc>
          <w:tcPr>
            <w:tcW w:type="dxa" w:w="1944"/>
            <w:tcMar>
              <w:top w:w="55" w:type="dxa"/>
              <w:start w:w="65" w:type="dxa"/>
              <w:bottom w:w="55" w:type="dxa"/>
              <w:end w:w="65" w:type="dxa"/>
            </w:tcMar>
            <w:vAlign w:val="top"/>
          </w:tcPr>
          <w:p>
            <w:pPr>
              <w:spacing w:after="20"/>
            </w:pPr>
            <w:r>
              <w:rPr>
                <w:sz w:val="12"/>
              </w:rPr>
              <w:t>OMG BACM 1.0</w:t>
            </w:r>
          </w:p>
        </w:tc>
        <w:tc>
          <w:tcPr>
            <w:tcW w:type="dxa" w:w="1440"/>
            <w:tcMar>
              <w:top w:w="55" w:type="dxa"/>
              <w:start w:w="65" w:type="dxa"/>
              <w:bottom w:w="55" w:type="dxa"/>
              <w:end w:w="65" w:type="dxa"/>
            </w:tcMar>
            <w:vAlign w:val="top"/>
          </w:tcPr>
          <w:p>
            <w:pPr>
              <w:spacing w:after="20"/>
            </w:pPr>
            <w:r>
              <w:rPr>
                <w:sz w:val="12"/>
              </w:rPr>
              <w:t>Business architecture</w:t>
            </w:r>
          </w:p>
        </w:tc>
        <w:tc>
          <w:tcPr>
            <w:tcW w:type="dxa" w:w="2376"/>
            <w:tcMar>
              <w:top w:w="55" w:type="dxa"/>
              <w:start w:w="65" w:type="dxa"/>
              <w:bottom w:w="55" w:type="dxa"/>
              <w:end w:w="65" w:type="dxa"/>
            </w:tcMar>
            <w:vAlign w:val="top"/>
          </w:tcPr>
          <w:p>
            <w:pPr>
              <w:spacing w:after="20"/>
            </w:pPr>
            <w:r>
              <w:rPr>
                <w:sz w:val="12"/>
              </w:rPr>
              <w:t>Formal metamodel; machine-readable XMI/TTL</w:t>
            </w:r>
          </w:p>
        </w:tc>
        <w:tc>
          <w:tcPr>
            <w:tcW w:type="dxa" w:w="2376"/>
            <w:tcMar>
              <w:top w:w="55" w:type="dxa"/>
              <w:start w:w="65" w:type="dxa"/>
              <w:bottom w:w="55" w:type="dxa"/>
              <w:end w:w="65" w:type="dxa"/>
            </w:tcMar>
            <w:vAlign w:val="top"/>
          </w:tcPr>
          <w:p>
            <w:pPr>
              <w:spacing w:after="20"/>
            </w:pPr>
            <w:r>
              <w:rPr>
                <w:sz w:val="12"/>
              </w:rPr>
              <w:t>Backbone for capability/value/value-stream relationships</w:t>
            </w:r>
          </w:p>
        </w:tc>
        <w:tc>
          <w:tcPr>
            <w:tcW w:type="dxa" w:w="2304"/>
            <w:tcMar>
              <w:top w:w="55" w:type="dxa"/>
              <w:start w:w="65" w:type="dxa"/>
              <w:bottom w:w="55" w:type="dxa"/>
              <w:end w:w="65" w:type="dxa"/>
            </w:tcMar>
            <w:vAlign w:val="top"/>
          </w:tcPr>
          <w:p>
            <w:pPr>
              <w:spacing w:after="20"/>
            </w:pPr>
            <w:r>
              <w:rPr>
                <w:sz w:val="12"/>
              </w:rPr>
              <w:t>Do not copy proprietary text wholesale</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R09</w:t>
            </w:r>
          </w:p>
        </w:tc>
        <w:tc>
          <w:tcPr>
            <w:tcW w:type="dxa" w:w="1944"/>
            <w:tcMar>
              <w:top w:w="55" w:type="dxa"/>
              <w:start w:w="65" w:type="dxa"/>
              <w:bottom w:w="55" w:type="dxa"/>
              <w:end w:w="65" w:type="dxa"/>
            </w:tcMar>
            <w:vAlign w:val="top"/>
          </w:tcPr>
          <w:p>
            <w:pPr>
              <w:spacing w:after="20"/>
            </w:pPr>
            <w:r>
              <w:rPr>
                <w:sz w:val="12"/>
              </w:rPr>
              <w:t>OMG BMM 1.3</w:t>
            </w:r>
          </w:p>
        </w:tc>
        <w:tc>
          <w:tcPr>
            <w:tcW w:type="dxa" w:w="1440"/>
            <w:tcMar>
              <w:top w:w="55" w:type="dxa"/>
              <w:start w:w="65" w:type="dxa"/>
              <w:bottom w:w="55" w:type="dxa"/>
              <w:end w:w="65" w:type="dxa"/>
            </w:tcMar>
            <w:vAlign w:val="top"/>
          </w:tcPr>
          <w:p>
            <w:pPr>
              <w:spacing w:after="20"/>
            </w:pPr>
            <w:r>
              <w:rPr>
                <w:sz w:val="12"/>
              </w:rPr>
              <w:t>Motivation</w:t>
            </w:r>
          </w:p>
        </w:tc>
        <w:tc>
          <w:tcPr>
            <w:tcW w:type="dxa" w:w="2376"/>
            <w:tcMar>
              <w:top w:w="55" w:type="dxa"/>
              <w:start w:w="65" w:type="dxa"/>
              <w:bottom w:w="55" w:type="dxa"/>
              <w:end w:w="65" w:type="dxa"/>
            </w:tcMar>
            <w:vAlign w:val="top"/>
          </w:tcPr>
          <w:p>
            <w:pPr>
              <w:spacing w:after="20"/>
            </w:pPr>
            <w:r>
              <w:rPr>
                <w:sz w:val="12"/>
              </w:rPr>
              <w:t>Formal business motivation model</w:t>
            </w:r>
          </w:p>
        </w:tc>
        <w:tc>
          <w:tcPr>
            <w:tcW w:type="dxa" w:w="2376"/>
            <w:tcMar>
              <w:top w:w="55" w:type="dxa"/>
              <w:start w:w="65" w:type="dxa"/>
              <w:bottom w:w="55" w:type="dxa"/>
              <w:end w:w="65" w:type="dxa"/>
            </w:tcMar>
            <w:vAlign w:val="top"/>
          </w:tcPr>
          <w:p>
            <w:pPr>
              <w:spacing w:after="20"/>
            </w:pPr>
            <w:r>
              <w:rPr>
                <w:sz w:val="12"/>
              </w:rPr>
              <w:t>Drivers, goals, strategy, directives layer inspiration</w:t>
            </w:r>
          </w:p>
        </w:tc>
        <w:tc>
          <w:tcPr>
            <w:tcW w:type="dxa" w:w="2304"/>
            <w:tcMar>
              <w:top w:w="55" w:type="dxa"/>
              <w:start w:w="65" w:type="dxa"/>
              <w:bottom w:w="55" w:type="dxa"/>
              <w:end w:w="65" w:type="dxa"/>
            </w:tcMar>
            <w:vAlign w:val="top"/>
          </w:tcPr>
          <w:p>
            <w:pPr>
              <w:spacing w:after="20"/>
            </w:pPr>
            <w:r>
              <w:rPr>
                <w:sz w:val="12"/>
              </w:rPr>
              <w:t>Not operational workflow model</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R10</w:t>
            </w:r>
          </w:p>
        </w:tc>
        <w:tc>
          <w:tcPr>
            <w:tcW w:type="dxa" w:w="1944"/>
            <w:tcMar>
              <w:top w:w="55" w:type="dxa"/>
              <w:start w:w="65" w:type="dxa"/>
              <w:bottom w:w="55" w:type="dxa"/>
              <w:end w:w="65" w:type="dxa"/>
            </w:tcMar>
            <w:vAlign w:val="top"/>
          </w:tcPr>
          <w:p>
            <w:pPr>
              <w:spacing w:after="20"/>
            </w:pPr>
            <w:r>
              <w:rPr>
                <w:sz w:val="12"/>
              </w:rPr>
              <w:t>OMG SBVR 1.5</w:t>
            </w:r>
          </w:p>
        </w:tc>
        <w:tc>
          <w:tcPr>
            <w:tcW w:type="dxa" w:w="1440"/>
            <w:tcMar>
              <w:top w:w="55" w:type="dxa"/>
              <w:start w:w="65" w:type="dxa"/>
              <w:bottom w:w="55" w:type="dxa"/>
              <w:end w:w="65" w:type="dxa"/>
            </w:tcMar>
            <w:vAlign w:val="top"/>
          </w:tcPr>
          <w:p>
            <w:pPr>
              <w:spacing w:after="20"/>
            </w:pPr>
            <w:r>
              <w:rPr>
                <w:sz w:val="12"/>
              </w:rPr>
              <w:t>Vocabulary &amp; rules</w:t>
            </w:r>
          </w:p>
        </w:tc>
        <w:tc>
          <w:tcPr>
            <w:tcW w:type="dxa" w:w="2376"/>
            <w:tcMar>
              <w:top w:w="55" w:type="dxa"/>
              <w:start w:w="65" w:type="dxa"/>
              <w:bottom w:w="55" w:type="dxa"/>
              <w:end w:w="65" w:type="dxa"/>
            </w:tcMar>
            <w:vAlign w:val="top"/>
          </w:tcPr>
          <w:p>
            <w:pPr>
              <w:spacing w:after="20"/>
            </w:pPr>
            <w:r>
              <w:rPr>
                <w:sz w:val="12"/>
              </w:rPr>
              <w:t>Business vocabulary and rules metamodel</w:t>
            </w:r>
          </w:p>
        </w:tc>
        <w:tc>
          <w:tcPr>
            <w:tcW w:type="dxa" w:w="2376"/>
            <w:tcMar>
              <w:top w:w="55" w:type="dxa"/>
              <w:start w:w="65" w:type="dxa"/>
              <w:bottom w:w="55" w:type="dxa"/>
              <w:end w:w="65" w:type="dxa"/>
            </w:tcMar>
            <w:vAlign w:val="top"/>
          </w:tcPr>
          <w:p>
            <w:pPr>
              <w:spacing w:after="20"/>
            </w:pPr>
            <w:r>
              <w:rPr>
                <w:sz w:val="12"/>
              </w:rPr>
              <w:t>Term/fact/rule layer and canonical definitions</w:t>
            </w:r>
          </w:p>
        </w:tc>
        <w:tc>
          <w:tcPr>
            <w:tcW w:type="dxa" w:w="2304"/>
            <w:tcMar>
              <w:top w:w="55" w:type="dxa"/>
              <w:start w:w="65" w:type="dxa"/>
              <w:bottom w:w="55" w:type="dxa"/>
              <w:end w:w="65" w:type="dxa"/>
            </w:tcMar>
            <w:vAlign w:val="top"/>
          </w:tcPr>
          <w:p>
            <w:pPr>
              <w:spacing w:after="20"/>
            </w:pPr>
            <w:r>
              <w:rPr>
                <w:sz w:val="12"/>
              </w:rPr>
              <w:t>Not calculation engine itself</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R11</w:t>
            </w:r>
          </w:p>
        </w:tc>
        <w:tc>
          <w:tcPr>
            <w:tcW w:type="dxa" w:w="1944"/>
            <w:tcMar>
              <w:top w:w="55" w:type="dxa"/>
              <w:start w:w="65" w:type="dxa"/>
              <w:bottom w:w="55" w:type="dxa"/>
              <w:end w:w="65" w:type="dxa"/>
            </w:tcMar>
            <w:vAlign w:val="top"/>
          </w:tcPr>
          <w:p>
            <w:pPr>
              <w:spacing w:after="20"/>
            </w:pPr>
            <w:r>
              <w:rPr>
                <w:sz w:val="12"/>
              </w:rPr>
              <w:t>OMG BPMN 2.0.2</w:t>
            </w:r>
          </w:p>
        </w:tc>
        <w:tc>
          <w:tcPr>
            <w:tcW w:type="dxa" w:w="1440"/>
            <w:tcMar>
              <w:top w:w="55" w:type="dxa"/>
              <w:start w:w="65" w:type="dxa"/>
              <w:bottom w:w="55" w:type="dxa"/>
              <w:end w:w="65" w:type="dxa"/>
            </w:tcMar>
            <w:vAlign w:val="top"/>
          </w:tcPr>
          <w:p>
            <w:pPr>
              <w:spacing w:after="20"/>
            </w:pPr>
            <w:r>
              <w:rPr>
                <w:sz w:val="12"/>
              </w:rPr>
              <w:t>Process/workflow</w:t>
            </w:r>
          </w:p>
        </w:tc>
        <w:tc>
          <w:tcPr>
            <w:tcW w:type="dxa" w:w="2376"/>
            <w:tcMar>
              <w:top w:w="55" w:type="dxa"/>
              <w:start w:w="65" w:type="dxa"/>
              <w:bottom w:w="55" w:type="dxa"/>
              <w:end w:w="65" w:type="dxa"/>
            </w:tcMar>
            <w:vAlign w:val="top"/>
          </w:tcPr>
          <w:p>
            <w:pPr>
              <w:spacing w:after="20"/>
            </w:pPr>
            <w:r>
              <w:rPr>
                <w:sz w:val="12"/>
              </w:rPr>
              <w:t>Executable/interchange-oriented process notation</w:t>
            </w:r>
          </w:p>
        </w:tc>
        <w:tc>
          <w:tcPr>
            <w:tcW w:type="dxa" w:w="2376"/>
            <w:tcMar>
              <w:top w:w="55" w:type="dxa"/>
              <w:start w:w="65" w:type="dxa"/>
              <w:bottom w:w="55" w:type="dxa"/>
              <w:end w:w="65" w:type="dxa"/>
            </w:tcMar>
            <w:vAlign w:val="top"/>
          </w:tcPr>
          <w:p>
            <w:pPr>
              <w:spacing w:after="20"/>
            </w:pPr>
            <w:r>
              <w:rPr>
                <w:sz w:val="12"/>
              </w:rPr>
              <w:t>Workflow semantics and state/handoff design</w:t>
            </w:r>
          </w:p>
        </w:tc>
        <w:tc>
          <w:tcPr>
            <w:tcW w:type="dxa" w:w="2304"/>
            <w:tcMar>
              <w:top w:w="55" w:type="dxa"/>
              <w:start w:w="65" w:type="dxa"/>
              <w:bottom w:w="55" w:type="dxa"/>
              <w:end w:w="65" w:type="dxa"/>
            </w:tcMar>
            <w:vAlign w:val="top"/>
          </w:tcPr>
          <w:p>
            <w:pPr>
              <w:spacing w:after="20"/>
            </w:pPr>
            <w:r>
              <w:rPr>
                <w:sz w:val="12"/>
              </w:rPr>
              <w:t>Not decision-table authority</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R12</w:t>
            </w:r>
          </w:p>
        </w:tc>
        <w:tc>
          <w:tcPr>
            <w:tcW w:type="dxa" w:w="1944"/>
            <w:tcMar>
              <w:top w:w="55" w:type="dxa"/>
              <w:start w:w="65" w:type="dxa"/>
              <w:bottom w:w="55" w:type="dxa"/>
              <w:end w:w="65" w:type="dxa"/>
            </w:tcMar>
            <w:vAlign w:val="top"/>
          </w:tcPr>
          <w:p>
            <w:pPr>
              <w:spacing w:after="20"/>
            </w:pPr>
            <w:r>
              <w:rPr>
                <w:sz w:val="12"/>
              </w:rPr>
              <w:t>OMG DMN 1.5</w:t>
            </w:r>
          </w:p>
        </w:tc>
        <w:tc>
          <w:tcPr>
            <w:tcW w:type="dxa" w:w="1440"/>
            <w:tcMar>
              <w:top w:w="55" w:type="dxa"/>
              <w:start w:w="65" w:type="dxa"/>
              <w:bottom w:w="55" w:type="dxa"/>
              <w:end w:w="65" w:type="dxa"/>
            </w:tcMar>
            <w:vAlign w:val="top"/>
          </w:tcPr>
          <w:p>
            <w:pPr>
              <w:spacing w:after="20"/>
            </w:pPr>
            <w:r>
              <w:rPr>
                <w:sz w:val="12"/>
              </w:rPr>
              <w:t>Decisions</w:t>
            </w:r>
          </w:p>
        </w:tc>
        <w:tc>
          <w:tcPr>
            <w:tcW w:type="dxa" w:w="2376"/>
            <w:tcMar>
              <w:top w:w="55" w:type="dxa"/>
              <w:start w:w="65" w:type="dxa"/>
              <w:bottom w:w="55" w:type="dxa"/>
              <w:end w:w="65" w:type="dxa"/>
            </w:tcMar>
            <w:vAlign w:val="top"/>
          </w:tcPr>
          <w:p>
            <w:pPr>
              <w:spacing w:after="20"/>
            </w:pPr>
            <w:r>
              <w:rPr>
                <w:sz w:val="12"/>
              </w:rPr>
              <w:t>Decision model/notation with machine-readable schema</w:t>
            </w:r>
          </w:p>
        </w:tc>
        <w:tc>
          <w:tcPr>
            <w:tcW w:type="dxa" w:w="2376"/>
            <w:tcMar>
              <w:top w:w="55" w:type="dxa"/>
              <w:start w:w="65" w:type="dxa"/>
              <w:bottom w:w="55" w:type="dxa"/>
              <w:end w:w="65" w:type="dxa"/>
            </w:tcMar>
            <w:vAlign w:val="top"/>
          </w:tcPr>
          <w:p>
            <w:pPr>
              <w:spacing w:after="20"/>
            </w:pPr>
            <w:r>
              <w:rPr>
                <w:sz w:val="12"/>
              </w:rPr>
              <w:t>Deterministic decision graph / tables</w:t>
            </w:r>
          </w:p>
        </w:tc>
        <w:tc>
          <w:tcPr>
            <w:tcW w:type="dxa" w:w="2304"/>
            <w:tcMar>
              <w:top w:w="55" w:type="dxa"/>
              <w:start w:w="65" w:type="dxa"/>
              <w:bottom w:w="55" w:type="dxa"/>
              <w:end w:w="65" w:type="dxa"/>
            </w:tcMar>
            <w:vAlign w:val="top"/>
          </w:tcPr>
          <w:p>
            <w:pPr>
              <w:spacing w:after="20"/>
            </w:pPr>
            <w:r>
              <w:rPr>
                <w:sz w:val="12"/>
              </w:rPr>
              <w:t>Not general process modeling</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R13</w:t>
            </w:r>
          </w:p>
        </w:tc>
        <w:tc>
          <w:tcPr>
            <w:tcW w:type="dxa" w:w="1944"/>
            <w:tcMar>
              <w:top w:w="55" w:type="dxa"/>
              <w:start w:w="65" w:type="dxa"/>
              <w:bottom w:w="55" w:type="dxa"/>
              <w:end w:w="65" w:type="dxa"/>
            </w:tcMar>
            <w:vAlign w:val="top"/>
          </w:tcPr>
          <w:p>
            <w:pPr>
              <w:spacing w:after="20"/>
            </w:pPr>
            <w:r>
              <w:rPr>
                <w:sz w:val="12"/>
              </w:rPr>
              <w:t>APQC PCF 8.0</w:t>
            </w:r>
          </w:p>
        </w:tc>
        <w:tc>
          <w:tcPr>
            <w:tcW w:type="dxa" w:w="1440"/>
            <w:tcMar>
              <w:top w:w="55" w:type="dxa"/>
              <w:start w:w="65" w:type="dxa"/>
              <w:bottom w:w="55" w:type="dxa"/>
              <w:end w:w="65" w:type="dxa"/>
            </w:tcMar>
            <w:vAlign w:val="top"/>
          </w:tcPr>
          <w:p>
            <w:pPr>
              <w:spacing w:after="20"/>
            </w:pPr>
            <w:r>
              <w:rPr>
                <w:sz w:val="12"/>
              </w:rPr>
              <w:t>Cross-industry process taxonomy</w:t>
            </w:r>
          </w:p>
        </w:tc>
        <w:tc>
          <w:tcPr>
            <w:tcW w:type="dxa" w:w="2376"/>
            <w:tcMar>
              <w:top w:w="55" w:type="dxa"/>
              <w:start w:w="65" w:type="dxa"/>
              <w:bottom w:w="55" w:type="dxa"/>
              <w:end w:w="65" w:type="dxa"/>
            </w:tcMar>
            <w:vAlign w:val="top"/>
          </w:tcPr>
          <w:p>
            <w:pPr>
              <w:spacing w:after="20"/>
            </w:pPr>
            <w:r>
              <w:rPr>
                <w:sz w:val="12"/>
              </w:rPr>
              <w:t>Cross-industry process classification, intended to be customized</w:t>
            </w:r>
          </w:p>
        </w:tc>
        <w:tc>
          <w:tcPr>
            <w:tcW w:type="dxa" w:w="2376"/>
            <w:tcMar>
              <w:top w:w="55" w:type="dxa"/>
              <w:start w:w="65" w:type="dxa"/>
              <w:bottom w:w="55" w:type="dxa"/>
              <w:end w:w="65" w:type="dxa"/>
            </w:tcMar>
            <w:vAlign w:val="top"/>
          </w:tcPr>
          <w:p>
            <w:pPr>
              <w:spacing w:after="20"/>
            </w:pPr>
            <w:r>
              <w:rPr>
                <w:sz w:val="12"/>
              </w:rPr>
              <w:t>Process vocabulary reference</w:t>
            </w:r>
          </w:p>
        </w:tc>
        <w:tc>
          <w:tcPr>
            <w:tcW w:type="dxa" w:w="2304"/>
            <w:tcMar>
              <w:top w:w="55" w:type="dxa"/>
              <w:start w:w="65" w:type="dxa"/>
              <w:bottom w:w="55" w:type="dxa"/>
              <w:end w:w="65" w:type="dxa"/>
            </w:tcMar>
            <w:vAlign w:val="top"/>
          </w:tcPr>
          <w:p>
            <w:pPr>
              <w:spacing w:after="20"/>
            </w:pPr>
            <w:r>
              <w:rPr>
                <w:sz w:val="12"/>
              </w:rPr>
              <w:t>License review before corpus ingestion</w:t>
            </w:r>
          </w:p>
        </w:tc>
        <w:tc>
          <w:tcPr>
            <w:tcW w:type="dxa" w:w="792"/>
            <w:tcMar>
              <w:top w:w="55" w:type="dxa"/>
              <w:start w:w="65" w:type="dxa"/>
              <w:bottom w:w="55" w:type="dxa"/>
              <w:end w:w="65" w:type="dxa"/>
            </w:tcMar>
            <w:vAlign w:val="top"/>
          </w:tcPr>
          <w:p>
            <w:pPr>
              <w:spacing w:after="20"/>
            </w:pPr>
            <w:r>
              <w:rPr>
                <w:sz w:val="12"/>
              </w:rPr>
              <w:t>Reference</w:t>
            </w:r>
          </w:p>
        </w:tc>
      </w:tr>
      <w:tr>
        <w:tc>
          <w:tcPr>
            <w:tcW w:type="dxa" w:w="504"/>
            <w:tcMar>
              <w:top w:w="55" w:type="dxa"/>
              <w:start w:w="65" w:type="dxa"/>
              <w:bottom w:w="55" w:type="dxa"/>
              <w:end w:w="65" w:type="dxa"/>
            </w:tcMar>
            <w:vAlign w:val="top"/>
          </w:tcPr>
          <w:p>
            <w:pPr>
              <w:spacing w:after="20"/>
            </w:pPr>
            <w:r>
              <w:rPr>
                <w:sz w:val="12"/>
              </w:rPr>
              <w:t>R14</w:t>
            </w:r>
          </w:p>
        </w:tc>
        <w:tc>
          <w:tcPr>
            <w:tcW w:type="dxa" w:w="1944"/>
            <w:tcMar>
              <w:top w:w="55" w:type="dxa"/>
              <w:start w:w="65" w:type="dxa"/>
              <w:bottom w:w="55" w:type="dxa"/>
              <w:end w:w="65" w:type="dxa"/>
            </w:tcMar>
            <w:vAlign w:val="top"/>
          </w:tcPr>
          <w:p>
            <w:pPr>
              <w:spacing w:after="20"/>
            </w:pPr>
            <w:r>
              <w:rPr>
                <w:sz w:val="12"/>
              </w:rPr>
              <w:t>ASCM SCOR Digital Standard</w:t>
            </w:r>
          </w:p>
        </w:tc>
        <w:tc>
          <w:tcPr>
            <w:tcW w:type="dxa" w:w="1440"/>
            <w:tcMar>
              <w:top w:w="55" w:type="dxa"/>
              <w:start w:w="65" w:type="dxa"/>
              <w:bottom w:w="55" w:type="dxa"/>
              <w:end w:w="65" w:type="dxa"/>
            </w:tcMar>
            <w:vAlign w:val="top"/>
          </w:tcPr>
          <w:p>
            <w:pPr>
              <w:spacing w:after="20"/>
            </w:pPr>
            <w:r>
              <w:rPr>
                <w:sz w:val="12"/>
              </w:rPr>
              <w:t>Supply chain</w:t>
            </w:r>
          </w:p>
        </w:tc>
        <w:tc>
          <w:tcPr>
            <w:tcW w:type="dxa" w:w="2376"/>
            <w:tcMar>
              <w:top w:w="55" w:type="dxa"/>
              <w:start w:w="65" w:type="dxa"/>
              <w:bottom w:w="55" w:type="dxa"/>
              <w:end w:w="65" w:type="dxa"/>
            </w:tcMar>
            <w:vAlign w:val="top"/>
          </w:tcPr>
          <w:p>
            <w:pPr>
              <w:spacing w:after="20"/>
            </w:pPr>
            <w:r>
              <w:rPr>
                <w:sz w:val="12"/>
              </w:rPr>
              <w:t>Plan/Order/Source/Transform/Fulfill/Return + orchestration pattern</w:t>
            </w:r>
          </w:p>
        </w:tc>
        <w:tc>
          <w:tcPr>
            <w:tcW w:type="dxa" w:w="2376"/>
            <w:tcMar>
              <w:top w:w="55" w:type="dxa"/>
              <w:start w:w="65" w:type="dxa"/>
              <w:bottom w:w="55" w:type="dxa"/>
              <w:end w:w="65" w:type="dxa"/>
            </w:tcMar>
            <w:vAlign w:val="top"/>
          </w:tcPr>
          <w:p>
            <w:pPr>
              <w:spacing w:after="20"/>
            </w:pPr>
            <w:r>
              <w:rPr>
                <w:sz w:val="12"/>
              </w:rPr>
              <w:t>Supply-chain value/process/metric/skill pattern</w:t>
            </w:r>
          </w:p>
        </w:tc>
        <w:tc>
          <w:tcPr>
            <w:tcW w:type="dxa" w:w="2304"/>
            <w:tcMar>
              <w:top w:w="55" w:type="dxa"/>
              <w:start w:w="65" w:type="dxa"/>
              <w:bottom w:w="55" w:type="dxa"/>
              <w:end w:w="65" w:type="dxa"/>
            </w:tcMar>
            <w:vAlign w:val="top"/>
          </w:tcPr>
          <w:p>
            <w:pPr>
              <w:spacing w:after="20"/>
            </w:pPr>
            <w:r>
              <w:rPr>
                <w:sz w:val="12"/>
              </w:rPr>
              <w:t>Commercial reuse rights must be reviewed</w:t>
            </w:r>
          </w:p>
        </w:tc>
        <w:tc>
          <w:tcPr>
            <w:tcW w:type="dxa" w:w="792"/>
            <w:tcMar>
              <w:top w:w="55" w:type="dxa"/>
              <w:start w:w="65" w:type="dxa"/>
              <w:bottom w:w="55" w:type="dxa"/>
              <w:end w:w="65" w:type="dxa"/>
            </w:tcMar>
            <w:vAlign w:val="top"/>
          </w:tcPr>
          <w:p>
            <w:pPr>
              <w:spacing w:after="20"/>
            </w:pPr>
            <w:r>
              <w:rPr>
                <w:sz w:val="12"/>
              </w:rPr>
              <w:t>Reference</w:t>
            </w:r>
          </w:p>
        </w:tc>
      </w:tr>
      <w:tr>
        <w:tc>
          <w:tcPr>
            <w:tcW w:type="dxa" w:w="504"/>
            <w:tcMar>
              <w:top w:w="55" w:type="dxa"/>
              <w:start w:w="65" w:type="dxa"/>
              <w:bottom w:w="55" w:type="dxa"/>
              <w:end w:w="65" w:type="dxa"/>
            </w:tcMar>
            <w:vAlign w:val="top"/>
          </w:tcPr>
          <w:p>
            <w:pPr>
              <w:spacing w:after="20"/>
            </w:pPr>
            <w:r>
              <w:rPr>
                <w:sz w:val="12"/>
              </w:rPr>
              <w:t>R15</w:t>
            </w:r>
          </w:p>
        </w:tc>
        <w:tc>
          <w:tcPr>
            <w:tcW w:type="dxa" w:w="1944"/>
            <w:tcMar>
              <w:top w:w="55" w:type="dxa"/>
              <w:start w:w="65" w:type="dxa"/>
              <w:bottom w:w="55" w:type="dxa"/>
              <w:end w:w="65" w:type="dxa"/>
            </w:tcMar>
            <w:vAlign w:val="top"/>
          </w:tcPr>
          <w:p>
            <w:pPr>
              <w:spacing w:after="20"/>
            </w:pPr>
            <w:r>
              <w:rPr>
                <w:sz w:val="12"/>
              </w:rPr>
              <w:t>BIAN Service Landscape 14.0</w:t>
            </w:r>
          </w:p>
        </w:tc>
        <w:tc>
          <w:tcPr>
            <w:tcW w:type="dxa" w:w="1440"/>
            <w:tcMar>
              <w:top w:w="55" w:type="dxa"/>
              <w:start w:w="65" w:type="dxa"/>
              <w:bottom w:w="55" w:type="dxa"/>
              <w:end w:w="65" w:type="dxa"/>
            </w:tcMar>
            <w:vAlign w:val="top"/>
          </w:tcPr>
          <w:p>
            <w:pPr>
              <w:spacing w:after="20"/>
            </w:pPr>
            <w:r>
              <w:rPr>
                <w:sz w:val="12"/>
              </w:rPr>
              <w:t>Banking capabilities</w:t>
            </w:r>
          </w:p>
        </w:tc>
        <w:tc>
          <w:tcPr>
            <w:tcW w:type="dxa" w:w="2376"/>
            <w:tcMar>
              <w:top w:w="55" w:type="dxa"/>
              <w:start w:w="65" w:type="dxa"/>
              <w:bottom w:w="55" w:type="dxa"/>
              <w:end w:w="65" w:type="dxa"/>
            </w:tcMar>
            <w:vAlign w:val="top"/>
          </w:tcPr>
          <w:p>
            <w:pPr>
              <w:spacing w:after="20"/>
            </w:pPr>
            <w:r>
              <w:rPr>
                <w:sz w:val="12"/>
              </w:rPr>
              <w:t>Service Domains + business scenarios / wireframes</w:t>
            </w:r>
          </w:p>
        </w:tc>
        <w:tc>
          <w:tcPr>
            <w:tcW w:type="dxa" w:w="2376"/>
            <w:tcMar>
              <w:top w:w="55" w:type="dxa"/>
              <w:start w:w="65" w:type="dxa"/>
              <w:bottom w:w="55" w:type="dxa"/>
              <w:end w:w="65" w:type="dxa"/>
            </w:tcMar>
            <w:vAlign w:val="top"/>
          </w:tcPr>
          <w:p>
            <w:pPr>
              <w:spacing w:after="20"/>
            </w:pPr>
            <w:r>
              <w:rPr>
                <w:sz w:val="12"/>
              </w:rPr>
              <w:t>Banking capability decomposition and scenario design</w:t>
            </w:r>
          </w:p>
        </w:tc>
        <w:tc>
          <w:tcPr>
            <w:tcW w:type="dxa" w:w="2304"/>
            <w:tcMar>
              <w:top w:w="55" w:type="dxa"/>
              <w:start w:w="65" w:type="dxa"/>
              <w:bottom w:w="55" w:type="dxa"/>
              <w:end w:w="65" w:type="dxa"/>
            </w:tcMar>
            <w:vAlign w:val="top"/>
          </w:tcPr>
          <w:p>
            <w:pPr>
              <w:spacing w:after="20"/>
            </w:pPr>
            <w:r>
              <w:rPr>
                <w:sz w:val="12"/>
              </w:rPr>
              <w:t>Banking only; licensing review</w:t>
            </w:r>
          </w:p>
        </w:tc>
        <w:tc>
          <w:tcPr>
            <w:tcW w:type="dxa" w:w="792"/>
            <w:tcMar>
              <w:top w:w="55" w:type="dxa"/>
              <w:start w:w="65" w:type="dxa"/>
              <w:bottom w:w="55" w:type="dxa"/>
              <w:end w:w="65" w:type="dxa"/>
            </w:tcMar>
            <w:vAlign w:val="top"/>
          </w:tcPr>
          <w:p>
            <w:pPr>
              <w:spacing w:after="20"/>
            </w:pPr>
            <w:r>
              <w:rPr>
                <w:sz w:val="12"/>
              </w:rPr>
              <w:t>Reference</w:t>
            </w:r>
          </w:p>
        </w:tc>
      </w:tr>
      <w:tr>
        <w:tc>
          <w:tcPr>
            <w:tcW w:type="dxa" w:w="504"/>
            <w:tcMar>
              <w:top w:w="55" w:type="dxa"/>
              <w:start w:w="65" w:type="dxa"/>
              <w:bottom w:w="55" w:type="dxa"/>
              <w:end w:w="65" w:type="dxa"/>
            </w:tcMar>
            <w:vAlign w:val="top"/>
          </w:tcPr>
          <w:p>
            <w:pPr>
              <w:spacing w:after="20"/>
            </w:pPr>
            <w:r>
              <w:rPr>
                <w:sz w:val="12"/>
              </w:rPr>
              <w:t>R16</w:t>
            </w:r>
          </w:p>
        </w:tc>
        <w:tc>
          <w:tcPr>
            <w:tcW w:type="dxa" w:w="1944"/>
            <w:tcMar>
              <w:top w:w="55" w:type="dxa"/>
              <w:start w:w="65" w:type="dxa"/>
              <w:bottom w:w="55" w:type="dxa"/>
              <w:end w:w="65" w:type="dxa"/>
            </w:tcMar>
            <w:vAlign w:val="top"/>
          </w:tcPr>
          <w:p>
            <w:pPr>
              <w:spacing w:after="20"/>
            </w:pPr>
            <w:r>
              <w:rPr>
                <w:sz w:val="12"/>
              </w:rPr>
              <w:t>TM Forum Business Process Framework</w:t>
            </w:r>
          </w:p>
        </w:tc>
        <w:tc>
          <w:tcPr>
            <w:tcW w:type="dxa" w:w="1440"/>
            <w:tcMar>
              <w:top w:w="55" w:type="dxa"/>
              <w:start w:w="65" w:type="dxa"/>
              <w:bottom w:w="55" w:type="dxa"/>
              <w:end w:w="65" w:type="dxa"/>
            </w:tcMar>
            <w:vAlign w:val="top"/>
          </w:tcPr>
          <w:p>
            <w:pPr>
              <w:spacing w:after="20"/>
            </w:pPr>
            <w:r>
              <w:rPr>
                <w:sz w:val="12"/>
              </w:rPr>
              <w:t>Telecom processes</w:t>
            </w:r>
          </w:p>
        </w:tc>
        <w:tc>
          <w:tcPr>
            <w:tcW w:type="dxa" w:w="2376"/>
            <w:tcMar>
              <w:top w:w="55" w:type="dxa"/>
              <w:start w:w="65" w:type="dxa"/>
              <w:bottom w:w="55" w:type="dxa"/>
              <w:end w:w="65" w:type="dxa"/>
            </w:tcMar>
            <w:vAlign w:val="top"/>
          </w:tcPr>
          <w:p>
            <w:pPr>
              <w:spacing w:after="20"/>
            </w:pPr>
            <w:r>
              <w:rPr>
                <w:sz w:val="12"/>
              </w:rPr>
              <w:t>eTOM-style decomposable enterprise activities</w:t>
            </w:r>
          </w:p>
        </w:tc>
        <w:tc>
          <w:tcPr>
            <w:tcW w:type="dxa" w:w="2376"/>
            <w:tcMar>
              <w:top w:w="55" w:type="dxa"/>
              <w:start w:w="65" w:type="dxa"/>
              <w:bottom w:w="55" w:type="dxa"/>
              <w:end w:w="65" w:type="dxa"/>
            </w:tcMar>
            <w:vAlign w:val="top"/>
          </w:tcPr>
          <w:p>
            <w:pPr>
              <w:spacing w:after="20"/>
            </w:pPr>
            <w:r>
              <w:rPr>
                <w:sz w:val="12"/>
              </w:rPr>
              <w:t>Telecom pack and process-layer inspiration</w:t>
            </w:r>
          </w:p>
        </w:tc>
        <w:tc>
          <w:tcPr>
            <w:tcW w:type="dxa" w:w="2304"/>
            <w:tcMar>
              <w:top w:w="55" w:type="dxa"/>
              <w:start w:w="65" w:type="dxa"/>
              <w:bottom w:w="55" w:type="dxa"/>
              <w:end w:w="65" w:type="dxa"/>
            </w:tcMar>
            <w:vAlign w:val="top"/>
          </w:tcPr>
          <w:p>
            <w:pPr>
              <w:spacing w:after="20"/>
            </w:pPr>
            <w:r>
              <w:rPr>
                <w:sz w:val="12"/>
              </w:rPr>
              <w:t>Production/preproduction status must be tracked</w:t>
            </w:r>
          </w:p>
        </w:tc>
        <w:tc>
          <w:tcPr>
            <w:tcW w:type="dxa" w:w="792"/>
            <w:tcMar>
              <w:top w:w="55" w:type="dxa"/>
              <w:start w:w="65" w:type="dxa"/>
              <w:bottom w:w="55" w:type="dxa"/>
              <w:end w:w="65" w:type="dxa"/>
            </w:tcMar>
            <w:vAlign w:val="top"/>
          </w:tcPr>
          <w:p>
            <w:pPr>
              <w:spacing w:after="20"/>
            </w:pPr>
            <w:r>
              <w:rPr>
                <w:sz w:val="12"/>
              </w:rPr>
              <w:t>Reference</w:t>
            </w:r>
          </w:p>
        </w:tc>
      </w:tr>
      <w:tr>
        <w:tc>
          <w:tcPr>
            <w:tcW w:type="dxa" w:w="504"/>
            <w:tcMar>
              <w:top w:w="55" w:type="dxa"/>
              <w:start w:w="65" w:type="dxa"/>
              <w:bottom w:w="55" w:type="dxa"/>
              <w:end w:w="65" w:type="dxa"/>
            </w:tcMar>
            <w:vAlign w:val="top"/>
          </w:tcPr>
          <w:p>
            <w:pPr>
              <w:spacing w:after="20"/>
            </w:pPr>
            <w:r>
              <w:rPr>
                <w:sz w:val="12"/>
              </w:rPr>
              <w:t>R17</w:t>
            </w:r>
          </w:p>
        </w:tc>
        <w:tc>
          <w:tcPr>
            <w:tcW w:type="dxa" w:w="1944"/>
            <w:tcMar>
              <w:top w:w="55" w:type="dxa"/>
              <w:start w:w="65" w:type="dxa"/>
              <w:bottom w:w="55" w:type="dxa"/>
              <w:end w:w="65" w:type="dxa"/>
            </w:tcMar>
            <w:vAlign w:val="top"/>
          </w:tcPr>
          <w:p>
            <w:pPr>
              <w:spacing w:after="20"/>
            </w:pPr>
            <w:r>
              <w:rPr>
                <w:sz w:val="12"/>
              </w:rPr>
              <w:t>UN/CEFACT CCTS 3.0</w:t>
            </w:r>
          </w:p>
        </w:tc>
        <w:tc>
          <w:tcPr>
            <w:tcW w:type="dxa" w:w="1440"/>
            <w:tcMar>
              <w:top w:w="55" w:type="dxa"/>
              <w:start w:w="65" w:type="dxa"/>
              <w:bottom w:w="55" w:type="dxa"/>
              <w:end w:w="65" w:type="dxa"/>
            </w:tcMar>
            <w:vAlign w:val="top"/>
          </w:tcPr>
          <w:p>
            <w:pPr>
              <w:spacing w:after="20"/>
            </w:pPr>
            <w:r>
              <w:rPr>
                <w:sz w:val="12"/>
              </w:rPr>
              <w:t>Semantic building blocks</w:t>
            </w:r>
          </w:p>
        </w:tc>
        <w:tc>
          <w:tcPr>
            <w:tcW w:type="dxa" w:w="2376"/>
            <w:tcMar>
              <w:top w:w="55" w:type="dxa"/>
              <w:start w:w="65" w:type="dxa"/>
              <w:bottom w:w="55" w:type="dxa"/>
              <w:end w:w="65" w:type="dxa"/>
            </w:tcMar>
            <w:vAlign w:val="top"/>
          </w:tcPr>
          <w:p>
            <w:pPr>
              <w:spacing w:after="20"/>
            </w:pPr>
            <w:r>
              <w:rPr>
                <w:sz w:val="12"/>
              </w:rPr>
              <w:t>Reusable semantic components with business context</w:t>
            </w:r>
          </w:p>
        </w:tc>
        <w:tc>
          <w:tcPr>
            <w:tcW w:type="dxa" w:w="2376"/>
            <w:tcMar>
              <w:top w:w="55" w:type="dxa"/>
              <w:start w:w="65" w:type="dxa"/>
              <w:bottom w:w="55" w:type="dxa"/>
              <w:end w:w="65" w:type="dxa"/>
            </w:tcMar>
            <w:vAlign w:val="top"/>
          </w:tcPr>
          <w:p>
            <w:pPr>
              <w:spacing w:after="20"/>
            </w:pPr>
            <w:r>
              <w:rPr>
                <w:sz w:val="12"/>
              </w:rPr>
              <w:t>Central inspiration for Flow Building Blocks</w:t>
            </w:r>
          </w:p>
        </w:tc>
        <w:tc>
          <w:tcPr>
            <w:tcW w:type="dxa" w:w="2304"/>
            <w:tcMar>
              <w:top w:w="55" w:type="dxa"/>
              <w:start w:w="65" w:type="dxa"/>
              <w:bottom w:w="55" w:type="dxa"/>
              <w:end w:w="65" w:type="dxa"/>
            </w:tcMar>
            <w:vAlign w:val="top"/>
          </w:tcPr>
          <w:p>
            <w:pPr>
              <w:spacing w:after="20"/>
            </w:pPr>
            <w:r>
              <w:rPr>
                <w:sz w:val="12"/>
              </w:rPr>
              <w:t>Use own canonical implementation</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R18</w:t>
            </w:r>
          </w:p>
        </w:tc>
        <w:tc>
          <w:tcPr>
            <w:tcW w:type="dxa" w:w="1944"/>
            <w:tcMar>
              <w:top w:w="55" w:type="dxa"/>
              <w:start w:w="65" w:type="dxa"/>
              <w:bottom w:w="55" w:type="dxa"/>
              <w:end w:w="65" w:type="dxa"/>
            </w:tcMar>
            <w:vAlign w:val="top"/>
          </w:tcPr>
          <w:p>
            <w:pPr>
              <w:spacing w:after="20"/>
            </w:pPr>
            <w:r>
              <w:rPr>
                <w:sz w:val="12"/>
              </w:rPr>
              <w:t>UN/CEFACT Core Component Library 25A</w:t>
            </w:r>
          </w:p>
        </w:tc>
        <w:tc>
          <w:tcPr>
            <w:tcW w:type="dxa" w:w="1440"/>
            <w:tcMar>
              <w:top w:w="55" w:type="dxa"/>
              <w:start w:w="65" w:type="dxa"/>
              <w:bottom w:w="55" w:type="dxa"/>
              <w:end w:w="65" w:type="dxa"/>
            </w:tcMar>
            <w:vAlign w:val="top"/>
          </w:tcPr>
          <w:p>
            <w:pPr>
              <w:spacing w:after="20"/>
            </w:pPr>
            <w:r>
              <w:rPr>
                <w:sz w:val="12"/>
              </w:rPr>
              <w:t>Reusable business information</w:t>
            </w:r>
          </w:p>
        </w:tc>
        <w:tc>
          <w:tcPr>
            <w:tcW w:type="dxa" w:w="2376"/>
            <w:tcMar>
              <w:top w:w="55" w:type="dxa"/>
              <w:start w:w="65" w:type="dxa"/>
              <w:bottom w:w="55" w:type="dxa"/>
              <w:end w:w="65" w:type="dxa"/>
            </w:tcMar>
            <w:vAlign w:val="top"/>
          </w:tcPr>
          <w:p>
            <w:pPr>
              <w:spacing w:after="20"/>
            </w:pPr>
            <w:r>
              <w:rPr>
                <w:sz w:val="12"/>
              </w:rPr>
              <w:t>Contextualized reusable data components</w:t>
            </w:r>
          </w:p>
        </w:tc>
        <w:tc>
          <w:tcPr>
            <w:tcW w:type="dxa" w:w="2376"/>
            <w:tcMar>
              <w:top w:w="55" w:type="dxa"/>
              <w:start w:w="65" w:type="dxa"/>
              <w:bottom w:w="55" w:type="dxa"/>
              <w:end w:w="65" w:type="dxa"/>
            </w:tcMar>
            <w:vAlign w:val="top"/>
          </w:tcPr>
          <w:p>
            <w:pPr>
              <w:spacing w:after="20"/>
            </w:pPr>
            <w:r>
              <w:rPr>
                <w:sz w:val="12"/>
              </w:rPr>
              <w:t>Entity/document semantic library</w:t>
            </w:r>
          </w:p>
        </w:tc>
        <w:tc>
          <w:tcPr>
            <w:tcW w:type="dxa" w:w="2304"/>
            <w:tcMar>
              <w:top w:w="55" w:type="dxa"/>
              <w:start w:w="65" w:type="dxa"/>
              <w:bottom w:w="55" w:type="dxa"/>
              <w:end w:w="65" w:type="dxa"/>
            </w:tcMar>
            <w:vAlign w:val="top"/>
          </w:tcPr>
          <w:p>
            <w:pPr>
              <w:spacing w:after="20"/>
            </w:pPr>
            <w:r>
              <w:rPr>
                <w:sz w:val="12"/>
              </w:rPr>
              <w:t>Version/update tracking required</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R19</w:t>
            </w:r>
          </w:p>
        </w:tc>
        <w:tc>
          <w:tcPr>
            <w:tcW w:type="dxa" w:w="1944"/>
            <w:tcMar>
              <w:top w:w="55" w:type="dxa"/>
              <w:start w:w="65" w:type="dxa"/>
              <w:bottom w:w="55" w:type="dxa"/>
              <w:end w:w="65" w:type="dxa"/>
            </w:tcMar>
            <w:vAlign w:val="top"/>
          </w:tcPr>
          <w:p>
            <w:pPr>
              <w:spacing w:after="20"/>
            </w:pPr>
            <w:r>
              <w:rPr>
                <w:sz w:val="12"/>
              </w:rPr>
              <w:t>UN/CEFACT Reference Data Models / BRS</w:t>
            </w:r>
          </w:p>
        </w:tc>
        <w:tc>
          <w:tcPr>
            <w:tcW w:type="dxa" w:w="1440"/>
            <w:tcMar>
              <w:top w:w="55" w:type="dxa"/>
              <w:start w:w="65" w:type="dxa"/>
              <w:bottom w:w="55" w:type="dxa"/>
              <w:end w:w="65" w:type="dxa"/>
            </w:tcMar>
            <w:vAlign w:val="top"/>
          </w:tcPr>
          <w:p>
            <w:pPr>
              <w:spacing w:after="20"/>
            </w:pPr>
            <w:r>
              <w:rPr>
                <w:sz w:val="12"/>
              </w:rPr>
              <w:t>Business exchanges</w:t>
            </w:r>
          </w:p>
        </w:tc>
        <w:tc>
          <w:tcPr>
            <w:tcW w:type="dxa" w:w="2376"/>
            <w:tcMar>
              <w:top w:w="55" w:type="dxa"/>
              <w:start w:w="65" w:type="dxa"/>
              <w:bottom w:w="55" w:type="dxa"/>
              <w:end w:w="65" w:type="dxa"/>
            </w:tcMar>
            <w:vAlign w:val="top"/>
          </w:tcPr>
          <w:p>
            <w:pPr>
              <w:spacing w:after="20"/>
            </w:pPr>
            <w:r>
              <w:rPr>
                <w:sz w:val="12"/>
              </w:rPr>
              <w:t>Business processes, parties, information entities, document assembly</w:t>
            </w:r>
          </w:p>
        </w:tc>
        <w:tc>
          <w:tcPr>
            <w:tcW w:type="dxa" w:w="2376"/>
            <w:tcMar>
              <w:top w:w="55" w:type="dxa"/>
              <w:start w:w="65" w:type="dxa"/>
              <w:bottom w:w="55" w:type="dxa"/>
              <w:end w:w="65" w:type="dxa"/>
            </w:tcMar>
            <w:vAlign w:val="top"/>
          </w:tcPr>
          <w:p>
            <w:pPr>
              <w:spacing w:after="20"/>
            </w:pPr>
            <w:r>
              <w:rPr>
                <w:sz w:val="12"/>
              </w:rPr>
              <w:t>Cross-border/supply-chain exchange patterns</w:t>
            </w:r>
          </w:p>
        </w:tc>
        <w:tc>
          <w:tcPr>
            <w:tcW w:type="dxa" w:w="2304"/>
            <w:tcMar>
              <w:top w:w="55" w:type="dxa"/>
              <w:start w:w="65" w:type="dxa"/>
              <w:bottom w:w="55" w:type="dxa"/>
              <w:end w:w="65" w:type="dxa"/>
            </w:tcMar>
            <w:vAlign w:val="top"/>
          </w:tcPr>
          <w:p>
            <w:pPr>
              <w:spacing w:after="20"/>
            </w:pPr>
            <w:r>
              <w:rPr>
                <w:sz w:val="12"/>
              </w:rPr>
              <w:t>Domain-specific; not full ERP ontology</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R20</w:t>
            </w:r>
          </w:p>
        </w:tc>
        <w:tc>
          <w:tcPr>
            <w:tcW w:type="dxa" w:w="1944"/>
            <w:tcMar>
              <w:top w:w="55" w:type="dxa"/>
              <w:start w:w="65" w:type="dxa"/>
              <w:bottom w:w="55" w:type="dxa"/>
              <w:end w:w="65" w:type="dxa"/>
            </w:tcMar>
            <w:vAlign w:val="top"/>
          </w:tcPr>
          <w:p>
            <w:pPr>
              <w:spacing w:after="20"/>
            </w:pPr>
            <w:r>
              <w:rPr>
                <w:sz w:val="12"/>
              </w:rPr>
              <w:t>OASIS UBL 2.4</w:t>
            </w:r>
          </w:p>
        </w:tc>
        <w:tc>
          <w:tcPr>
            <w:tcW w:type="dxa" w:w="1440"/>
            <w:tcMar>
              <w:top w:w="55" w:type="dxa"/>
              <w:start w:w="65" w:type="dxa"/>
              <w:bottom w:w="55" w:type="dxa"/>
              <w:end w:w="65" w:type="dxa"/>
            </w:tcMar>
            <w:vAlign w:val="top"/>
          </w:tcPr>
          <w:p>
            <w:pPr>
              <w:spacing w:after="20"/>
            </w:pPr>
            <w:r>
              <w:rPr>
                <w:sz w:val="12"/>
              </w:rPr>
              <w:t>Business documents</w:t>
            </w:r>
          </w:p>
        </w:tc>
        <w:tc>
          <w:tcPr>
            <w:tcW w:type="dxa" w:w="2376"/>
            <w:tcMar>
              <w:top w:w="55" w:type="dxa"/>
              <w:start w:w="65" w:type="dxa"/>
              <w:bottom w:w="55" w:type="dxa"/>
              <w:end w:w="65" w:type="dxa"/>
            </w:tcMar>
            <w:vAlign w:val="top"/>
          </w:tcPr>
          <w:p>
            <w:pPr>
              <w:spacing w:after="20"/>
            </w:pPr>
            <w:r>
              <w:rPr>
                <w:sz w:val="12"/>
              </w:rPr>
              <w:t>OASIS Standard; 93 document types</w:t>
            </w:r>
          </w:p>
        </w:tc>
        <w:tc>
          <w:tcPr>
            <w:tcW w:type="dxa" w:w="2376"/>
            <w:tcMar>
              <w:top w:w="55" w:type="dxa"/>
              <w:start w:w="65" w:type="dxa"/>
              <w:bottom w:w="55" w:type="dxa"/>
              <w:end w:w="65" w:type="dxa"/>
            </w:tcMar>
            <w:vAlign w:val="top"/>
          </w:tcPr>
          <w:p>
            <w:pPr>
              <w:spacing w:after="20"/>
            </w:pPr>
            <w:r>
              <w:rPr>
                <w:sz w:val="12"/>
              </w:rPr>
              <w:t>Order/invoice/procurement/logistics document mappings</w:t>
            </w:r>
          </w:p>
        </w:tc>
        <w:tc>
          <w:tcPr>
            <w:tcW w:type="dxa" w:w="2304"/>
            <w:tcMar>
              <w:top w:w="55" w:type="dxa"/>
              <w:start w:w="65" w:type="dxa"/>
              <w:bottom w:w="55" w:type="dxa"/>
              <w:end w:w="65" w:type="dxa"/>
            </w:tcMar>
            <w:vAlign w:val="top"/>
          </w:tcPr>
          <w:p>
            <w:pPr>
              <w:spacing w:after="20"/>
            </w:pPr>
            <w:r>
              <w:rPr>
                <w:sz w:val="12"/>
              </w:rPr>
              <w:t>Not a full business-process architecture</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R21</w:t>
            </w:r>
          </w:p>
        </w:tc>
        <w:tc>
          <w:tcPr>
            <w:tcW w:type="dxa" w:w="1944"/>
            <w:tcMar>
              <w:top w:w="55" w:type="dxa"/>
              <w:start w:w="65" w:type="dxa"/>
              <w:bottom w:w="55" w:type="dxa"/>
              <w:end w:w="65" w:type="dxa"/>
            </w:tcMar>
            <w:vAlign w:val="top"/>
          </w:tcPr>
          <w:p>
            <w:pPr>
              <w:spacing w:after="20"/>
            </w:pPr>
            <w:r>
              <w:rPr>
                <w:sz w:val="12"/>
              </w:rPr>
              <w:t>GS1 GPC 2026-05</w:t>
            </w:r>
          </w:p>
        </w:tc>
        <w:tc>
          <w:tcPr>
            <w:tcW w:type="dxa" w:w="1440"/>
            <w:tcMar>
              <w:top w:w="55" w:type="dxa"/>
              <w:start w:w="65" w:type="dxa"/>
              <w:bottom w:w="55" w:type="dxa"/>
              <w:end w:w="65" w:type="dxa"/>
            </w:tcMar>
            <w:vAlign w:val="top"/>
          </w:tcPr>
          <w:p>
            <w:pPr>
              <w:spacing w:after="20"/>
            </w:pPr>
            <w:r>
              <w:rPr>
                <w:sz w:val="12"/>
              </w:rPr>
              <w:t>Product taxonomy</w:t>
            </w:r>
          </w:p>
        </w:tc>
        <w:tc>
          <w:tcPr>
            <w:tcW w:type="dxa" w:w="2376"/>
            <w:tcMar>
              <w:top w:w="55" w:type="dxa"/>
              <w:start w:w="65" w:type="dxa"/>
              <w:bottom w:w="55" w:type="dxa"/>
              <w:end w:w="65" w:type="dxa"/>
            </w:tcMar>
            <w:vAlign w:val="top"/>
          </w:tcPr>
          <w:p>
            <w:pPr>
              <w:spacing w:after="20"/>
            </w:pPr>
            <w:r>
              <w:rPr>
                <w:sz w:val="12"/>
              </w:rPr>
              <w:t>Segment/Family/Class/Brick/Attribute hierarchy</w:t>
            </w:r>
          </w:p>
        </w:tc>
        <w:tc>
          <w:tcPr>
            <w:tcW w:type="dxa" w:w="2376"/>
            <w:tcMar>
              <w:top w:w="55" w:type="dxa"/>
              <w:start w:w="65" w:type="dxa"/>
              <w:bottom w:w="55" w:type="dxa"/>
              <w:end w:w="65" w:type="dxa"/>
            </w:tcMar>
            <w:vAlign w:val="top"/>
          </w:tcPr>
          <w:p>
            <w:pPr>
              <w:spacing w:after="20"/>
            </w:pPr>
            <w:r>
              <w:rPr>
                <w:sz w:val="12"/>
              </w:rPr>
              <w:t>Retail/product classification mapping</w:t>
            </w:r>
          </w:p>
        </w:tc>
        <w:tc>
          <w:tcPr>
            <w:tcW w:type="dxa" w:w="2304"/>
            <w:tcMar>
              <w:top w:w="55" w:type="dxa"/>
              <w:start w:w="65" w:type="dxa"/>
              <w:bottom w:w="55" w:type="dxa"/>
              <w:end w:w="65" w:type="dxa"/>
            </w:tcMar>
            <w:vAlign w:val="top"/>
          </w:tcPr>
          <w:p>
            <w:pPr>
              <w:spacing w:after="20"/>
            </w:pPr>
            <w:r>
              <w:rPr>
                <w:sz w:val="12"/>
              </w:rPr>
              <w:t>Product taxonomy only</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R22</w:t>
            </w:r>
          </w:p>
        </w:tc>
        <w:tc>
          <w:tcPr>
            <w:tcW w:type="dxa" w:w="1944"/>
            <w:tcMar>
              <w:top w:w="55" w:type="dxa"/>
              <w:start w:w="65" w:type="dxa"/>
              <w:bottom w:w="55" w:type="dxa"/>
              <w:end w:w="65" w:type="dxa"/>
            </w:tcMar>
            <w:vAlign w:val="top"/>
          </w:tcPr>
          <w:p>
            <w:pPr>
              <w:spacing w:after="20"/>
            </w:pPr>
            <w:r>
              <w:rPr>
                <w:sz w:val="12"/>
              </w:rPr>
              <w:t>GS1 EPCIS 2.0</w:t>
            </w:r>
          </w:p>
        </w:tc>
        <w:tc>
          <w:tcPr>
            <w:tcW w:type="dxa" w:w="1440"/>
            <w:tcMar>
              <w:top w:w="55" w:type="dxa"/>
              <w:start w:w="65" w:type="dxa"/>
              <w:bottom w:w="55" w:type="dxa"/>
              <w:end w:w="65" w:type="dxa"/>
            </w:tcMar>
            <w:vAlign w:val="top"/>
          </w:tcPr>
          <w:p>
            <w:pPr>
              <w:spacing w:after="20"/>
            </w:pPr>
            <w:r>
              <w:rPr>
                <w:sz w:val="12"/>
              </w:rPr>
              <w:t>Events / traceability</w:t>
            </w:r>
          </w:p>
        </w:tc>
        <w:tc>
          <w:tcPr>
            <w:tcW w:type="dxa" w:w="2376"/>
            <w:tcMar>
              <w:top w:w="55" w:type="dxa"/>
              <w:start w:w="65" w:type="dxa"/>
              <w:bottom w:w="55" w:type="dxa"/>
              <w:end w:w="65" w:type="dxa"/>
            </w:tcMar>
            <w:vAlign w:val="top"/>
          </w:tcPr>
          <w:p>
            <w:pPr>
              <w:spacing w:after="20"/>
            </w:pPr>
            <w:r>
              <w:rPr>
                <w:sz w:val="12"/>
              </w:rPr>
              <w:t>Visibility/event semantics</w:t>
            </w:r>
          </w:p>
        </w:tc>
        <w:tc>
          <w:tcPr>
            <w:tcW w:type="dxa" w:w="2376"/>
            <w:tcMar>
              <w:top w:w="55" w:type="dxa"/>
              <w:start w:w="65" w:type="dxa"/>
              <w:bottom w:w="55" w:type="dxa"/>
              <w:end w:w="65" w:type="dxa"/>
            </w:tcMar>
            <w:vAlign w:val="top"/>
          </w:tcPr>
          <w:p>
            <w:pPr>
              <w:spacing w:after="20"/>
            </w:pPr>
            <w:r>
              <w:rPr>
                <w:sz w:val="12"/>
              </w:rPr>
              <w:t>Traceability/event layer for supply chain</w:t>
            </w:r>
          </w:p>
        </w:tc>
        <w:tc>
          <w:tcPr>
            <w:tcW w:type="dxa" w:w="2304"/>
            <w:tcMar>
              <w:top w:w="55" w:type="dxa"/>
              <w:start w:w="65" w:type="dxa"/>
              <w:bottom w:w="55" w:type="dxa"/>
              <w:end w:w="65" w:type="dxa"/>
            </w:tcMar>
            <w:vAlign w:val="top"/>
          </w:tcPr>
          <w:p>
            <w:pPr>
              <w:spacing w:after="20"/>
            </w:pPr>
            <w:r>
              <w:rPr>
                <w:sz w:val="12"/>
              </w:rPr>
              <w:t>Not inventory accounting by itself</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R23</w:t>
            </w:r>
          </w:p>
        </w:tc>
        <w:tc>
          <w:tcPr>
            <w:tcW w:type="dxa" w:w="1944"/>
            <w:tcMar>
              <w:top w:w="55" w:type="dxa"/>
              <w:start w:w="65" w:type="dxa"/>
              <w:bottom w:w="55" w:type="dxa"/>
              <w:end w:w="65" w:type="dxa"/>
            </w:tcMar>
            <w:vAlign w:val="top"/>
          </w:tcPr>
          <w:p>
            <w:pPr>
              <w:spacing w:after="20"/>
            </w:pPr>
            <w:r>
              <w:rPr>
                <w:sz w:val="12"/>
              </w:rPr>
              <w:t>UNSPSC 26.0801</w:t>
            </w:r>
          </w:p>
        </w:tc>
        <w:tc>
          <w:tcPr>
            <w:tcW w:type="dxa" w:w="1440"/>
            <w:tcMar>
              <w:top w:w="55" w:type="dxa"/>
              <w:start w:w="65" w:type="dxa"/>
              <w:bottom w:w="55" w:type="dxa"/>
              <w:end w:w="65" w:type="dxa"/>
            </w:tcMar>
            <w:vAlign w:val="top"/>
          </w:tcPr>
          <w:p>
            <w:pPr>
              <w:spacing w:after="20"/>
            </w:pPr>
            <w:r>
              <w:rPr>
                <w:sz w:val="12"/>
              </w:rPr>
              <w:t>Procurement products/services</w:t>
            </w:r>
          </w:p>
        </w:tc>
        <w:tc>
          <w:tcPr>
            <w:tcW w:type="dxa" w:w="2376"/>
            <w:tcMar>
              <w:top w:w="55" w:type="dxa"/>
              <w:start w:w="65" w:type="dxa"/>
              <w:bottom w:w="55" w:type="dxa"/>
              <w:end w:w="65" w:type="dxa"/>
            </w:tcMar>
            <w:vAlign w:val="top"/>
          </w:tcPr>
          <w:p>
            <w:pPr>
              <w:spacing w:after="20"/>
            </w:pPr>
            <w:r>
              <w:rPr>
                <w:sz w:val="12"/>
              </w:rPr>
              <w:t>Open global multi-sector procurement taxonomy</w:t>
            </w:r>
          </w:p>
        </w:tc>
        <w:tc>
          <w:tcPr>
            <w:tcW w:type="dxa" w:w="2376"/>
            <w:tcMar>
              <w:top w:w="55" w:type="dxa"/>
              <w:start w:w="65" w:type="dxa"/>
              <w:bottom w:w="55" w:type="dxa"/>
              <w:end w:w="65" w:type="dxa"/>
            </w:tcMar>
            <w:vAlign w:val="top"/>
          </w:tcPr>
          <w:p>
            <w:pPr>
              <w:spacing w:after="20"/>
            </w:pPr>
            <w:r>
              <w:rPr>
                <w:sz w:val="12"/>
              </w:rPr>
              <w:t>Spend/procurement classification</w:t>
            </w:r>
          </w:p>
        </w:tc>
        <w:tc>
          <w:tcPr>
            <w:tcW w:type="dxa" w:w="2304"/>
            <w:tcMar>
              <w:top w:w="55" w:type="dxa"/>
              <w:start w:w="65" w:type="dxa"/>
              <w:bottom w:w="55" w:type="dxa"/>
              <w:end w:w="65" w:type="dxa"/>
            </w:tcMar>
            <w:vAlign w:val="top"/>
          </w:tcPr>
          <w:p>
            <w:pPr>
              <w:spacing w:after="20"/>
            </w:pPr>
            <w:r>
              <w:rPr>
                <w:sz w:val="12"/>
              </w:rPr>
              <w:t>Not industry classification</w:t>
            </w:r>
          </w:p>
        </w:tc>
        <w:tc>
          <w:tcPr>
            <w:tcW w:type="dxa" w:w="792"/>
            <w:tcMar>
              <w:top w:w="55" w:type="dxa"/>
              <w:start w:w="65" w:type="dxa"/>
              <w:bottom w:w="55" w:type="dxa"/>
              <w:end w:w="65" w:type="dxa"/>
            </w:tcMar>
            <w:vAlign w:val="top"/>
          </w:tcPr>
          <w:p>
            <w:pPr>
              <w:spacing w:after="20"/>
            </w:pPr>
            <w:r>
              <w:rPr>
                <w:sz w:val="12"/>
              </w:rPr>
              <w:t>Reference</w:t>
            </w:r>
          </w:p>
        </w:tc>
      </w:tr>
      <w:tr>
        <w:tc>
          <w:tcPr>
            <w:tcW w:type="dxa" w:w="504"/>
            <w:tcMar>
              <w:top w:w="55" w:type="dxa"/>
              <w:start w:w="65" w:type="dxa"/>
              <w:bottom w:w="55" w:type="dxa"/>
              <w:end w:w="65" w:type="dxa"/>
            </w:tcMar>
            <w:vAlign w:val="top"/>
          </w:tcPr>
          <w:p>
            <w:pPr>
              <w:spacing w:after="20"/>
            </w:pPr>
            <w:r>
              <w:rPr>
                <w:sz w:val="12"/>
              </w:rPr>
              <w:t>R24</w:t>
            </w:r>
          </w:p>
        </w:tc>
        <w:tc>
          <w:tcPr>
            <w:tcW w:type="dxa" w:w="1944"/>
            <w:tcMar>
              <w:top w:w="55" w:type="dxa"/>
              <w:start w:w="65" w:type="dxa"/>
              <w:bottom w:w="55" w:type="dxa"/>
              <w:end w:w="65" w:type="dxa"/>
            </w:tcMar>
            <w:vAlign w:val="top"/>
          </w:tcPr>
          <w:p>
            <w:pPr>
              <w:spacing w:after="20"/>
            </w:pPr>
            <w:r>
              <w:rPr>
                <w:sz w:val="12"/>
              </w:rPr>
              <w:t>XBRL</w:t>
            </w:r>
          </w:p>
        </w:tc>
        <w:tc>
          <w:tcPr>
            <w:tcW w:type="dxa" w:w="1440"/>
            <w:tcMar>
              <w:top w:w="55" w:type="dxa"/>
              <w:start w:w="65" w:type="dxa"/>
              <w:bottom w:w="55" w:type="dxa"/>
              <w:end w:w="65" w:type="dxa"/>
            </w:tcMar>
            <w:vAlign w:val="top"/>
          </w:tcPr>
          <w:p>
            <w:pPr>
              <w:spacing w:after="20"/>
            </w:pPr>
            <w:r>
              <w:rPr>
                <w:sz w:val="12"/>
              </w:rPr>
              <w:t>Reporting semantics</w:t>
            </w:r>
          </w:p>
        </w:tc>
        <w:tc>
          <w:tcPr>
            <w:tcW w:type="dxa" w:w="2376"/>
            <w:tcMar>
              <w:top w:w="55" w:type="dxa"/>
              <w:start w:w="65" w:type="dxa"/>
              <w:bottom w:w="55" w:type="dxa"/>
              <w:end w:w="65" w:type="dxa"/>
            </w:tcMar>
            <w:vAlign w:val="top"/>
          </w:tcPr>
          <w:p>
            <w:pPr>
              <w:spacing w:after="20"/>
            </w:pPr>
            <w:r>
              <w:rPr>
                <w:sz w:val="12"/>
              </w:rPr>
              <w:t>Open reporting standard with reusable definitions and validation</w:t>
            </w:r>
          </w:p>
        </w:tc>
        <w:tc>
          <w:tcPr>
            <w:tcW w:type="dxa" w:w="2376"/>
            <w:tcMar>
              <w:top w:w="55" w:type="dxa"/>
              <w:start w:w="65" w:type="dxa"/>
              <w:bottom w:w="55" w:type="dxa"/>
              <w:end w:w="65" w:type="dxa"/>
            </w:tcMar>
            <w:vAlign w:val="top"/>
          </w:tcPr>
          <w:p>
            <w:pPr>
              <w:spacing w:after="20"/>
            </w:pPr>
            <w:r>
              <w:rPr>
                <w:sz w:val="12"/>
              </w:rPr>
              <w:t>Financial/performance reporting layer</w:t>
            </w:r>
          </w:p>
        </w:tc>
        <w:tc>
          <w:tcPr>
            <w:tcW w:type="dxa" w:w="2304"/>
            <w:tcMar>
              <w:top w:w="55" w:type="dxa"/>
              <w:start w:w="65" w:type="dxa"/>
              <w:bottom w:w="55" w:type="dxa"/>
              <w:end w:w="65" w:type="dxa"/>
            </w:tcMar>
            <w:vAlign w:val="top"/>
          </w:tcPr>
          <w:p>
            <w:pPr>
              <w:spacing w:after="20"/>
            </w:pPr>
            <w:r>
              <w:rPr>
                <w:sz w:val="12"/>
              </w:rPr>
              <w:t>Not transaction accounting system</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R25</w:t>
            </w:r>
          </w:p>
        </w:tc>
        <w:tc>
          <w:tcPr>
            <w:tcW w:type="dxa" w:w="1944"/>
            <w:tcMar>
              <w:top w:w="55" w:type="dxa"/>
              <w:start w:w="65" w:type="dxa"/>
              <w:bottom w:w="55" w:type="dxa"/>
              <w:end w:w="65" w:type="dxa"/>
            </w:tcMar>
            <w:vAlign w:val="top"/>
          </w:tcPr>
          <w:p>
            <w:pPr>
              <w:spacing w:after="20"/>
            </w:pPr>
            <w:r>
              <w:rPr>
                <w:sz w:val="12"/>
              </w:rPr>
              <w:t>IFRS Accounting Taxonomy 2025</w:t>
            </w:r>
          </w:p>
        </w:tc>
        <w:tc>
          <w:tcPr>
            <w:tcW w:type="dxa" w:w="1440"/>
            <w:tcMar>
              <w:top w:w="55" w:type="dxa"/>
              <w:start w:w="65" w:type="dxa"/>
              <w:bottom w:w="55" w:type="dxa"/>
              <w:end w:w="65" w:type="dxa"/>
            </w:tcMar>
            <w:vAlign w:val="top"/>
          </w:tcPr>
          <w:p>
            <w:pPr>
              <w:spacing w:after="20"/>
            </w:pPr>
            <w:r>
              <w:rPr>
                <w:sz w:val="12"/>
              </w:rPr>
              <w:t>Financial reporting</w:t>
            </w:r>
          </w:p>
        </w:tc>
        <w:tc>
          <w:tcPr>
            <w:tcW w:type="dxa" w:w="2376"/>
            <w:tcMar>
              <w:top w:w="55" w:type="dxa"/>
              <w:start w:w="65" w:type="dxa"/>
              <w:bottom w:w="55" w:type="dxa"/>
              <w:end w:w="65" w:type="dxa"/>
            </w:tcMar>
            <w:vAlign w:val="top"/>
          </w:tcPr>
          <w:p>
            <w:pPr>
              <w:spacing w:after="20"/>
            </w:pPr>
            <w:r>
              <w:rPr>
                <w:sz w:val="12"/>
              </w:rPr>
              <w:t>Current for 2026 reporting; proposed changes may coexist</w:t>
            </w:r>
          </w:p>
        </w:tc>
        <w:tc>
          <w:tcPr>
            <w:tcW w:type="dxa" w:w="2376"/>
            <w:tcMar>
              <w:top w:w="55" w:type="dxa"/>
              <w:start w:w="65" w:type="dxa"/>
              <w:bottom w:w="55" w:type="dxa"/>
              <w:end w:w="65" w:type="dxa"/>
            </w:tcMar>
            <w:vAlign w:val="top"/>
          </w:tcPr>
          <w:p>
            <w:pPr>
              <w:spacing w:after="20"/>
            </w:pPr>
            <w:r>
              <w:rPr>
                <w:sz w:val="12"/>
              </w:rPr>
              <w:t>IFRS disclosure/reporting concept mapping</w:t>
            </w:r>
          </w:p>
        </w:tc>
        <w:tc>
          <w:tcPr>
            <w:tcW w:type="dxa" w:w="2304"/>
            <w:tcMar>
              <w:top w:w="55" w:type="dxa"/>
              <w:start w:w="65" w:type="dxa"/>
              <w:bottom w:w="55" w:type="dxa"/>
              <w:end w:w="65" w:type="dxa"/>
            </w:tcMar>
            <w:vAlign w:val="top"/>
          </w:tcPr>
          <w:p>
            <w:pPr>
              <w:spacing w:after="20"/>
            </w:pPr>
            <w:r>
              <w:rPr>
                <w:sz w:val="12"/>
              </w:rPr>
              <w:t>Jurisdiction/filing obligations separate</w:t>
            </w:r>
          </w:p>
        </w:tc>
        <w:tc>
          <w:tcPr>
            <w:tcW w:type="dxa" w:w="792"/>
            <w:tcMar>
              <w:top w:w="55" w:type="dxa"/>
              <w:start w:w="65" w:type="dxa"/>
              <w:bottom w:w="55" w:type="dxa"/>
              <w:end w:w="65" w:type="dxa"/>
            </w:tcMar>
            <w:vAlign w:val="top"/>
          </w:tcPr>
          <w:p>
            <w:pPr>
              <w:spacing w:after="20"/>
            </w:pPr>
            <w:r>
              <w:rPr>
                <w:sz w:val="12"/>
              </w:rPr>
              <w:t>Authoritative</w:t>
            </w:r>
          </w:p>
        </w:tc>
      </w:tr>
      <w:tr>
        <w:tc>
          <w:tcPr>
            <w:tcW w:type="dxa" w:w="504"/>
            <w:tcMar>
              <w:top w:w="55" w:type="dxa"/>
              <w:start w:w="65" w:type="dxa"/>
              <w:bottom w:w="55" w:type="dxa"/>
              <w:end w:w="65" w:type="dxa"/>
            </w:tcMar>
            <w:vAlign w:val="top"/>
          </w:tcPr>
          <w:p>
            <w:pPr>
              <w:spacing w:after="20"/>
            </w:pPr>
            <w:r>
              <w:rPr>
                <w:sz w:val="12"/>
              </w:rPr>
              <w:t>R26</w:t>
            </w:r>
          </w:p>
        </w:tc>
        <w:tc>
          <w:tcPr>
            <w:tcW w:type="dxa" w:w="1944"/>
            <w:tcMar>
              <w:top w:w="55" w:type="dxa"/>
              <w:start w:w="65" w:type="dxa"/>
              <w:bottom w:w="55" w:type="dxa"/>
              <w:end w:w="65" w:type="dxa"/>
            </w:tcMar>
            <w:vAlign w:val="top"/>
          </w:tcPr>
          <w:p>
            <w:pPr>
              <w:spacing w:after="20"/>
            </w:pPr>
            <w:r>
              <w:rPr>
                <w:sz w:val="12"/>
              </w:rPr>
              <w:t>ISO 20022</w:t>
            </w:r>
          </w:p>
        </w:tc>
        <w:tc>
          <w:tcPr>
            <w:tcW w:type="dxa" w:w="1440"/>
            <w:tcMar>
              <w:top w:w="55" w:type="dxa"/>
              <w:start w:w="65" w:type="dxa"/>
              <w:bottom w:w="55" w:type="dxa"/>
              <w:end w:w="65" w:type="dxa"/>
            </w:tcMar>
            <w:vAlign w:val="top"/>
          </w:tcPr>
          <w:p>
            <w:pPr>
              <w:spacing w:after="20"/>
            </w:pPr>
            <w:r>
              <w:rPr>
                <w:sz w:val="12"/>
              </w:rPr>
              <w:t>Financial messaging</w:t>
            </w:r>
          </w:p>
        </w:tc>
        <w:tc>
          <w:tcPr>
            <w:tcW w:type="dxa" w:w="2376"/>
            <w:tcMar>
              <w:top w:w="55" w:type="dxa"/>
              <w:start w:w="65" w:type="dxa"/>
              <w:bottom w:w="55" w:type="dxa"/>
              <w:end w:w="65" w:type="dxa"/>
            </w:tcMar>
            <w:vAlign w:val="top"/>
          </w:tcPr>
          <w:p>
            <w:pPr>
              <w:spacing w:after="20"/>
            </w:pPr>
            <w:r>
              <w:rPr>
                <w:sz w:val="12"/>
              </w:rPr>
              <w:t>Central dictionary + business process catalogue + message sets</w:t>
            </w:r>
          </w:p>
        </w:tc>
        <w:tc>
          <w:tcPr>
            <w:tcW w:type="dxa" w:w="2376"/>
            <w:tcMar>
              <w:top w:w="55" w:type="dxa"/>
              <w:start w:w="65" w:type="dxa"/>
              <w:bottom w:w="55" w:type="dxa"/>
              <w:end w:w="65" w:type="dxa"/>
            </w:tcMar>
            <w:vAlign w:val="top"/>
          </w:tcPr>
          <w:p>
            <w:pPr>
              <w:spacing w:after="20"/>
            </w:pPr>
            <w:r>
              <w:rPr>
                <w:sz w:val="12"/>
              </w:rPr>
              <w:t>Payment/banking integration semantics</w:t>
            </w:r>
          </w:p>
        </w:tc>
        <w:tc>
          <w:tcPr>
            <w:tcW w:type="dxa" w:w="2304"/>
            <w:tcMar>
              <w:top w:w="55" w:type="dxa"/>
              <w:start w:w="65" w:type="dxa"/>
              <w:bottom w:w="55" w:type="dxa"/>
              <w:end w:w="65" w:type="dxa"/>
            </w:tcMar>
            <w:vAlign w:val="top"/>
          </w:tcPr>
          <w:p>
            <w:pPr>
              <w:spacing w:after="20"/>
            </w:pPr>
            <w:r>
              <w:rPr>
                <w:sz w:val="12"/>
              </w:rPr>
              <w:t>Not general finance ERP model</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R27</w:t>
            </w:r>
          </w:p>
        </w:tc>
        <w:tc>
          <w:tcPr>
            <w:tcW w:type="dxa" w:w="1944"/>
            <w:tcMar>
              <w:top w:w="55" w:type="dxa"/>
              <w:start w:w="65" w:type="dxa"/>
              <w:bottom w:w="55" w:type="dxa"/>
              <w:end w:w="65" w:type="dxa"/>
            </w:tcMar>
            <w:vAlign w:val="top"/>
          </w:tcPr>
          <w:p>
            <w:pPr>
              <w:spacing w:after="20"/>
            </w:pPr>
            <w:r>
              <w:rPr>
                <w:sz w:val="12"/>
              </w:rPr>
              <w:t>FIBO</w:t>
            </w:r>
          </w:p>
        </w:tc>
        <w:tc>
          <w:tcPr>
            <w:tcW w:type="dxa" w:w="1440"/>
            <w:tcMar>
              <w:top w:w="55" w:type="dxa"/>
              <w:start w:w="65" w:type="dxa"/>
              <w:bottom w:w="55" w:type="dxa"/>
              <w:end w:w="65" w:type="dxa"/>
            </w:tcMar>
            <w:vAlign w:val="top"/>
          </w:tcPr>
          <w:p>
            <w:pPr>
              <w:spacing w:after="20"/>
            </w:pPr>
            <w:r>
              <w:rPr>
                <w:sz w:val="12"/>
              </w:rPr>
              <w:t>Financial ontology</w:t>
            </w:r>
          </w:p>
        </w:tc>
        <w:tc>
          <w:tcPr>
            <w:tcW w:type="dxa" w:w="2376"/>
            <w:tcMar>
              <w:top w:w="55" w:type="dxa"/>
              <w:start w:w="65" w:type="dxa"/>
              <w:bottom w:w="55" w:type="dxa"/>
              <w:end w:w="65" w:type="dxa"/>
            </w:tcMar>
            <w:vAlign w:val="top"/>
          </w:tcPr>
          <w:p>
            <w:pPr>
              <w:spacing w:after="20"/>
            </w:pPr>
            <w:r>
              <w:rPr>
                <w:sz w:val="12"/>
              </w:rPr>
              <w:t>OWL ontology for financial business concepts</w:t>
            </w:r>
          </w:p>
        </w:tc>
        <w:tc>
          <w:tcPr>
            <w:tcW w:type="dxa" w:w="2376"/>
            <w:tcMar>
              <w:top w:w="55" w:type="dxa"/>
              <w:start w:w="65" w:type="dxa"/>
              <w:bottom w:w="55" w:type="dxa"/>
              <w:end w:w="65" w:type="dxa"/>
            </w:tcMar>
            <w:vAlign w:val="top"/>
          </w:tcPr>
          <w:p>
            <w:pPr>
              <w:spacing w:after="20"/>
            </w:pPr>
            <w:r>
              <w:rPr>
                <w:sz w:val="12"/>
              </w:rPr>
              <w:t>Financial-services semantic depth</w:t>
            </w:r>
          </w:p>
        </w:tc>
        <w:tc>
          <w:tcPr>
            <w:tcW w:type="dxa" w:w="2304"/>
            <w:tcMar>
              <w:top w:w="55" w:type="dxa"/>
              <w:start w:w="65" w:type="dxa"/>
              <w:bottom w:w="55" w:type="dxa"/>
              <w:end w:w="65" w:type="dxa"/>
            </w:tcMar>
            <w:vAlign w:val="top"/>
          </w:tcPr>
          <w:p>
            <w:pPr>
              <w:spacing w:after="20"/>
            </w:pPr>
            <w:r>
              <w:rPr>
                <w:sz w:val="12"/>
              </w:rPr>
              <w:t>Finance-industry scope; version releases</w:t>
            </w:r>
          </w:p>
        </w:tc>
        <w:tc>
          <w:tcPr>
            <w:tcW w:type="dxa" w:w="792"/>
            <w:tcMar>
              <w:top w:w="55" w:type="dxa"/>
              <w:start w:w="65" w:type="dxa"/>
              <w:bottom w:w="55" w:type="dxa"/>
              <w:end w:w="65" w:type="dxa"/>
            </w:tcMar>
            <w:vAlign w:val="top"/>
          </w:tcPr>
          <w:p>
            <w:pPr>
              <w:spacing w:after="20"/>
            </w:pPr>
            <w:r>
              <w:rPr>
                <w:sz w:val="12"/>
              </w:rPr>
              <w:t>Ontology</w:t>
            </w:r>
          </w:p>
        </w:tc>
      </w:tr>
      <w:tr>
        <w:tc>
          <w:tcPr>
            <w:tcW w:type="dxa" w:w="504"/>
            <w:tcMar>
              <w:top w:w="55" w:type="dxa"/>
              <w:start w:w="65" w:type="dxa"/>
              <w:bottom w:w="55" w:type="dxa"/>
              <w:end w:w="65" w:type="dxa"/>
            </w:tcMar>
            <w:vAlign w:val="top"/>
          </w:tcPr>
          <w:p>
            <w:pPr>
              <w:spacing w:after="20"/>
            </w:pPr>
            <w:r>
              <w:rPr>
                <w:sz w:val="12"/>
              </w:rPr>
              <w:t>R28</w:t>
            </w:r>
          </w:p>
        </w:tc>
        <w:tc>
          <w:tcPr>
            <w:tcW w:type="dxa" w:w="1944"/>
            <w:tcMar>
              <w:top w:w="55" w:type="dxa"/>
              <w:start w:w="65" w:type="dxa"/>
              <w:bottom w:w="55" w:type="dxa"/>
              <w:end w:w="65" w:type="dxa"/>
            </w:tcMar>
            <w:vAlign w:val="top"/>
          </w:tcPr>
          <w:p>
            <w:pPr>
              <w:spacing w:after="20"/>
            </w:pPr>
            <w:r>
              <w:rPr>
                <w:sz w:val="12"/>
              </w:rPr>
              <w:t>HL7 FHIR R5</w:t>
            </w:r>
          </w:p>
        </w:tc>
        <w:tc>
          <w:tcPr>
            <w:tcW w:type="dxa" w:w="1440"/>
            <w:tcMar>
              <w:top w:w="55" w:type="dxa"/>
              <w:start w:w="65" w:type="dxa"/>
              <w:bottom w:w="55" w:type="dxa"/>
              <w:end w:w="65" w:type="dxa"/>
            </w:tcMar>
            <w:vAlign w:val="top"/>
          </w:tcPr>
          <w:p>
            <w:pPr>
              <w:spacing w:after="20"/>
            </w:pPr>
            <w:r>
              <w:rPr>
                <w:sz w:val="12"/>
              </w:rPr>
              <w:t>Healthcare data</w:t>
            </w:r>
          </w:p>
        </w:tc>
        <w:tc>
          <w:tcPr>
            <w:tcW w:type="dxa" w:w="2376"/>
            <w:tcMar>
              <w:top w:w="55" w:type="dxa"/>
              <w:start w:w="65" w:type="dxa"/>
              <w:bottom w:w="55" w:type="dxa"/>
              <w:end w:w="65" w:type="dxa"/>
            </w:tcMar>
            <w:vAlign w:val="top"/>
          </w:tcPr>
          <w:p>
            <w:pPr>
              <w:spacing w:after="20"/>
            </w:pPr>
            <w:r>
              <w:rPr>
                <w:sz w:val="12"/>
              </w:rPr>
              <w:t>Resource-based healthcare exchange; versioned resources</w:t>
            </w:r>
          </w:p>
        </w:tc>
        <w:tc>
          <w:tcPr>
            <w:tcW w:type="dxa" w:w="2376"/>
            <w:tcMar>
              <w:top w:w="55" w:type="dxa"/>
              <w:start w:w="65" w:type="dxa"/>
              <w:bottom w:w="55" w:type="dxa"/>
              <w:end w:w="65" w:type="dxa"/>
            </w:tcMar>
            <w:vAlign w:val="top"/>
          </w:tcPr>
          <w:p>
            <w:pPr>
              <w:spacing w:after="20"/>
            </w:pPr>
            <w:r>
              <w:rPr>
                <w:sz w:val="12"/>
              </w:rPr>
              <w:t>Healthcare operations/interoperability pack</w:t>
            </w:r>
          </w:p>
        </w:tc>
        <w:tc>
          <w:tcPr>
            <w:tcW w:type="dxa" w:w="2304"/>
            <w:tcMar>
              <w:top w:w="55" w:type="dxa"/>
              <w:start w:w="65" w:type="dxa"/>
              <w:bottom w:w="55" w:type="dxa"/>
              <w:end w:w="65" w:type="dxa"/>
            </w:tcMar>
            <w:vAlign w:val="top"/>
          </w:tcPr>
          <w:p>
            <w:pPr>
              <w:spacing w:after="20"/>
            </w:pPr>
            <w:r>
              <w:rPr>
                <w:sz w:val="12"/>
              </w:rPr>
              <w:t>Not clinical advice or workflow truth by itself</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R29</w:t>
            </w:r>
          </w:p>
        </w:tc>
        <w:tc>
          <w:tcPr>
            <w:tcW w:type="dxa" w:w="1944"/>
            <w:tcMar>
              <w:top w:w="55" w:type="dxa"/>
              <w:start w:w="65" w:type="dxa"/>
              <w:bottom w:w="55" w:type="dxa"/>
              <w:end w:w="65" w:type="dxa"/>
            </w:tcMar>
            <w:vAlign w:val="top"/>
          </w:tcPr>
          <w:p>
            <w:pPr>
              <w:spacing w:after="20"/>
            </w:pPr>
            <w:r>
              <w:rPr>
                <w:sz w:val="12"/>
              </w:rPr>
              <w:t>ISA-95 Part 1 2025 + series</w:t>
            </w:r>
          </w:p>
        </w:tc>
        <w:tc>
          <w:tcPr>
            <w:tcW w:type="dxa" w:w="1440"/>
            <w:tcMar>
              <w:top w:w="55" w:type="dxa"/>
              <w:start w:w="65" w:type="dxa"/>
              <w:bottom w:w="55" w:type="dxa"/>
              <w:end w:w="65" w:type="dxa"/>
            </w:tcMar>
            <w:vAlign w:val="top"/>
          </w:tcPr>
          <w:p>
            <w:pPr>
              <w:spacing w:after="20"/>
            </w:pPr>
            <w:r>
              <w:rPr>
                <w:sz w:val="12"/>
              </w:rPr>
              <w:t>Manufacturing integration</w:t>
            </w:r>
          </w:p>
        </w:tc>
        <w:tc>
          <w:tcPr>
            <w:tcW w:type="dxa" w:w="2376"/>
            <w:tcMar>
              <w:top w:w="55" w:type="dxa"/>
              <w:start w:w="65" w:type="dxa"/>
              <w:bottom w:w="55" w:type="dxa"/>
              <w:end w:w="65" w:type="dxa"/>
            </w:tcMar>
            <w:vAlign w:val="top"/>
          </w:tcPr>
          <w:p>
            <w:pPr>
              <w:spacing w:after="20"/>
            </w:pPr>
            <w:r>
              <w:rPr>
                <w:sz w:val="12"/>
              </w:rPr>
              <w:t>Levels 0-4; enterprise &lt;-&gt; manufacturing operations boundary</w:t>
            </w:r>
          </w:p>
        </w:tc>
        <w:tc>
          <w:tcPr>
            <w:tcW w:type="dxa" w:w="2376"/>
            <w:tcMar>
              <w:top w:w="55" w:type="dxa"/>
              <w:start w:w="65" w:type="dxa"/>
              <w:bottom w:w="55" w:type="dxa"/>
              <w:end w:w="65" w:type="dxa"/>
            </w:tcMar>
            <w:vAlign w:val="top"/>
          </w:tcPr>
          <w:p>
            <w:pPr>
              <w:spacing w:after="20"/>
            </w:pPr>
            <w:r>
              <w:rPr>
                <w:sz w:val="12"/>
              </w:rPr>
              <w:t>Manufacturing system-responsibility layer</w:t>
            </w:r>
          </w:p>
        </w:tc>
        <w:tc>
          <w:tcPr>
            <w:tcW w:type="dxa" w:w="2304"/>
            <w:tcMar>
              <w:top w:w="55" w:type="dxa"/>
              <w:start w:w="65" w:type="dxa"/>
              <w:bottom w:w="55" w:type="dxa"/>
              <w:end w:w="65" w:type="dxa"/>
            </w:tcMar>
            <w:vAlign w:val="top"/>
          </w:tcPr>
          <w:p>
            <w:pPr>
              <w:spacing w:after="20"/>
            </w:pPr>
            <w:r>
              <w:rPr>
                <w:sz w:val="12"/>
              </w:rPr>
              <w:t>Paid standard; reference only unless licensed</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R30</w:t>
            </w:r>
          </w:p>
        </w:tc>
        <w:tc>
          <w:tcPr>
            <w:tcW w:type="dxa" w:w="1944"/>
            <w:tcMar>
              <w:top w:w="55" w:type="dxa"/>
              <w:start w:w="65" w:type="dxa"/>
              <w:bottom w:w="55" w:type="dxa"/>
              <w:end w:w="65" w:type="dxa"/>
            </w:tcMar>
            <w:vAlign w:val="top"/>
          </w:tcPr>
          <w:p>
            <w:pPr>
              <w:spacing w:after="20"/>
            </w:pPr>
            <w:r>
              <w:rPr>
                <w:sz w:val="12"/>
              </w:rPr>
              <w:t>buildingSMART IFC 4.3.2</w:t>
            </w:r>
          </w:p>
        </w:tc>
        <w:tc>
          <w:tcPr>
            <w:tcW w:type="dxa" w:w="1440"/>
            <w:tcMar>
              <w:top w:w="55" w:type="dxa"/>
              <w:start w:w="65" w:type="dxa"/>
              <w:bottom w:w="55" w:type="dxa"/>
              <w:end w:w="65" w:type="dxa"/>
            </w:tcMar>
            <w:vAlign w:val="top"/>
          </w:tcPr>
          <w:p>
            <w:pPr>
              <w:spacing w:after="20"/>
            </w:pPr>
            <w:r>
              <w:rPr>
                <w:sz w:val="12"/>
              </w:rPr>
              <w:t>Built assets / construction</w:t>
            </w:r>
          </w:p>
        </w:tc>
        <w:tc>
          <w:tcPr>
            <w:tcW w:type="dxa" w:w="2376"/>
            <w:tcMar>
              <w:top w:w="55" w:type="dxa"/>
              <w:start w:w="65" w:type="dxa"/>
              <w:bottom w:w="55" w:type="dxa"/>
              <w:end w:w="65" w:type="dxa"/>
            </w:tcMar>
            <w:vAlign w:val="top"/>
          </w:tcPr>
          <w:p>
            <w:pPr>
              <w:spacing w:after="20"/>
            </w:pPr>
            <w:r>
              <w:rPr>
                <w:sz w:val="12"/>
              </w:rPr>
              <w:t>Open BIM data schema and exchange model</w:t>
            </w:r>
          </w:p>
        </w:tc>
        <w:tc>
          <w:tcPr>
            <w:tcW w:type="dxa" w:w="2376"/>
            <w:tcMar>
              <w:top w:w="55" w:type="dxa"/>
              <w:start w:w="65" w:type="dxa"/>
              <w:bottom w:w="55" w:type="dxa"/>
              <w:end w:w="65" w:type="dxa"/>
            </w:tcMar>
            <w:vAlign w:val="top"/>
          </w:tcPr>
          <w:p>
            <w:pPr>
              <w:spacing w:after="20"/>
            </w:pPr>
            <w:r>
              <w:rPr>
                <w:sz w:val="12"/>
              </w:rPr>
              <w:t>Construction/built-asset entity mapping</w:t>
            </w:r>
          </w:p>
        </w:tc>
        <w:tc>
          <w:tcPr>
            <w:tcW w:type="dxa" w:w="2304"/>
            <w:tcMar>
              <w:top w:w="55" w:type="dxa"/>
              <w:start w:w="65" w:type="dxa"/>
              <w:bottom w:w="55" w:type="dxa"/>
              <w:end w:w="65" w:type="dxa"/>
            </w:tcMar>
            <w:vAlign w:val="top"/>
          </w:tcPr>
          <w:p>
            <w:pPr>
              <w:spacing w:after="20"/>
            </w:pPr>
            <w:r>
              <w:rPr>
                <w:sz w:val="12"/>
              </w:rPr>
              <w:t>Not business management process by itself</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R31</w:t>
            </w:r>
          </w:p>
        </w:tc>
        <w:tc>
          <w:tcPr>
            <w:tcW w:type="dxa" w:w="1944"/>
            <w:tcMar>
              <w:top w:w="55" w:type="dxa"/>
              <w:start w:w="65" w:type="dxa"/>
              <w:bottom w:w="55" w:type="dxa"/>
              <w:end w:w="65" w:type="dxa"/>
            </w:tcMar>
            <w:vAlign w:val="top"/>
          </w:tcPr>
          <w:p>
            <w:pPr>
              <w:spacing w:after="20"/>
            </w:pPr>
            <w:r>
              <w:rPr>
                <w:sz w:val="12"/>
              </w:rPr>
              <w:t>OpenTravel specifications</w:t>
            </w:r>
          </w:p>
        </w:tc>
        <w:tc>
          <w:tcPr>
            <w:tcW w:type="dxa" w:w="1440"/>
            <w:tcMar>
              <w:top w:w="55" w:type="dxa"/>
              <w:start w:w="65" w:type="dxa"/>
              <w:bottom w:w="55" w:type="dxa"/>
              <w:end w:w="65" w:type="dxa"/>
            </w:tcMar>
            <w:vAlign w:val="top"/>
          </w:tcPr>
          <w:p>
            <w:pPr>
              <w:spacing w:after="20"/>
            </w:pPr>
            <w:r>
              <w:rPr>
                <w:sz w:val="12"/>
              </w:rPr>
              <w:t>Travel/hospitality messaging</w:t>
            </w:r>
          </w:p>
        </w:tc>
        <w:tc>
          <w:tcPr>
            <w:tcW w:type="dxa" w:w="2376"/>
            <w:tcMar>
              <w:top w:w="55" w:type="dxa"/>
              <w:start w:w="65" w:type="dxa"/>
              <w:bottom w:w="55" w:type="dxa"/>
              <w:end w:w="65" w:type="dxa"/>
            </w:tcMar>
            <w:vAlign w:val="top"/>
          </w:tcPr>
          <w:p>
            <w:pPr>
              <w:spacing w:after="20"/>
            </w:pPr>
            <w:r>
              <w:rPr>
                <w:sz w:val="12"/>
              </w:rPr>
              <w:t>Availability/offers/orders/reservations objects and messages</w:t>
            </w:r>
          </w:p>
        </w:tc>
        <w:tc>
          <w:tcPr>
            <w:tcW w:type="dxa" w:w="2376"/>
            <w:tcMar>
              <w:top w:w="55" w:type="dxa"/>
              <w:start w:w="65" w:type="dxa"/>
              <w:bottom w:w="55" w:type="dxa"/>
              <w:end w:w="65" w:type="dxa"/>
            </w:tcMar>
            <w:vAlign w:val="top"/>
          </w:tcPr>
          <w:p>
            <w:pPr>
              <w:spacing w:after="20"/>
            </w:pPr>
            <w:r>
              <w:rPr>
                <w:sz w:val="12"/>
              </w:rPr>
              <w:t>Hotel/travel integration mappings</w:t>
            </w:r>
          </w:p>
        </w:tc>
        <w:tc>
          <w:tcPr>
            <w:tcW w:type="dxa" w:w="2304"/>
            <w:tcMar>
              <w:top w:w="55" w:type="dxa"/>
              <w:start w:w="65" w:type="dxa"/>
              <w:bottom w:w="55" w:type="dxa"/>
              <w:end w:w="65" w:type="dxa"/>
            </w:tcMar>
            <w:vAlign w:val="top"/>
          </w:tcPr>
          <w:p>
            <w:pPr>
              <w:spacing w:after="20"/>
            </w:pPr>
            <w:r>
              <w:rPr>
                <w:sz w:val="12"/>
              </w:rPr>
              <w:t>Terms/license must be followed</w:t>
            </w:r>
          </w:p>
        </w:tc>
        <w:tc>
          <w:tcPr>
            <w:tcW w:type="dxa" w:w="792"/>
            <w:tcMar>
              <w:top w:w="55" w:type="dxa"/>
              <w:start w:w="65" w:type="dxa"/>
              <w:bottom w:w="55" w:type="dxa"/>
              <w:end w:w="65" w:type="dxa"/>
            </w:tcMar>
            <w:vAlign w:val="top"/>
          </w:tcPr>
          <w:p>
            <w:pPr>
              <w:spacing w:after="20"/>
            </w:pPr>
            <w:r>
              <w:rPr>
                <w:sz w:val="12"/>
              </w:rPr>
              <w:t>Industry</w:t>
            </w:r>
          </w:p>
        </w:tc>
      </w:tr>
      <w:tr>
        <w:tc>
          <w:tcPr>
            <w:tcW w:type="dxa" w:w="504"/>
            <w:tcMar>
              <w:top w:w="55" w:type="dxa"/>
              <w:start w:w="65" w:type="dxa"/>
              <w:bottom w:w="55" w:type="dxa"/>
              <w:end w:w="65" w:type="dxa"/>
            </w:tcMar>
            <w:vAlign w:val="top"/>
          </w:tcPr>
          <w:p>
            <w:pPr>
              <w:spacing w:after="20"/>
            </w:pPr>
            <w:r>
              <w:rPr>
                <w:sz w:val="12"/>
              </w:rPr>
              <w:t>R32</w:t>
            </w:r>
          </w:p>
        </w:tc>
        <w:tc>
          <w:tcPr>
            <w:tcW w:type="dxa" w:w="1944"/>
            <w:tcMar>
              <w:top w:w="55" w:type="dxa"/>
              <w:start w:w="65" w:type="dxa"/>
              <w:bottom w:w="55" w:type="dxa"/>
              <w:end w:w="65" w:type="dxa"/>
            </w:tcMar>
            <w:vAlign w:val="top"/>
          </w:tcPr>
          <w:p>
            <w:pPr>
              <w:spacing w:after="20"/>
            </w:pPr>
            <w:r>
              <w:rPr>
                <w:sz w:val="12"/>
              </w:rPr>
              <w:t>FAO AGROVOC</w:t>
            </w:r>
          </w:p>
        </w:tc>
        <w:tc>
          <w:tcPr>
            <w:tcW w:type="dxa" w:w="1440"/>
            <w:tcMar>
              <w:top w:w="55" w:type="dxa"/>
              <w:start w:w="65" w:type="dxa"/>
              <w:bottom w:w="55" w:type="dxa"/>
              <w:end w:w="65" w:type="dxa"/>
            </w:tcMar>
            <w:vAlign w:val="top"/>
          </w:tcPr>
          <w:p>
            <w:pPr>
              <w:spacing w:after="20"/>
            </w:pPr>
            <w:r>
              <w:rPr>
                <w:sz w:val="12"/>
              </w:rPr>
              <w:t>Agriculture vocabulary</w:t>
            </w:r>
          </w:p>
        </w:tc>
        <w:tc>
          <w:tcPr>
            <w:tcW w:type="dxa" w:w="2376"/>
            <w:tcMar>
              <w:top w:w="55" w:type="dxa"/>
              <w:start w:w="65" w:type="dxa"/>
              <w:bottom w:w="55" w:type="dxa"/>
              <w:end w:w="65" w:type="dxa"/>
            </w:tcMar>
            <w:vAlign w:val="top"/>
          </w:tcPr>
          <w:p>
            <w:pPr>
              <w:spacing w:after="20"/>
            </w:pPr>
            <w:r>
              <w:rPr>
                <w:sz w:val="12"/>
              </w:rPr>
              <w:t>Linked open multilingual controlled vocabulary</w:t>
            </w:r>
          </w:p>
        </w:tc>
        <w:tc>
          <w:tcPr>
            <w:tcW w:type="dxa" w:w="2376"/>
            <w:tcMar>
              <w:top w:w="55" w:type="dxa"/>
              <w:start w:w="65" w:type="dxa"/>
              <w:bottom w:w="55" w:type="dxa"/>
              <w:end w:w="65" w:type="dxa"/>
            </w:tcMar>
            <w:vAlign w:val="top"/>
          </w:tcPr>
          <w:p>
            <w:pPr>
              <w:spacing w:after="20"/>
            </w:pPr>
            <w:r>
              <w:rPr>
                <w:sz w:val="12"/>
              </w:rPr>
              <w:t>Agriculture/poultry semantic vocabulary</w:t>
            </w:r>
          </w:p>
        </w:tc>
        <w:tc>
          <w:tcPr>
            <w:tcW w:type="dxa" w:w="2304"/>
            <w:tcMar>
              <w:top w:w="55" w:type="dxa"/>
              <w:start w:w="65" w:type="dxa"/>
              <w:bottom w:w="55" w:type="dxa"/>
              <w:end w:w="65" w:type="dxa"/>
            </w:tcMar>
            <w:vAlign w:val="top"/>
          </w:tcPr>
          <w:p>
            <w:pPr>
              <w:spacing w:after="20"/>
            </w:pPr>
            <w:r>
              <w:rPr>
                <w:sz w:val="12"/>
              </w:rPr>
              <w:t>Not regulatory/veterinary rules by itself</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R33</w:t>
            </w:r>
          </w:p>
        </w:tc>
        <w:tc>
          <w:tcPr>
            <w:tcW w:type="dxa" w:w="1944"/>
            <w:tcMar>
              <w:top w:w="55" w:type="dxa"/>
              <w:start w:w="65" w:type="dxa"/>
              <w:bottom w:w="55" w:type="dxa"/>
              <w:end w:w="65" w:type="dxa"/>
            </w:tcMar>
            <w:vAlign w:val="top"/>
          </w:tcPr>
          <w:p>
            <w:pPr>
              <w:spacing w:after="20"/>
            </w:pPr>
            <w:r>
              <w:rPr>
                <w:sz w:val="12"/>
              </w:rPr>
              <w:t>W3C PROV-O</w:t>
            </w:r>
          </w:p>
        </w:tc>
        <w:tc>
          <w:tcPr>
            <w:tcW w:type="dxa" w:w="1440"/>
            <w:tcMar>
              <w:top w:w="55" w:type="dxa"/>
              <w:start w:w="65" w:type="dxa"/>
              <w:bottom w:w="55" w:type="dxa"/>
              <w:end w:w="65" w:type="dxa"/>
            </w:tcMar>
            <w:vAlign w:val="top"/>
          </w:tcPr>
          <w:p>
            <w:pPr>
              <w:spacing w:after="20"/>
            </w:pPr>
            <w:r>
              <w:rPr>
                <w:sz w:val="12"/>
              </w:rPr>
              <w:t>Provenance</w:t>
            </w:r>
          </w:p>
        </w:tc>
        <w:tc>
          <w:tcPr>
            <w:tcW w:type="dxa" w:w="2376"/>
            <w:tcMar>
              <w:top w:w="55" w:type="dxa"/>
              <w:start w:w="65" w:type="dxa"/>
              <w:bottom w:w="55" w:type="dxa"/>
              <w:end w:w="65" w:type="dxa"/>
            </w:tcMar>
            <w:vAlign w:val="top"/>
          </w:tcPr>
          <w:p>
            <w:pPr>
              <w:spacing w:after="20"/>
            </w:pPr>
            <w:r>
              <w:rPr>
                <w:sz w:val="12"/>
              </w:rPr>
              <w:t>Interoperable provenance ontology</w:t>
            </w:r>
          </w:p>
        </w:tc>
        <w:tc>
          <w:tcPr>
            <w:tcW w:type="dxa" w:w="2376"/>
            <w:tcMar>
              <w:top w:w="55" w:type="dxa"/>
              <w:start w:w="65" w:type="dxa"/>
              <w:bottom w:w="55" w:type="dxa"/>
              <w:end w:w="65" w:type="dxa"/>
            </w:tcMar>
            <w:vAlign w:val="top"/>
          </w:tcPr>
          <w:p>
            <w:pPr>
              <w:spacing w:after="20"/>
            </w:pPr>
            <w:r>
              <w:rPr>
                <w:sz w:val="12"/>
              </w:rPr>
              <w:t>Evidence lineage and derivation</w:t>
            </w:r>
          </w:p>
        </w:tc>
        <w:tc>
          <w:tcPr>
            <w:tcW w:type="dxa" w:w="2304"/>
            <w:tcMar>
              <w:top w:w="55" w:type="dxa"/>
              <w:start w:w="65" w:type="dxa"/>
              <w:bottom w:w="55" w:type="dxa"/>
              <w:end w:w="65" w:type="dxa"/>
            </w:tcMar>
            <w:vAlign w:val="top"/>
          </w:tcPr>
          <w:p>
            <w:pPr>
              <w:spacing w:after="20"/>
            </w:pPr>
            <w:r>
              <w:rPr>
                <w:sz w:val="12"/>
              </w:rPr>
              <w:t>Not source-quality scoring alone</w:t>
            </w:r>
          </w:p>
        </w:tc>
        <w:tc>
          <w:tcPr>
            <w:tcW w:type="dxa" w:w="792"/>
            <w:tcMar>
              <w:top w:w="55" w:type="dxa"/>
              <w:start w:w="65" w:type="dxa"/>
              <w:bottom w:w="55" w:type="dxa"/>
              <w:end w:w="65" w:type="dxa"/>
            </w:tcMar>
            <w:vAlign w:val="top"/>
          </w:tcPr>
          <w:p>
            <w:pPr>
              <w:spacing w:after="20"/>
            </w:pPr>
            <w:r>
              <w:rPr>
                <w:sz w:val="12"/>
              </w:rPr>
              <w:t>Standard</w:t>
            </w:r>
          </w:p>
        </w:tc>
      </w:tr>
      <w:tr>
        <w:tc>
          <w:tcPr>
            <w:tcW w:type="dxa" w:w="504"/>
            <w:tcMar>
              <w:top w:w="55" w:type="dxa"/>
              <w:start w:w="65" w:type="dxa"/>
              <w:bottom w:w="55" w:type="dxa"/>
              <w:end w:w="65" w:type="dxa"/>
            </w:tcMar>
            <w:vAlign w:val="top"/>
          </w:tcPr>
          <w:p>
            <w:pPr>
              <w:spacing w:after="20"/>
            </w:pPr>
            <w:r>
              <w:rPr>
                <w:sz w:val="12"/>
              </w:rPr>
              <w:t>R34</w:t>
            </w:r>
          </w:p>
        </w:tc>
        <w:tc>
          <w:tcPr>
            <w:tcW w:type="dxa" w:w="1944"/>
            <w:tcMar>
              <w:top w:w="55" w:type="dxa"/>
              <w:start w:w="65" w:type="dxa"/>
              <w:bottom w:w="55" w:type="dxa"/>
              <w:end w:w="65" w:type="dxa"/>
            </w:tcMar>
            <w:vAlign w:val="top"/>
          </w:tcPr>
          <w:p>
            <w:pPr>
              <w:spacing w:after="20"/>
            </w:pPr>
            <w:r>
              <w:rPr>
                <w:sz w:val="12"/>
              </w:rPr>
              <w:t>NIST AI RMF / GenAI Profile</w:t>
            </w:r>
          </w:p>
        </w:tc>
        <w:tc>
          <w:tcPr>
            <w:tcW w:type="dxa" w:w="1440"/>
            <w:tcMar>
              <w:top w:w="55" w:type="dxa"/>
              <w:start w:w="65" w:type="dxa"/>
              <w:bottom w:w="55" w:type="dxa"/>
              <w:end w:w="65" w:type="dxa"/>
            </w:tcMar>
            <w:vAlign w:val="top"/>
          </w:tcPr>
          <w:p>
            <w:pPr>
              <w:spacing w:after="20"/>
            </w:pPr>
            <w:r>
              <w:rPr>
                <w:sz w:val="12"/>
              </w:rPr>
              <w:t>AI governance</w:t>
            </w:r>
          </w:p>
        </w:tc>
        <w:tc>
          <w:tcPr>
            <w:tcW w:type="dxa" w:w="2376"/>
            <w:tcMar>
              <w:top w:w="55" w:type="dxa"/>
              <w:start w:w="65" w:type="dxa"/>
              <w:bottom w:w="55" w:type="dxa"/>
              <w:end w:w="65" w:type="dxa"/>
            </w:tcMar>
            <w:vAlign w:val="top"/>
          </w:tcPr>
          <w:p>
            <w:pPr>
              <w:spacing w:after="20"/>
            </w:pPr>
            <w:r>
              <w:rPr>
                <w:sz w:val="12"/>
              </w:rPr>
              <w:t>Govern/Map/Measure/Manage; lifecycle trustworthiness</w:t>
            </w:r>
          </w:p>
        </w:tc>
        <w:tc>
          <w:tcPr>
            <w:tcW w:type="dxa" w:w="2376"/>
            <w:tcMar>
              <w:top w:w="55" w:type="dxa"/>
              <w:start w:w="65" w:type="dxa"/>
              <w:bottom w:w="55" w:type="dxa"/>
              <w:end w:w="65" w:type="dxa"/>
            </w:tcMar>
            <w:vAlign w:val="top"/>
          </w:tcPr>
          <w:p>
            <w:pPr>
              <w:spacing w:after="20"/>
            </w:pPr>
            <w:r>
              <w:rPr>
                <w:sz w:val="12"/>
              </w:rPr>
              <w:t>BLM release/evaluation governance</w:t>
            </w:r>
          </w:p>
        </w:tc>
        <w:tc>
          <w:tcPr>
            <w:tcW w:type="dxa" w:w="2304"/>
            <w:tcMar>
              <w:top w:w="55" w:type="dxa"/>
              <w:start w:w="65" w:type="dxa"/>
              <w:bottom w:w="55" w:type="dxa"/>
              <w:end w:w="65" w:type="dxa"/>
            </w:tcMar>
            <w:vAlign w:val="top"/>
          </w:tcPr>
          <w:p>
            <w:pPr>
              <w:spacing w:after="20"/>
            </w:pPr>
            <w:r>
              <w:rPr>
                <w:sz w:val="12"/>
              </w:rPr>
              <w:t>Voluntary framework, not product ontology</w:t>
            </w:r>
          </w:p>
        </w:tc>
        <w:tc>
          <w:tcPr>
            <w:tcW w:type="dxa" w:w="792"/>
            <w:tcMar>
              <w:top w:w="55" w:type="dxa"/>
              <w:start w:w="65" w:type="dxa"/>
              <w:bottom w:w="55" w:type="dxa"/>
              <w:end w:w="65" w:type="dxa"/>
            </w:tcMar>
            <w:vAlign w:val="top"/>
          </w:tcPr>
          <w:p>
            <w:pPr>
              <w:spacing w:after="20"/>
            </w:pPr>
            <w:r>
              <w:rPr>
                <w:sz w:val="12"/>
              </w:rPr>
              <w:t>Official</w:t>
            </w:r>
          </w:p>
        </w:tc>
      </w:tr>
      <w:tr>
        <w:tc>
          <w:tcPr>
            <w:tcW w:type="dxa" w:w="504"/>
            <w:tcMar>
              <w:top w:w="55" w:type="dxa"/>
              <w:start w:w="65" w:type="dxa"/>
              <w:bottom w:w="55" w:type="dxa"/>
              <w:end w:w="65" w:type="dxa"/>
            </w:tcMar>
            <w:vAlign w:val="top"/>
          </w:tcPr>
          <w:p>
            <w:pPr>
              <w:spacing w:after="20"/>
            </w:pPr>
            <w:r>
              <w:rPr>
                <w:sz w:val="12"/>
              </w:rPr>
              <w:t>R35</w:t>
            </w:r>
          </w:p>
        </w:tc>
        <w:tc>
          <w:tcPr>
            <w:tcW w:type="dxa" w:w="1944"/>
            <w:tcMar>
              <w:top w:w="55" w:type="dxa"/>
              <w:start w:w="65" w:type="dxa"/>
              <w:bottom w:w="55" w:type="dxa"/>
              <w:end w:w="65" w:type="dxa"/>
            </w:tcMar>
            <w:vAlign w:val="top"/>
          </w:tcPr>
          <w:p>
            <w:pPr>
              <w:spacing w:after="20"/>
            </w:pPr>
            <w:r>
              <w:rPr>
                <w:sz w:val="12"/>
              </w:rPr>
              <w:t>OWASP GenAI Prompt Injection 2025</w:t>
            </w:r>
          </w:p>
        </w:tc>
        <w:tc>
          <w:tcPr>
            <w:tcW w:type="dxa" w:w="1440"/>
            <w:tcMar>
              <w:top w:w="55" w:type="dxa"/>
              <w:start w:w="65" w:type="dxa"/>
              <w:bottom w:w="55" w:type="dxa"/>
              <w:end w:w="65" w:type="dxa"/>
            </w:tcMar>
            <w:vAlign w:val="top"/>
          </w:tcPr>
          <w:p>
            <w:pPr>
              <w:spacing w:after="20"/>
            </w:pPr>
            <w:r>
              <w:rPr>
                <w:sz w:val="12"/>
              </w:rPr>
              <w:t>AI security</w:t>
            </w:r>
          </w:p>
        </w:tc>
        <w:tc>
          <w:tcPr>
            <w:tcW w:type="dxa" w:w="2376"/>
            <w:tcMar>
              <w:top w:w="55" w:type="dxa"/>
              <w:start w:w="65" w:type="dxa"/>
              <w:bottom w:w="55" w:type="dxa"/>
              <w:end w:w="65" w:type="dxa"/>
            </w:tcMar>
            <w:vAlign w:val="top"/>
          </w:tcPr>
          <w:p>
            <w:pPr>
              <w:spacing w:after="20"/>
            </w:pPr>
            <w:r>
              <w:rPr>
                <w:sz w:val="12"/>
              </w:rPr>
              <w:t>Direct/indirect prompt injection, external-content risks</w:t>
            </w:r>
          </w:p>
        </w:tc>
        <w:tc>
          <w:tcPr>
            <w:tcW w:type="dxa" w:w="2376"/>
            <w:tcMar>
              <w:top w:w="55" w:type="dxa"/>
              <w:start w:w="65" w:type="dxa"/>
              <w:bottom w:w="55" w:type="dxa"/>
              <w:end w:w="65" w:type="dxa"/>
            </w:tcMar>
            <w:vAlign w:val="top"/>
          </w:tcPr>
          <w:p>
            <w:pPr>
              <w:spacing w:after="20"/>
            </w:pPr>
            <w:r>
              <w:rPr>
                <w:sz w:val="12"/>
              </w:rPr>
              <w:t>Live evidence sandbox and extension security</w:t>
            </w:r>
          </w:p>
        </w:tc>
        <w:tc>
          <w:tcPr>
            <w:tcW w:type="dxa" w:w="2304"/>
            <w:tcMar>
              <w:top w:w="55" w:type="dxa"/>
              <w:start w:w="65" w:type="dxa"/>
              <w:bottom w:w="55" w:type="dxa"/>
              <w:end w:w="65" w:type="dxa"/>
            </w:tcMar>
            <w:vAlign w:val="top"/>
          </w:tcPr>
          <w:p>
            <w:pPr>
              <w:spacing w:after="20"/>
            </w:pPr>
            <w:r>
              <w:rPr>
                <w:sz w:val="12"/>
              </w:rPr>
              <w:t>Not business-domain knowledge</w:t>
            </w:r>
          </w:p>
        </w:tc>
        <w:tc>
          <w:tcPr>
            <w:tcW w:type="dxa" w:w="792"/>
            <w:tcMar>
              <w:top w:w="55" w:type="dxa"/>
              <w:start w:w="65" w:type="dxa"/>
              <w:bottom w:w="55" w:type="dxa"/>
              <w:end w:w="65" w:type="dxa"/>
            </w:tcMar>
            <w:vAlign w:val="top"/>
          </w:tcPr>
          <w:p>
            <w:pPr>
              <w:spacing w:after="20"/>
            </w:pPr>
            <w:r>
              <w:rPr>
                <w:sz w:val="12"/>
              </w:rPr>
              <w:t>Security</w:t>
            </w:r>
          </w:p>
        </w:tc>
      </w:tr>
      <w:tr>
        <w:tc>
          <w:tcPr>
            <w:tcW w:type="dxa" w:w="504"/>
            <w:tcMar>
              <w:top w:w="55" w:type="dxa"/>
              <w:start w:w="65" w:type="dxa"/>
              <w:bottom w:w="55" w:type="dxa"/>
              <w:end w:w="65" w:type="dxa"/>
            </w:tcMar>
            <w:vAlign w:val="top"/>
          </w:tcPr>
          <w:p>
            <w:pPr>
              <w:spacing w:after="20"/>
            </w:pPr>
            <w:r>
              <w:rPr>
                <w:sz w:val="12"/>
              </w:rPr>
              <w:t>R36</w:t>
            </w:r>
          </w:p>
        </w:tc>
        <w:tc>
          <w:tcPr>
            <w:tcW w:type="dxa" w:w="1944"/>
            <w:tcMar>
              <w:top w:w="55" w:type="dxa"/>
              <w:start w:w="65" w:type="dxa"/>
              <w:bottom w:w="55" w:type="dxa"/>
              <w:end w:w="65" w:type="dxa"/>
            </w:tcMar>
            <w:vAlign w:val="top"/>
          </w:tcPr>
          <w:p>
            <w:pPr>
              <w:spacing w:after="20"/>
            </w:pPr>
            <w:r>
              <w:rPr>
                <w:sz w:val="12"/>
              </w:rPr>
              <w:t>Odoo 19 documentation</w:t>
            </w:r>
          </w:p>
        </w:tc>
        <w:tc>
          <w:tcPr>
            <w:tcW w:type="dxa" w:w="1440"/>
            <w:tcMar>
              <w:top w:w="55" w:type="dxa"/>
              <w:start w:w="65" w:type="dxa"/>
              <w:bottom w:w="55" w:type="dxa"/>
              <w:end w:w="65" w:type="dxa"/>
            </w:tcMar>
            <w:vAlign w:val="top"/>
          </w:tcPr>
          <w:p>
            <w:pPr>
              <w:spacing w:after="20"/>
            </w:pPr>
            <w:r>
              <w:rPr>
                <w:sz w:val="12"/>
              </w:rPr>
              <w:t>ERP implementation evidence</w:t>
            </w:r>
          </w:p>
        </w:tc>
        <w:tc>
          <w:tcPr>
            <w:tcW w:type="dxa" w:w="2376"/>
            <w:tcMar>
              <w:top w:w="55" w:type="dxa"/>
              <w:start w:w="65" w:type="dxa"/>
              <w:bottom w:w="55" w:type="dxa"/>
              <w:end w:w="65" w:type="dxa"/>
            </w:tcMar>
            <w:vAlign w:val="top"/>
          </w:tcPr>
          <w:p>
            <w:pPr>
              <w:spacing w:after="20"/>
            </w:pPr>
            <w:r>
              <w:rPr>
                <w:sz w:val="12"/>
              </w:rPr>
              <w:t>CRM/Sales/Project/Accounting/Manufacturing implementation patterns</w:t>
            </w:r>
          </w:p>
        </w:tc>
        <w:tc>
          <w:tcPr>
            <w:tcW w:type="dxa" w:w="2376"/>
            <w:tcMar>
              <w:top w:w="55" w:type="dxa"/>
              <w:start w:w="65" w:type="dxa"/>
              <w:bottom w:w="55" w:type="dxa"/>
              <w:end w:w="65" w:type="dxa"/>
            </w:tcMar>
            <w:vAlign w:val="top"/>
          </w:tcPr>
          <w:p>
            <w:pPr>
              <w:spacing w:after="20"/>
            </w:pPr>
            <w:r>
              <w:rPr>
                <w:sz w:val="12"/>
              </w:rPr>
              <w:t>Vendor capability benchmark only</w:t>
            </w:r>
          </w:p>
        </w:tc>
        <w:tc>
          <w:tcPr>
            <w:tcW w:type="dxa" w:w="2304"/>
            <w:tcMar>
              <w:top w:w="55" w:type="dxa"/>
              <w:start w:w="65" w:type="dxa"/>
              <w:bottom w:w="55" w:type="dxa"/>
              <w:end w:w="65" w:type="dxa"/>
            </w:tcMar>
            <w:vAlign w:val="top"/>
          </w:tcPr>
          <w:p>
            <w:pPr>
              <w:spacing w:after="20"/>
            </w:pPr>
            <w:r>
              <w:rPr>
                <w:sz w:val="12"/>
              </w:rPr>
              <w:t>Never treat vendor feature as business requirement</w:t>
            </w:r>
          </w:p>
        </w:tc>
        <w:tc>
          <w:tcPr>
            <w:tcW w:type="dxa" w:w="792"/>
            <w:tcMar>
              <w:top w:w="55" w:type="dxa"/>
              <w:start w:w="65" w:type="dxa"/>
              <w:bottom w:w="55" w:type="dxa"/>
              <w:end w:w="65" w:type="dxa"/>
            </w:tcMar>
            <w:vAlign w:val="top"/>
          </w:tcPr>
          <w:p>
            <w:pPr>
              <w:spacing w:after="20"/>
            </w:pPr>
            <w:r>
              <w:rPr>
                <w:sz w:val="12"/>
              </w:rPr>
              <w:t>Vendor</w:t>
            </w:r>
          </w:p>
        </w:tc>
      </w:tr>
      <w:tr>
        <w:tc>
          <w:tcPr>
            <w:tcW w:type="dxa" w:w="504"/>
            <w:tcMar>
              <w:top w:w="55" w:type="dxa"/>
              <w:start w:w="65" w:type="dxa"/>
              <w:bottom w:w="55" w:type="dxa"/>
              <w:end w:w="65" w:type="dxa"/>
            </w:tcMar>
            <w:vAlign w:val="top"/>
          </w:tcPr>
          <w:p>
            <w:pPr>
              <w:spacing w:after="20"/>
            </w:pPr>
            <w:r>
              <w:rPr>
                <w:sz w:val="12"/>
              </w:rPr>
              <w:t>R37</w:t>
            </w:r>
          </w:p>
        </w:tc>
        <w:tc>
          <w:tcPr>
            <w:tcW w:type="dxa" w:w="1944"/>
            <w:tcMar>
              <w:top w:w="55" w:type="dxa"/>
              <w:start w:w="65" w:type="dxa"/>
              <w:bottom w:w="55" w:type="dxa"/>
              <w:end w:w="65" w:type="dxa"/>
            </w:tcMar>
            <w:vAlign w:val="top"/>
          </w:tcPr>
          <w:p>
            <w:pPr>
              <w:spacing w:after="20"/>
            </w:pPr>
            <w:r>
              <w:rPr>
                <w:sz w:val="12"/>
              </w:rPr>
              <w:t>ERPNext/Frappe documentation</w:t>
            </w:r>
          </w:p>
        </w:tc>
        <w:tc>
          <w:tcPr>
            <w:tcW w:type="dxa" w:w="1440"/>
            <w:tcMar>
              <w:top w:w="55" w:type="dxa"/>
              <w:start w:w="65" w:type="dxa"/>
              <w:bottom w:w="55" w:type="dxa"/>
              <w:end w:w="65" w:type="dxa"/>
            </w:tcMar>
            <w:vAlign w:val="top"/>
          </w:tcPr>
          <w:p>
            <w:pPr>
              <w:spacing w:after="20"/>
            </w:pPr>
            <w:r>
              <w:rPr>
                <w:sz w:val="12"/>
              </w:rPr>
              <w:t>ERP implementation evidence</w:t>
            </w:r>
          </w:p>
        </w:tc>
        <w:tc>
          <w:tcPr>
            <w:tcW w:type="dxa" w:w="2376"/>
            <w:tcMar>
              <w:top w:w="55" w:type="dxa"/>
              <w:start w:w="65" w:type="dxa"/>
              <w:bottom w:w="55" w:type="dxa"/>
              <w:end w:w="65" w:type="dxa"/>
            </w:tcMar>
            <w:vAlign w:val="top"/>
          </w:tcPr>
          <w:p>
            <w:pPr>
              <w:spacing w:after="20"/>
            </w:pPr>
            <w:r>
              <w:rPr>
                <w:sz w:val="12"/>
              </w:rPr>
              <w:t>Integrated CRM/projects/accounting/manufacturing/HR patterns</w:t>
            </w:r>
          </w:p>
        </w:tc>
        <w:tc>
          <w:tcPr>
            <w:tcW w:type="dxa" w:w="2376"/>
            <w:tcMar>
              <w:top w:w="55" w:type="dxa"/>
              <w:start w:w="65" w:type="dxa"/>
              <w:bottom w:w="55" w:type="dxa"/>
              <w:end w:w="65" w:type="dxa"/>
            </w:tcMar>
            <w:vAlign w:val="top"/>
          </w:tcPr>
          <w:p>
            <w:pPr>
              <w:spacing w:after="20"/>
            </w:pPr>
            <w:r>
              <w:rPr>
                <w:sz w:val="12"/>
              </w:rPr>
              <w:t>Open-source implementation benchmark</w:t>
            </w:r>
          </w:p>
        </w:tc>
        <w:tc>
          <w:tcPr>
            <w:tcW w:type="dxa" w:w="2304"/>
            <w:tcMar>
              <w:top w:w="55" w:type="dxa"/>
              <w:start w:w="65" w:type="dxa"/>
              <w:bottom w:w="55" w:type="dxa"/>
              <w:end w:w="65" w:type="dxa"/>
            </w:tcMar>
            <w:vAlign w:val="top"/>
          </w:tcPr>
          <w:p>
            <w:pPr>
              <w:spacing w:after="20"/>
            </w:pPr>
            <w:r>
              <w:rPr>
                <w:sz w:val="12"/>
              </w:rPr>
              <w:t>Vendor evidence only</w:t>
            </w:r>
          </w:p>
        </w:tc>
        <w:tc>
          <w:tcPr>
            <w:tcW w:type="dxa" w:w="792"/>
            <w:tcMar>
              <w:top w:w="55" w:type="dxa"/>
              <w:start w:w="65" w:type="dxa"/>
              <w:bottom w:w="55" w:type="dxa"/>
              <w:end w:w="65" w:type="dxa"/>
            </w:tcMar>
            <w:vAlign w:val="top"/>
          </w:tcPr>
          <w:p>
            <w:pPr>
              <w:spacing w:after="20"/>
            </w:pPr>
            <w:r>
              <w:rPr>
                <w:sz w:val="12"/>
              </w:rPr>
              <w:t>Vendor</w:t>
            </w:r>
          </w:p>
        </w:tc>
      </w:tr>
      <w:tr>
        <w:tc>
          <w:tcPr>
            <w:tcW w:type="dxa" w:w="504"/>
            <w:tcMar>
              <w:top w:w="55" w:type="dxa"/>
              <w:start w:w="65" w:type="dxa"/>
              <w:bottom w:w="55" w:type="dxa"/>
              <w:end w:w="65" w:type="dxa"/>
            </w:tcMar>
            <w:vAlign w:val="top"/>
          </w:tcPr>
          <w:p>
            <w:pPr>
              <w:spacing w:after="20"/>
            </w:pPr>
            <w:r>
              <w:rPr>
                <w:sz w:val="12"/>
              </w:rPr>
              <w:t>R38</w:t>
            </w:r>
          </w:p>
        </w:tc>
        <w:tc>
          <w:tcPr>
            <w:tcW w:type="dxa" w:w="1944"/>
            <w:tcMar>
              <w:top w:w="55" w:type="dxa"/>
              <w:start w:w="65" w:type="dxa"/>
              <w:bottom w:w="55" w:type="dxa"/>
              <w:end w:w="65" w:type="dxa"/>
            </w:tcMar>
            <w:vAlign w:val="top"/>
          </w:tcPr>
          <w:p>
            <w:pPr>
              <w:spacing w:after="20"/>
            </w:pPr>
            <w:r>
              <w:rPr>
                <w:sz w:val="12"/>
              </w:rPr>
              <w:t>Microsoft Dynamics business process guidance</w:t>
            </w:r>
          </w:p>
        </w:tc>
        <w:tc>
          <w:tcPr>
            <w:tcW w:type="dxa" w:w="1440"/>
            <w:tcMar>
              <w:top w:w="55" w:type="dxa"/>
              <w:start w:w="65" w:type="dxa"/>
              <w:bottom w:w="55" w:type="dxa"/>
              <w:end w:w="65" w:type="dxa"/>
            </w:tcMar>
            <w:vAlign w:val="top"/>
          </w:tcPr>
          <w:p>
            <w:pPr>
              <w:spacing w:after="20"/>
            </w:pPr>
            <w:r>
              <w:rPr>
                <w:sz w:val="12"/>
              </w:rPr>
              <w:t>ERP implementation evidence</w:t>
            </w:r>
          </w:p>
        </w:tc>
        <w:tc>
          <w:tcPr>
            <w:tcW w:type="dxa" w:w="2376"/>
            <w:tcMar>
              <w:top w:w="55" w:type="dxa"/>
              <w:start w:w="65" w:type="dxa"/>
              <w:bottom w:w="55" w:type="dxa"/>
              <w:end w:w="65" w:type="dxa"/>
            </w:tcMar>
            <w:vAlign w:val="top"/>
          </w:tcPr>
          <w:p>
            <w:pPr>
              <w:spacing w:after="20"/>
            </w:pPr>
            <w:r>
              <w:rPr>
                <w:sz w:val="12"/>
              </w:rPr>
              <w:t>End-to-end business process catalog + integrated apps</w:t>
            </w:r>
          </w:p>
        </w:tc>
        <w:tc>
          <w:tcPr>
            <w:tcW w:type="dxa" w:w="2376"/>
            <w:tcMar>
              <w:top w:w="55" w:type="dxa"/>
              <w:start w:w="65" w:type="dxa"/>
              <w:bottom w:w="55" w:type="dxa"/>
              <w:end w:w="65" w:type="dxa"/>
            </w:tcMar>
            <w:vAlign w:val="top"/>
          </w:tcPr>
          <w:p>
            <w:pPr>
              <w:spacing w:after="20"/>
            </w:pPr>
            <w:r>
              <w:rPr>
                <w:sz w:val="12"/>
              </w:rPr>
              <w:t>Implementation / process cross-check</w:t>
            </w:r>
          </w:p>
        </w:tc>
        <w:tc>
          <w:tcPr>
            <w:tcW w:type="dxa" w:w="2304"/>
            <w:tcMar>
              <w:top w:w="55" w:type="dxa"/>
              <w:start w:w="65" w:type="dxa"/>
              <w:bottom w:w="55" w:type="dxa"/>
              <w:end w:w="65" w:type="dxa"/>
            </w:tcMar>
            <w:vAlign w:val="top"/>
          </w:tcPr>
          <w:p>
            <w:pPr>
              <w:spacing w:after="20"/>
            </w:pPr>
            <w:r>
              <w:rPr>
                <w:sz w:val="12"/>
              </w:rPr>
              <w:t>Vendor evidence only</w:t>
            </w:r>
          </w:p>
        </w:tc>
        <w:tc>
          <w:tcPr>
            <w:tcW w:type="dxa" w:w="792"/>
            <w:tcMar>
              <w:top w:w="55" w:type="dxa"/>
              <w:start w:w="65" w:type="dxa"/>
              <w:bottom w:w="55" w:type="dxa"/>
              <w:end w:w="65" w:type="dxa"/>
            </w:tcMar>
            <w:vAlign w:val="top"/>
          </w:tcPr>
          <w:p>
            <w:pPr>
              <w:spacing w:after="20"/>
            </w:pPr>
            <w:r>
              <w:rPr>
                <w:sz w:val="12"/>
              </w:rPr>
              <w:t>Vendor</w:t>
            </w:r>
          </w:p>
        </w:tc>
      </w:tr>
    </w:tbl>
    <w:p/>
    <w:p>
      <w:pPr>
        <w:pStyle w:val="Heading2"/>
      </w:pPr>
      <w:r>
        <w:t>2.1 Source-role separation</w:t>
      </w:r>
    </w:p>
    <w:p>
      <w:pPr>
        <w:pStyle w:val="CodeBlock"/>
        <w:shd w:fill="F8FAFC"/>
      </w:pPr>
      <w:r>
        <w:rPr>
          <w:rFonts w:ascii="DejaVu Sans Mono" w:hAnsi="DejaVu Sans Mono"/>
        </w:rPr>
        <w:t>ACTIVITY CLASSIFICATION        → NAICS / ISIC</w:t>
        <w:br/>
        <w:t>PRODUCT / SERVICE CLASSIFICATION → CPC / GPC / UNSPSC</w:t>
        <w:br/>
        <w:t>OCCUPATION / WORK               → ISCO / O*NET</w:t>
        <w:br/>
        <w:t>BUSINESS ARCHITECTURE           → BACM / BMM</w:t>
        <w:br/>
        <w:t>VOCABULARY &amp; RULES              → SBVR</w:t>
        <w:br/>
        <w:t>PROCESS / WORKFLOW / DECISION   → APQC / SCOR / eTOM / BPMN / DMN</w:t>
        <w:br/>
        <w:t>SEMANTIC BUILDING BLOCKS        → UN/CEFACT CCTS / CCL</w:t>
        <w:br/>
        <w:t>BUSINESS DOCUMENTS              → UBL</w:t>
        <w:br/>
        <w:t>EVENTS / TRACEABILITY           → EPCIS</w:t>
        <w:br/>
        <w:t>REPORTING / FINANCE             → XBRL / IFRS Taxonomy / ISO 20022 / FIBO</w:t>
        <w:br/>
        <w:t>SECTOR RESOURCE MODELS          → FHIR / ISA-95 / IFC / OpenTravel / AGROVOC / BIAN</w:t>
        <w:br/>
        <w:t>PROVENANCE / GOVERNANCE         → PROV-O / NIST / OWASP</w:t>
        <w:br/>
        <w:t>SOFTWARE IMPLEMENTATION EVIDENCE→ Odoo / ERPNext / Dynamics (low authority)</w:t>
      </w:r>
    </w:p>
    <w:p>
      <w:pPr>
        <w:pStyle w:val="Heading2"/>
      </w:pPr>
      <w:r>
        <w:t>2.2 Source Lifecycle Observer</w:t>
      </w:r>
    </w:p>
    <w:p>
      <w:r>
        <w:t>The library should never assume a standard stays current forever. Current research shows active lifecycle change: CPC 3.0 is operational from 2025; SBA size data was modified in April 2026; GPC's current release is 2026-05; IFRS Taxonomy 2025 remains current for 2026 while proposed updates are under consultation; ISO 20022 message sets have 2026 updates; UN/CCL 25A was updated in February 2026. The BLM needs source release monitoring, not one-time ingestion.</w:t>
      </w:r>
    </w:p>
    <w:p>
      <w:pPr>
        <w:pStyle w:val="CodeBlock"/>
        <w:shd w:fill="F8FAFC"/>
      </w:pPr>
      <w:r>
        <w:rPr>
          <w:rFonts w:ascii="DejaVu Sans Mono" w:hAnsi="DejaVu Sans Mono"/>
        </w:rPr>
        <w:t>SourceRelease {</w:t>
        <w:br/>
        <w:t xml:space="preserve">  sourceId</w:t>
        <w:br/>
        <w:t xml:space="preserve">  releaseId</w:t>
        <w:br/>
        <w:t xml:space="preserve">  publicationStatus</w:t>
        <w:br/>
        <w:t xml:space="preserve">  publishedAt</w:t>
        <w:br/>
        <w:t xml:space="preserve">  effectiveFrom</w:t>
        <w:br/>
        <w:t xml:space="preserve">  supersedes[]</w:t>
        <w:br/>
        <w:t xml:space="preserve">  changelogUrl</w:t>
        <w:br/>
        <w:t xml:space="preserve">  machineReadableLocations[]</w:t>
        <w:br/>
        <w:t xml:space="preserve">  licenseSnapshot</w:t>
        <w:br/>
        <w:t xml:space="preserve">  lastVerifiedAt</w:t>
        <w:br/>
        <w:t xml:space="preserve">  nextReviewAt</w:t>
        <w:br/>
        <w:t>}</w:t>
      </w:r>
    </w:p>
    <w:p>
      <w:pPr>
        <w:pStyle w:val="Heading1"/>
      </w:pPr>
      <w:r>
        <w:t>Part III — Flow Business Architecture Metamodel</w:t>
      </w:r>
    </w:p>
    <w:p>
      <w:r>
        <w:t>The Flow business architecture graph should be organized around a business architecture metamodel rather than a list of modules. OMG BACM's formalization of business architecture and its explicit relationships among capabilities, value streams/stages, outcomes/value items and operating models are strong structural inspiration [R08]. BMM adds motivation/strategy structure [R09], while SBVR provides a business-vocabulary/rule discipline [R10].</w:t>
      </w:r>
    </w:p>
    <w:p>
      <w:pPr>
        <w:pStyle w:val="ExecutiveCallout"/>
        <w:jc w:val="left"/>
      </w:pPr>
      <w:r>
        <w:t>The Building Block Engine should compile from business value and capability needs downward to software — never from modules upward to an assumed business.</w:t>
      </w:r>
    </w:p>
    <w:p>
      <w:pPr>
        <w:pStyle w:val="Heading2"/>
      </w:pPr>
      <w:r>
        <w:t>3. Core layers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5"/>
              </w:rPr>
              <w:t>Layer</w:t>
            </w:r>
          </w:p>
        </w:tc>
        <w:tc>
          <w:tcPr>
            <w:tcW w:type="dxa" w:w="3427"/>
            <w:shd w:fill="E2E8F0"/>
            <w:tcMar>
              <w:top w:w="55" w:type="dxa"/>
              <w:start w:w="65" w:type="dxa"/>
              <w:bottom w:w="55" w:type="dxa"/>
              <w:end w:w="65" w:type="dxa"/>
            </w:tcMar>
            <w:vAlign w:val="center"/>
          </w:tcPr>
          <w:p>
            <w:r>
              <w:rPr>
                <w:b/>
                <w:sz w:val="15"/>
              </w:rPr>
              <w:t>Canonical objects</w:t>
            </w:r>
          </w:p>
        </w:tc>
        <w:tc>
          <w:tcPr>
            <w:tcW w:type="dxa" w:w="3427"/>
            <w:shd w:fill="E2E8F0"/>
            <w:tcMar>
              <w:top w:w="55" w:type="dxa"/>
              <w:start w:w="65" w:type="dxa"/>
              <w:bottom w:w="55" w:type="dxa"/>
              <w:end w:w="65" w:type="dxa"/>
            </w:tcMar>
            <w:vAlign w:val="center"/>
          </w:tcPr>
          <w:p>
            <w:r>
              <w:rPr>
                <w:b/>
                <w:sz w:val="15"/>
              </w:rPr>
              <w:t>Question answered</w:t>
            </w:r>
          </w:p>
        </w:tc>
      </w:tr>
      <w:tr>
        <w:tc>
          <w:tcPr>
            <w:tcW w:type="dxa" w:w="1800"/>
            <w:tcMar>
              <w:top w:w="55" w:type="dxa"/>
              <w:start w:w="65" w:type="dxa"/>
              <w:bottom w:w="55" w:type="dxa"/>
              <w:end w:w="65" w:type="dxa"/>
            </w:tcMar>
            <w:vAlign w:val="top"/>
          </w:tcPr>
          <w:p>
            <w:pPr>
              <w:spacing w:after="20"/>
            </w:pPr>
            <w:r>
              <w:rPr>
                <w:sz w:val="14"/>
              </w:rPr>
              <w:t>L0 Epistemic</w:t>
            </w:r>
          </w:p>
        </w:tc>
        <w:tc>
          <w:tcPr>
            <w:tcW w:type="dxa" w:w="5184"/>
            <w:tcMar>
              <w:top w:w="55" w:type="dxa"/>
              <w:start w:w="65" w:type="dxa"/>
              <w:bottom w:w="55" w:type="dxa"/>
              <w:end w:w="65" w:type="dxa"/>
            </w:tcMar>
            <w:vAlign w:val="top"/>
          </w:tcPr>
          <w:p>
            <w:pPr>
              <w:spacing w:after="20"/>
            </w:pPr>
            <w:r>
              <w:rPr>
                <w:sz w:val="14"/>
              </w:rPr>
              <w:t>Claim, Evidence, Source, Provenance, Version</w:t>
            </w:r>
          </w:p>
        </w:tc>
        <w:tc>
          <w:tcPr>
            <w:tcW w:type="dxa" w:w="3600"/>
            <w:tcMar>
              <w:top w:w="55" w:type="dxa"/>
              <w:start w:w="65" w:type="dxa"/>
              <w:bottom w:w="55" w:type="dxa"/>
              <w:end w:w="65" w:type="dxa"/>
            </w:tcMar>
            <w:vAlign w:val="top"/>
          </w:tcPr>
          <w:p>
            <w:pPr>
              <w:spacing w:after="20"/>
            </w:pPr>
            <w:r>
              <w:rPr>
                <w:sz w:val="14"/>
              </w:rPr>
              <w:t>Why we believe something</w:t>
            </w:r>
          </w:p>
        </w:tc>
      </w:tr>
      <w:tr>
        <w:tc>
          <w:tcPr>
            <w:tcW w:type="dxa" w:w="1800"/>
            <w:tcMar>
              <w:top w:w="55" w:type="dxa"/>
              <w:start w:w="65" w:type="dxa"/>
              <w:bottom w:w="55" w:type="dxa"/>
              <w:end w:w="65" w:type="dxa"/>
            </w:tcMar>
            <w:vAlign w:val="top"/>
          </w:tcPr>
          <w:p>
            <w:pPr>
              <w:spacing w:after="20"/>
            </w:pPr>
            <w:r>
              <w:rPr>
                <w:sz w:val="14"/>
              </w:rPr>
              <w:t>L1 Identity</w:t>
            </w:r>
          </w:p>
        </w:tc>
        <w:tc>
          <w:tcPr>
            <w:tcW w:type="dxa" w:w="5184"/>
            <w:tcMar>
              <w:top w:w="55" w:type="dxa"/>
              <w:start w:w="65" w:type="dxa"/>
              <w:bottom w:w="55" w:type="dxa"/>
              <w:end w:w="65" w:type="dxa"/>
            </w:tcMar>
            <w:vAlign w:val="top"/>
          </w:tcPr>
          <w:p>
            <w:pPr>
              <w:spacing w:after="20"/>
            </w:pPr>
            <w:r>
              <w:rPr>
                <w:sz w:val="14"/>
              </w:rPr>
              <w:t>IndustryActivity, ProductService, Geography, ScaleProfile, BusinessArchetype</w:t>
            </w:r>
          </w:p>
        </w:tc>
        <w:tc>
          <w:tcPr>
            <w:tcW w:type="dxa" w:w="3600"/>
            <w:tcMar>
              <w:top w:w="55" w:type="dxa"/>
              <w:start w:w="65" w:type="dxa"/>
              <w:bottom w:w="55" w:type="dxa"/>
              <w:end w:w="65" w:type="dxa"/>
            </w:tcMar>
            <w:vAlign w:val="top"/>
          </w:tcPr>
          <w:p>
            <w:pPr>
              <w:spacing w:after="20"/>
            </w:pPr>
            <w:r>
              <w:rPr>
                <w:sz w:val="14"/>
              </w:rPr>
              <w:t>What the business is</w:t>
            </w:r>
          </w:p>
        </w:tc>
      </w:tr>
      <w:tr>
        <w:tc>
          <w:tcPr>
            <w:tcW w:type="dxa" w:w="1800"/>
            <w:tcMar>
              <w:top w:w="55" w:type="dxa"/>
              <w:start w:w="65" w:type="dxa"/>
              <w:bottom w:w="55" w:type="dxa"/>
              <w:end w:w="65" w:type="dxa"/>
            </w:tcMar>
            <w:vAlign w:val="top"/>
          </w:tcPr>
          <w:p>
            <w:pPr>
              <w:spacing w:after="20"/>
            </w:pPr>
            <w:r>
              <w:rPr>
                <w:sz w:val="14"/>
              </w:rPr>
              <w:t>L2 Motivation</w:t>
            </w:r>
          </w:p>
        </w:tc>
        <w:tc>
          <w:tcPr>
            <w:tcW w:type="dxa" w:w="5184"/>
            <w:tcMar>
              <w:top w:w="55" w:type="dxa"/>
              <w:start w:w="65" w:type="dxa"/>
              <w:bottom w:w="55" w:type="dxa"/>
              <w:end w:w="65" w:type="dxa"/>
            </w:tcMar>
            <w:vAlign w:val="top"/>
          </w:tcPr>
          <w:p>
            <w:pPr>
              <w:spacing w:after="20"/>
            </w:pPr>
            <w:r>
              <w:rPr>
                <w:sz w:val="14"/>
              </w:rPr>
              <w:t>Driver, Problem, Goal, Objective, Constraint, Risk, Strategy</w:t>
            </w:r>
          </w:p>
        </w:tc>
        <w:tc>
          <w:tcPr>
            <w:tcW w:type="dxa" w:w="3600"/>
            <w:tcMar>
              <w:top w:w="55" w:type="dxa"/>
              <w:start w:w="65" w:type="dxa"/>
              <w:bottom w:w="55" w:type="dxa"/>
              <w:end w:w="65" w:type="dxa"/>
            </w:tcMar>
            <w:vAlign w:val="top"/>
          </w:tcPr>
          <w:p>
            <w:pPr>
              <w:spacing w:after="20"/>
            </w:pPr>
            <w:r>
              <w:rPr>
                <w:sz w:val="14"/>
              </w:rPr>
              <w:t>Why change is needed</w:t>
            </w:r>
          </w:p>
        </w:tc>
      </w:tr>
      <w:tr>
        <w:tc>
          <w:tcPr>
            <w:tcW w:type="dxa" w:w="1800"/>
            <w:tcMar>
              <w:top w:w="55" w:type="dxa"/>
              <w:start w:w="65" w:type="dxa"/>
              <w:bottom w:w="55" w:type="dxa"/>
              <w:end w:w="65" w:type="dxa"/>
            </w:tcMar>
            <w:vAlign w:val="top"/>
          </w:tcPr>
          <w:p>
            <w:pPr>
              <w:spacing w:after="20"/>
            </w:pPr>
            <w:r>
              <w:rPr>
                <w:sz w:val="14"/>
              </w:rPr>
              <w:t>L3 Value</w:t>
            </w:r>
          </w:p>
        </w:tc>
        <w:tc>
          <w:tcPr>
            <w:tcW w:type="dxa" w:w="5184"/>
            <w:tcMar>
              <w:top w:w="55" w:type="dxa"/>
              <w:start w:w="65" w:type="dxa"/>
              <w:bottom w:w="55" w:type="dxa"/>
              <w:end w:w="65" w:type="dxa"/>
            </w:tcMar>
            <w:vAlign w:val="top"/>
          </w:tcPr>
          <w:p>
            <w:pPr>
              <w:spacing w:after="20"/>
            </w:pPr>
            <w:r>
              <w:rPr>
                <w:sz w:val="14"/>
              </w:rPr>
              <w:t>Customer/Stakeholder, ValueProposition, Outcome, ValueStream, Stage</w:t>
            </w:r>
          </w:p>
        </w:tc>
        <w:tc>
          <w:tcPr>
            <w:tcW w:type="dxa" w:w="3600"/>
            <w:tcMar>
              <w:top w:w="55" w:type="dxa"/>
              <w:start w:w="65" w:type="dxa"/>
              <w:bottom w:w="55" w:type="dxa"/>
              <w:end w:w="65" w:type="dxa"/>
            </w:tcMar>
            <w:vAlign w:val="top"/>
          </w:tcPr>
          <w:p>
            <w:pPr>
              <w:spacing w:after="20"/>
            </w:pPr>
            <w:r>
              <w:rPr>
                <w:sz w:val="14"/>
              </w:rPr>
              <w:t>What value must be produced</w:t>
            </w:r>
          </w:p>
        </w:tc>
      </w:tr>
      <w:tr>
        <w:tc>
          <w:tcPr>
            <w:tcW w:type="dxa" w:w="1800"/>
            <w:tcMar>
              <w:top w:w="55" w:type="dxa"/>
              <w:start w:w="65" w:type="dxa"/>
              <w:bottom w:w="55" w:type="dxa"/>
              <w:end w:w="65" w:type="dxa"/>
            </w:tcMar>
            <w:vAlign w:val="top"/>
          </w:tcPr>
          <w:p>
            <w:pPr>
              <w:spacing w:after="20"/>
            </w:pPr>
            <w:r>
              <w:rPr>
                <w:sz w:val="14"/>
              </w:rPr>
              <w:t>L4 Capability</w:t>
            </w:r>
          </w:p>
        </w:tc>
        <w:tc>
          <w:tcPr>
            <w:tcW w:type="dxa" w:w="5184"/>
            <w:tcMar>
              <w:top w:w="55" w:type="dxa"/>
              <w:start w:w="65" w:type="dxa"/>
              <w:bottom w:w="55" w:type="dxa"/>
              <w:end w:w="65" w:type="dxa"/>
            </w:tcMar>
            <w:vAlign w:val="top"/>
          </w:tcPr>
          <w:p>
            <w:pPr>
              <w:spacing w:after="20"/>
            </w:pPr>
            <w:r>
              <w:rPr>
                <w:sz w:val="14"/>
              </w:rPr>
              <w:t>BusinessCapability, CapabilityMaturity, CapabilityGap</w:t>
            </w:r>
          </w:p>
        </w:tc>
        <w:tc>
          <w:tcPr>
            <w:tcW w:type="dxa" w:w="3600"/>
            <w:tcMar>
              <w:top w:w="55" w:type="dxa"/>
              <w:start w:w="65" w:type="dxa"/>
              <w:bottom w:w="55" w:type="dxa"/>
              <w:end w:w="65" w:type="dxa"/>
            </w:tcMar>
            <w:vAlign w:val="top"/>
          </w:tcPr>
          <w:p>
            <w:pPr>
              <w:spacing w:after="20"/>
            </w:pPr>
            <w:r>
              <w:rPr>
                <w:sz w:val="14"/>
              </w:rPr>
              <w:t>What the business must be able to do</w:t>
            </w:r>
          </w:p>
        </w:tc>
      </w:tr>
      <w:tr>
        <w:tc>
          <w:tcPr>
            <w:tcW w:type="dxa" w:w="1800"/>
            <w:tcMar>
              <w:top w:w="55" w:type="dxa"/>
              <w:start w:w="65" w:type="dxa"/>
              <w:bottom w:w="55" w:type="dxa"/>
              <w:end w:w="65" w:type="dxa"/>
            </w:tcMar>
            <w:vAlign w:val="top"/>
          </w:tcPr>
          <w:p>
            <w:pPr>
              <w:spacing w:after="20"/>
            </w:pPr>
            <w:r>
              <w:rPr>
                <w:sz w:val="14"/>
              </w:rPr>
              <w:t>L5 Operating Model</w:t>
            </w:r>
          </w:p>
        </w:tc>
        <w:tc>
          <w:tcPr>
            <w:tcW w:type="dxa" w:w="5184"/>
            <w:tcMar>
              <w:top w:w="55" w:type="dxa"/>
              <w:start w:w="65" w:type="dxa"/>
              <w:bottom w:w="55" w:type="dxa"/>
              <w:end w:w="65" w:type="dxa"/>
            </w:tcMar>
            <w:vAlign w:val="top"/>
          </w:tcPr>
          <w:p>
            <w:pPr>
              <w:spacing w:after="20"/>
            </w:pPr>
            <w:r>
              <w:rPr>
                <w:sz w:val="14"/>
              </w:rPr>
              <w:t>OperatingModel, SiteTopology, FulfilmentModel, RevenueModel, WorkforceModel</w:t>
            </w:r>
          </w:p>
        </w:tc>
        <w:tc>
          <w:tcPr>
            <w:tcW w:type="dxa" w:w="3600"/>
            <w:tcMar>
              <w:top w:w="55" w:type="dxa"/>
              <w:start w:w="65" w:type="dxa"/>
              <w:bottom w:w="55" w:type="dxa"/>
              <w:end w:w="65" w:type="dxa"/>
            </w:tcMar>
            <w:vAlign w:val="top"/>
          </w:tcPr>
          <w:p>
            <w:pPr>
              <w:spacing w:after="20"/>
            </w:pPr>
            <w:r>
              <w:rPr>
                <w:sz w:val="14"/>
              </w:rPr>
              <w:t>How the business operates</w:t>
            </w:r>
          </w:p>
        </w:tc>
      </w:tr>
      <w:tr>
        <w:tc>
          <w:tcPr>
            <w:tcW w:type="dxa" w:w="1800"/>
            <w:tcMar>
              <w:top w:w="55" w:type="dxa"/>
              <w:start w:w="65" w:type="dxa"/>
              <w:bottom w:w="55" w:type="dxa"/>
              <w:end w:w="65" w:type="dxa"/>
            </w:tcMar>
            <w:vAlign w:val="top"/>
          </w:tcPr>
          <w:p>
            <w:pPr>
              <w:spacing w:after="20"/>
            </w:pPr>
            <w:r>
              <w:rPr>
                <w:sz w:val="14"/>
              </w:rPr>
              <w:t>L6 Process</w:t>
            </w:r>
          </w:p>
        </w:tc>
        <w:tc>
          <w:tcPr>
            <w:tcW w:type="dxa" w:w="5184"/>
            <w:tcMar>
              <w:top w:w="55" w:type="dxa"/>
              <w:start w:w="65" w:type="dxa"/>
              <w:bottom w:w="55" w:type="dxa"/>
              <w:end w:w="65" w:type="dxa"/>
            </w:tcMar>
            <w:vAlign w:val="top"/>
          </w:tcPr>
          <w:p>
            <w:pPr>
              <w:spacing w:after="20"/>
            </w:pPr>
            <w:r>
              <w:rPr>
                <w:sz w:val="14"/>
              </w:rPr>
              <w:t>ProcessFamily, Process, Workflow, Event, State, Handoff</w:t>
            </w:r>
          </w:p>
        </w:tc>
        <w:tc>
          <w:tcPr>
            <w:tcW w:type="dxa" w:w="3600"/>
            <w:tcMar>
              <w:top w:w="55" w:type="dxa"/>
              <w:start w:w="65" w:type="dxa"/>
              <w:bottom w:w="55" w:type="dxa"/>
              <w:end w:w="65" w:type="dxa"/>
            </w:tcMar>
            <w:vAlign w:val="top"/>
          </w:tcPr>
          <w:p>
            <w:pPr>
              <w:spacing w:after="20"/>
            </w:pPr>
            <w:r>
              <w:rPr>
                <w:sz w:val="14"/>
              </w:rPr>
              <w:t>How work flows</w:t>
            </w:r>
          </w:p>
        </w:tc>
      </w:tr>
      <w:tr>
        <w:tc>
          <w:tcPr>
            <w:tcW w:type="dxa" w:w="1800"/>
            <w:tcMar>
              <w:top w:w="55" w:type="dxa"/>
              <w:start w:w="65" w:type="dxa"/>
              <w:bottom w:w="55" w:type="dxa"/>
              <w:end w:w="65" w:type="dxa"/>
            </w:tcMar>
            <w:vAlign w:val="top"/>
          </w:tcPr>
          <w:p>
            <w:pPr>
              <w:spacing w:after="20"/>
            </w:pPr>
            <w:r>
              <w:rPr>
                <w:sz w:val="14"/>
              </w:rPr>
              <w:t>L7 Decision &amp; Control</w:t>
            </w:r>
          </w:p>
        </w:tc>
        <w:tc>
          <w:tcPr>
            <w:tcW w:type="dxa" w:w="5184"/>
            <w:tcMar>
              <w:top w:w="55" w:type="dxa"/>
              <w:start w:w="65" w:type="dxa"/>
              <w:bottom w:w="55" w:type="dxa"/>
              <w:end w:w="65" w:type="dxa"/>
            </w:tcMar>
            <w:vAlign w:val="top"/>
          </w:tcPr>
          <w:p>
            <w:pPr>
              <w:spacing w:after="20"/>
            </w:pPr>
            <w:r>
              <w:rPr>
                <w:sz w:val="14"/>
              </w:rPr>
              <w:t>Decision, Rule, Policy, Approval, Control, ComplianceRequirement</w:t>
            </w:r>
          </w:p>
        </w:tc>
        <w:tc>
          <w:tcPr>
            <w:tcW w:type="dxa" w:w="3600"/>
            <w:tcMar>
              <w:top w:w="55" w:type="dxa"/>
              <w:start w:w="65" w:type="dxa"/>
              <w:bottom w:w="55" w:type="dxa"/>
              <w:end w:w="65" w:type="dxa"/>
            </w:tcMar>
            <w:vAlign w:val="top"/>
          </w:tcPr>
          <w:p>
            <w:pPr>
              <w:spacing w:after="20"/>
            </w:pPr>
            <w:r>
              <w:rPr>
                <w:sz w:val="14"/>
              </w:rPr>
              <w:t>How work is governed</w:t>
            </w:r>
          </w:p>
        </w:tc>
      </w:tr>
      <w:tr>
        <w:tc>
          <w:tcPr>
            <w:tcW w:type="dxa" w:w="1800"/>
            <w:tcMar>
              <w:top w:w="55" w:type="dxa"/>
              <w:start w:w="65" w:type="dxa"/>
              <w:bottom w:w="55" w:type="dxa"/>
              <w:end w:w="65" w:type="dxa"/>
            </w:tcMar>
            <w:vAlign w:val="top"/>
          </w:tcPr>
          <w:p>
            <w:pPr>
              <w:spacing w:after="20"/>
            </w:pPr>
            <w:r>
              <w:rPr>
                <w:sz w:val="14"/>
              </w:rPr>
              <w:t>L8 Information</w:t>
            </w:r>
          </w:p>
        </w:tc>
        <w:tc>
          <w:tcPr>
            <w:tcW w:type="dxa" w:w="5184"/>
            <w:tcMar>
              <w:top w:w="55" w:type="dxa"/>
              <w:start w:w="65" w:type="dxa"/>
              <w:bottom w:w="55" w:type="dxa"/>
              <w:end w:w="65" w:type="dxa"/>
            </w:tcMar>
            <w:vAlign w:val="top"/>
          </w:tcPr>
          <w:p>
            <w:pPr>
              <w:spacing w:after="20"/>
            </w:pPr>
            <w:r>
              <w:rPr>
                <w:sz w:val="14"/>
              </w:rPr>
              <w:t>Entity, FactType, Relationship, Document, Metric, EventRecord</w:t>
            </w:r>
          </w:p>
        </w:tc>
        <w:tc>
          <w:tcPr>
            <w:tcW w:type="dxa" w:w="3600"/>
            <w:tcMar>
              <w:top w:w="55" w:type="dxa"/>
              <w:start w:w="65" w:type="dxa"/>
              <w:bottom w:w="55" w:type="dxa"/>
              <w:end w:w="65" w:type="dxa"/>
            </w:tcMar>
            <w:vAlign w:val="top"/>
          </w:tcPr>
          <w:p>
            <w:pPr>
              <w:spacing w:after="20"/>
            </w:pPr>
            <w:r>
              <w:rPr>
                <w:sz w:val="14"/>
              </w:rPr>
              <w:t>What information is required</w:t>
            </w:r>
          </w:p>
        </w:tc>
      </w:tr>
      <w:tr>
        <w:tc>
          <w:tcPr>
            <w:tcW w:type="dxa" w:w="1800"/>
            <w:tcMar>
              <w:top w:w="55" w:type="dxa"/>
              <w:start w:w="65" w:type="dxa"/>
              <w:bottom w:w="55" w:type="dxa"/>
              <w:end w:w="65" w:type="dxa"/>
            </w:tcMar>
            <w:vAlign w:val="top"/>
          </w:tcPr>
          <w:p>
            <w:pPr>
              <w:spacing w:after="20"/>
            </w:pPr>
            <w:r>
              <w:rPr>
                <w:sz w:val="14"/>
              </w:rPr>
              <w:t>L9 People &amp; Work</w:t>
            </w:r>
          </w:p>
        </w:tc>
        <w:tc>
          <w:tcPr>
            <w:tcW w:type="dxa" w:w="5184"/>
            <w:tcMar>
              <w:top w:w="55" w:type="dxa"/>
              <w:start w:w="65" w:type="dxa"/>
              <w:bottom w:w="55" w:type="dxa"/>
              <w:end w:w="65" w:type="dxa"/>
            </w:tcMar>
            <w:vAlign w:val="top"/>
          </w:tcPr>
          <w:p>
            <w:pPr>
              <w:spacing w:after="20"/>
            </w:pPr>
            <w:r>
              <w:rPr>
                <w:sz w:val="14"/>
              </w:rPr>
              <w:t>Role, Occupation, Responsibility, Skill, WorkActivity</w:t>
            </w:r>
          </w:p>
        </w:tc>
        <w:tc>
          <w:tcPr>
            <w:tcW w:type="dxa" w:w="3600"/>
            <w:tcMar>
              <w:top w:w="55" w:type="dxa"/>
              <w:start w:w="65" w:type="dxa"/>
              <w:bottom w:w="55" w:type="dxa"/>
              <w:end w:w="65" w:type="dxa"/>
            </w:tcMar>
            <w:vAlign w:val="top"/>
          </w:tcPr>
          <w:p>
            <w:pPr>
              <w:spacing w:after="20"/>
            </w:pPr>
            <w:r>
              <w:rPr>
                <w:sz w:val="14"/>
              </w:rPr>
              <w:t>Who does the work</w:t>
            </w:r>
          </w:p>
        </w:tc>
      </w:tr>
      <w:tr>
        <w:tc>
          <w:tcPr>
            <w:tcW w:type="dxa" w:w="1800"/>
            <w:tcMar>
              <w:top w:w="55" w:type="dxa"/>
              <w:start w:w="65" w:type="dxa"/>
              <w:bottom w:w="55" w:type="dxa"/>
              <w:end w:w="65" w:type="dxa"/>
            </w:tcMar>
            <w:vAlign w:val="top"/>
          </w:tcPr>
          <w:p>
            <w:pPr>
              <w:spacing w:after="20"/>
            </w:pPr>
            <w:r>
              <w:rPr>
                <w:sz w:val="14"/>
              </w:rPr>
              <w:t>L10 Application</w:t>
            </w:r>
          </w:p>
        </w:tc>
        <w:tc>
          <w:tcPr>
            <w:tcW w:type="dxa" w:w="5184"/>
            <w:tcMar>
              <w:top w:w="55" w:type="dxa"/>
              <w:start w:w="65" w:type="dxa"/>
              <w:bottom w:w="55" w:type="dxa"/>
              <w:end w:w="65" w:type="dxa"/>
            </w:tcMar>
            <w:vAlign w:val="top"/>
          </w:tcPr>
          <w:p>
            <w:pPr>
              <w:spacing w:after="20"/>
            </w:pPr>
            <w:r>
              <w:rPr>
                <w:sz w:val="14"/>
              </w:rPr>
              <w:t>ApplicationCapability, Module, UIBlock, Automation</w:t>
            </w:r>
          </w:p>
        </w:tc>
        <w:tc>
          <w:tcPr>
            <w:tcW w:type="dxa" w:w="3600"/>
            <w:tcMar>
              <w:top w:w="55" w:type="dxa"/>
              <w:start w:w="65" w:type="dxa"/>
              <w:bottom w:w="55" w:type="dxa"/>
              <w:end w:w="65" w:type="dxa"/>
            </w:tcMar>
            <w:vAlign w:val="top"/>
          </w:tcPr>
          <w:p>
            <w:pPr>
              <w:spacing w:after="20"/>
            </w:pPr>
            <w:r>
              <w:rPr>
                <w:sz w:val="14"/>
              </w:rPr>
              <w:t>What software capability realizes the need</w:t>
            </w:r>
          </w:p>
        </w:tc>
      </w:tr>
      <w:tr>
        <w:tc>
          <w:tcPr>
            <w:tcW w:type="dxa" w:w="1800"/>
            <w:tcMar>
              <w:top w:w="55" w:type="dxa"/>
              <w:start w:w="65" w:type="dxa"/>
              <w:bottom w:w="55" w:type="dxa"/>
              <w:end w:w="65" w:type="dxa"/>
            </w:tcMar>
            <w:vAlign w:val="top"/>
          </w:tcPr>
          <w:p>
            <w:pPr>
              <w:spacing w:after="20"/>
            </w:pPr>
            <w:r>
              <w:rPr>
                <w:sz w:val="14"/>
              </w:rPr>
              <w:t>L11 Integration</w:t>
            </w:r>
          </w:p>
        </w:tc>
        <w:tc>
          <w:tcPr>
            <w:tcW w:type="dxa" w:w="5184"/>
            <w:tcMar>
              <w:top w:w="55" w:type="dxa"/>
              <w:start w:w="65" w:type="dxa"/>
              <w:bottom w:w="55" w:type="dxa"/>
              <w:end w:w="65" w:type="dxa"/>
            </w:tcMar>
            <w:vAlign w:val="top"/>
          </w:tcPr>
          <w:p>
            <w:pPr>
              <w:spacing w:after="20"/>
            </w:pPr>
            <w:r>
              <w:rPr>
                <w:sz w:val="14"/>
              </w:rPr>
              <w:t>SystemOfRecord, AdapterCapability, ExternalSystem, DataFlow</w:t>
            </w:r>
          </w:p>
        </w:tc>
        <w:tc>
          <w:tcPr>
            <w:tcW w:type="dxa" w:w="3600"/>
            <w:tcMar>
              <w:top w:w="55" w:type="dxa"/>
              <w:start w:w="65" w:type="dxa"/>
              <w:bottom w:w="55" w:type="dxa"/>
              <w:end w:w="65" w:type="dxa"/>
            </w:tcMar>
            <w:vAlign w:val="top"/>
          </w:tcPr>
          <w:p>
            <w:pPr>
              <w:spacing w:after="20"/>
            </w:pPr>
            <w:r>
              <w:rPr>
                <w:sz w:val="14"/>
              </w:rPr>
              <w:t>Where truth lives / how systems connect</w:t>
            </w:r>
          </w:p>
        </w:tc>
      </w:tr>
      <w:tr>
        <w:tc>
          <w:tcPr>
            <w:tcW w:type="dxa" w:w="1800"/>
            <w:tcMar>
              <w:top w:w="55" w:type="dxa"/>
              <w:start w:w="65" w:type="dxa"/>
              <w:bottom w:w="55" w:type="dxa"/>
              <w:end w:w="65" w:type="dxa"/>
            </w:tcMar>
            <w:vAlign w:val="top"/>
          </w:tcPr>
          <w:p>
            <w:pPr>
              <w:spacing w:after="20"/>
            </w:pPr>
            <w:r>
              <w:rPr>
                <w:sz w:val="14"/>
              </w:rPr>
              <w:t>L12 AI Skill</w:t>
            </w:r>
          </w:p>
        </w:tc>
        <w:tc>
          <w:tcPr>
            <w:tcW w:type="dxa" w:w="5184"/>
            <w:tcMar>
              <w:top w:w="55" w:type="dxa"/>
              <w:start w:w="65" w:type="dxa"/>
              <w:bottom w:w="55" w:type="dxa"/>
              <w:end w:w="65" w:type="dxa"/>
            </w:tcMar>
            <w:vAlign w:val="top"/>
          </w:tcPr>
          <w:p>
            <w:pPr>
              <w:spacing w:after="20"/>
            </w:pPr>
            <w:r>
              <w:rPr>
                <w:sz w:val="14"/>
              </w:rPr>
              <w:t>BLMSkill, ExpertisePack, FreshnessPolicy, Authority</w:t>
            </w:r>
          </w:p>
        </w:tc>
        <w:tc>
          <w:tcPr>
            <w:tcW w:type="dxa" w:w="3600"/>
            <w:tcMar>
              <w:top w:w="55" w:type="dxa"/>
              <w:start w:w="65" w:type="dxa"/>
              <w:bottom w:w="55" w:type="dxa"/>
              <w:end w:w="65" w:type="dxa"/>
            </w:tcMar>
            <w:vAlign w:val="top"/>
          </w:tcPr>
          <w:p>
            <w:pPr>
              <w:spacing w:after="20"/>
            </w:pPr>
            <w:r>
              <w:rPr>
                <w:sz w:val="14"/>
              </w:rPr>
              <w:t>How AI augments work</w:t>
            </w:r>
          </w:p>
        </w:tc>
      </w:tr>
      <w:tr>
        <w:tc>
          <w:tcPr>
            <w:tcW w:type="dxa" w:w="1800"/>
            <w:tcMar>
              <w:top w:w="55" w:type="dxa"/>
              <w:start w:w="65" w:type="dxa"/>
              <w:bottom w:w="55" w:type="dxa"/>
              <w:end w:w="65" w:type="dxa"/>
            </w:tcMar>
            <w:vAlign w:val="top"/>
          </w:tcPr>
          <w:p>
            <w:pPr>
              <w:spacing w:after="20"/>
            </w:pPr>
            <w:r>
              <w:rPr>
                <w:sz w:val="14"/>
              </w:rPr>
              <w:t>L13 Execution</w:t>
            </w:r>
          </w:p>
        </w:tc>
        <w:tc>
          <w:tcPr>
            <w:tcW w:type="dxa" w:w="5184"/>
            <w:tcMar>
              <w:top w:w="55" w:type="dxa"/>
              <w:start w:w="65" w:type="dxa"/>
              <w:bottom w:w="55" w:type="dxa"/>
              <w:end w:w="65" w:type="dxa"/>
            </w:tcMar>
            <w:vAlign w:val="top"/>
          </w:tcPr>
          <w:p>
            <w:pPr>
              <w:spacing w:after="20"/>
            </w:pPr>
            <w:r>
              <w:rPr>
                <w:sz w:val="14"/>
              </w:rPr>
              <w:t>BusinessLogic, DeterministicEngine, ActionProposal, ActionWall</w:t>
            </w:r>
          </w:p>
        </w:tc>
        <w:tc>
          <w:tcPr>
            <w:tcW w:type="dxa" w:w="3600"/>
            <w:tcMar>
              <w:top w:w="55" w:type="dxa"/>
              <w:start w:w="65" w:type="dxa"/>
              <w:bottom w:w="55" w:type="dxa"/>
              <w:end w:w="65" w:type="dxa"/>
            </w:tcMar>
            <w:vAlign w:val="top"/>
          </w:tcPr>
          <w:p>
            <w:pPr>
              <w:spacing w:after="20"/>
            </w:pPr>
            <w:r>
              <w:rPr>
                <w:sz w:val="14"/>
              </w:rPr>
              <w:t>How authoritative work executes</w:t>
            </w:r>
          </w:p>
        </w:tc>
      </w:tr>
    </w:tbl>
    <w:p/>
    <w:p>
      <w:pPr>
        <w:pStyle w:val="Heading2"/>
      </w:pPr>
      <w:r>
        <w:t>3.1 Three graph instances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6"/>
              </w:rPr>
              <w:t>Graph</w:t>
            </w:r>
          </w:p>
        </w:tc>
        <w:tc>
          <w:tcPr>
            <w:tcW w:type="dxa" w:w="3427"/>
            <w:shd w:fill="E2E8F0"/>
            <w:tcMar>
              <w:top w:w="55" w:type="dxa"/>
              <w:start w:w="65" w:type="dxa"/>
              <w:bottom w:w="55" w:type="dxa"/>
              <w:end w:w="65" w:type="dxa"/>
            </w:tcMar>
            <w:vAlign w:val="center"/>
          </w:tcPr>
          <w:p>
            <w:r>
              <w:rPr>
                <w:b/>
                <w:sz w:val="16"/>
              </w:rPr>
              <w:t>Content</w:t>
            </w:r>
          </w:p>
        </w:tc>
        <w:tc>
          <w:tcPr>
            <w:tcW w:type="dxa" w:w="3427"/>
            <w:shd w:fill="E2E8F0"/>
            <w:tcMar>
              <w:top w:w="55" w:type="dxa"/>
              <w:start w:w="65" w:type="dxa"/>
              <w:bottom w:w="55" w:type="dxa"/>
              <w:end w:w="65" w:type="dxa"/>
            </w:tcMar>
            <w:vAlign w:val="center"/>
          </w:tcPr>
          <w:p>
            <w:r>
              <w:rPr>
                <w:b/>
                <w:sz w:val="16"/>
              </w:rPr>
              <w:t>Mutation authority</w:t>
            </w:r>
          </w:p>
        </w:tc>
      </w:tr>
      <w:tr>
        <w:tc>
          <w:tcPr>
            <w:tcW w:type="dxa" w:w="2592"/>
            <w:tcMar>
              <w:top w:w="55" w:type="dxa"/>
              <w:start w:w="65" w:type="dxa"/>
              <w:bottom w:w="55" w:type="dxa"/>
              <w:end w:w="65" w:type="dxa"/>
            </w:tcMar>
            <w:vAlign w:val="top"/>
          </w:tcPr>
          <w:p>
            <w:pPr>
              <w:spacing w:after="20"/>
            </w:pPr>
            <w:r>
              <w:rPr>
                <w:sz w:val="15"/>
              </w:rPr>
              <w:t>ReferenceBusinessArchitectureGraph</w:t>
            </w:r>
          </w:p>
        </w:tc>
        <w:tc>
          <w:tcPr>
            <w:tcW w:type="dxa" w:w="5040"/>
            <w:tcMar>
              <w:top w:w="55" w:type="dxa"/>
              <w:start w:w="65" w:type="dxa"/>
              <w:bottom w:w="55" w:type="dxa"/>
              <w:end w:w="65" w:type="dxa"/>
            </w:tcMar>
            <w:vAlign w:val="top"/>
          </w:tcPr>
          <w:p>
            <w:pPr>
              <w:spacing w:after="20"/>
            </w:pPr>
            <w:r>
              <w:rPr>
                <w:sz w:val="15"/>
              </w:rPr>
              <w:t>Global approved knowledge: classifications, archetypes, capability patterns, standard mappings, roles, processes</w:t>
            </w:r>
          </w:p>
        </w:tc>
        <w:tc>
          <w:tcPr>
            <w:tcW w:type="dxa" w:w="2880"/>
            <w:tcMar>
              <w:top w:w="55" w:type="dxa"/>
              <w:start w:w="65" w:type="dxa"/>
              <w:bottom w:w="55" w:type="dxa"/>
              <w:end w:w="65" w:type="dxa"/>
            </w:tcMar>
            <w:vAlign w:val="top"/>
          </w:tcPr>
          <w:p>
            <w:pPr>
              <w:spacing w:after="20"/>
            </w:pPr>
            <w:r>
              <w:rPr>
                <w:sz w:val="15"/>
              </w:rPr>
              <w:t>Knowledge governance only</w:t>
            </w:r>
          </w:p>
        </w:tc>
      </w:tr>
      <w:tr>
        <w:tc>
          <w:tcPr>
            <w:tcW w:type="dxa" w:w="2592"/>
            <w:tcMar>
              <w:top w:w="55" w:type="dxa"/>
              <w:start w:w="65" w:type="dxa"/>
              <w:bottom w:w="55" w:type="dxa"/>
              <w:end w:w="65" w:type="dxa"/>
            </w:tcMar>
            <w:vAlign w:val="top"/>
          </w:tcPr>
          <w:p>
            <w:pPr>
              <w:spacing w:after="20"/>
            </w:pPr>
            <w:r>
              <w:rPr>
                <w:sz w:val="15"/>
              </w:rPr>
              <w:t>WorkspaceBusinessTwinGraph</w:t>
            </w:r>
          </w:p>
        </w:tc>
        <w:tc>
          <w:tcPr>
            <w:tcW w:type="dxa" w:w="5040"/>
            <w:tcMar>
              <w:top w:w="55" w:type="dxa"/>
              <w:start w:w="65" w:type="dxa"/>
              <w:bottom w:w="55" w:type="dxa"/>
              <w:end w:w="65" w:type="dxa"/>
            </w:tcMar>
            <w:vAlign w:val="top"/>
          </w:tcPr>
          <w:p>
            <w:pPr>
              <w:spacing w:after="20"/>
            </w:pPr>
            <w:r>
              <w:rPr>
                <w:sz w:val="15"/>
              </w:rPr>
              <w:t>Current authorized truth about one company: people, sites, offerings, systems, pain, policies, records</w:t>
            </w:r>
          </w:p>
        </w:tc>
        <w:tc>
          <w:tcPr>
            <w:tcW w:type="dxa" w:w="2880"/>
            <w:tcMar>
              <w:top w:w="55" w:type="dxa"/>
              <w:start w:w="65" w:type="dxa"/>
              <w:bottom w:w="55" w:type="dxa"/>
              <w:end w:w="65" w:type="dxa"/>
            </w:tcMar>
            <w:vAlign w:val="top"/>
          </w:tcPr>
          <w:p>
            <w:pPr>
              <w:spacing w:after="20"/>
            </w:pPr>
            <w:r>
              <w:rPr>
                <w:sz w:val="15"/>
              </w:rPr>
              <w:t>Workspace authorization / data adapters</w:t>
            </w:r>
          </w:p>
        </w:tc>
      </w:tr>
      <w:tr>
        <w:tc>
          <w:tcPr>
            <w:tcW w:type="dxa" w:w="2592"/>
            <w:tcMar>
              <w:top w:w="55" w:type="dxa"/>
              <w:start w:w="65" w:type="dxa"/>
              <w:bottom w:w="55" w:type="dxa"/>
              <w:end w:w="65" w:type="dxa"/>
            </w:tcMar>
            <w:vAlign w:val="top"/>
          </w:tcPr>
          <w:p>
            <w:pPr>
              <w:spacing w:after="20"/>
            </w:pPr>
            <w:r>
              <w:rPr>
                <w:sz w:val="15"/>
              </w:rPr>
              <w:t>SolutionInstallationGraph</w:t>
            </w:r>
          </w:p>
        </w:tc>
        <w:tc>
          <w:tcPr>
            <w:tcW w:type="dxa" w:w="5040"/>
            <w:tcMar>
              <w:top w:w="55" w:type="dxa"/>
              <w:start w:w="65" w:type="dxa"/>
              <w:bottom w:w="55" w:type="dxa"/>
              <w:end w:w="65" w:type="dxa"/>
            </w:tcMar>
            <w:vAlign w:val="top"/>
          </w:tcPr>
          <w:p>
            <w:pPr>
              <w:spacing w:after="20"/>
            </w:pPr>
            <w:r>
              <w:rPr>
                <w:sz w:val="15"/>
              </w:rPr>
              <w:t>Approved target design: capabilities, modules, workflows, UI, skills, integrations, logic, phases</w:t>
            </w:r>
          </w:p>
        </w:tc>
        <w:tc>
          <w:tcPr>
            <w:tcW w:type="dxa" w:w="2880"/>
            <w:tcMar>
              <w:top w:w="55" w:type="dxa"/>
              <w:start w:w="65" w:type="dxa"/>
              <w:bottom w:w="55" w:type="dxa"/>
              <w:end w:w="65" w:type="dxa"/>
            </w:tcMar>
            <w:vAlign w:val="top"/>
          </w:tcPr>
          <w:p>
            <w:pPr>
              <w:spacing w:after="20"/>
            </w:pPr>
            <w:r>
              <w:rPr>
                <w:sz w:val="15"/>
              </w:rPr>
              <w:t>Blueprint approval + Building Block Engine</w:t>
            </w:r>
          </w:p>
        </w:tc>
      </w:tr>
    </w:tbl>
    <w:p/>
    <w:p>
      <w:pPr>
        <w:pStyle w:val="Heading2"/>
      </w:pPr>
      <w:r>
        <w:t>3.2 Canonical node contract</w:t>
      </w:r>
    </w:p>
    <w:p>
      <w:pPr>
        <w:pStyle w:val="CodeBlock"/>
        <w:shd w:fill="F8FAFC"/>
      </w:pPr>
      <w:r>
        <w:rPr>
          <w:rFonts w:ascii="DejaVu Sans Mono" w:hAnsi="DejaVu Sans Mono"/>
        </w:rPr>
        <w:t>BusinessArchitectureNode {</w:t>
        <w:br/>
        <w:t xml:space="preserve">  nodeId</w:t>
        <w:br/>
        <w:t xml:space="preserve">  nodeType</w:t>
        <w:br/>
        <w:t xml:space="preserve">  canonicalName</w:t>
        <w:br/>
        <w:t xml:space="preserve">  aliases[]</w:t>
        <w:br/>
        <w:t xml:space="preserve">  definition</w:t>
        <w:br/>
        <w:br/>
        <w:t xml:space="preserve">  scope {</w:t>
        <w:br/>
        <w:t xml:space="preserve">    industryIds[]</w:t>
        <w:br/>
        <w:t xml:space="preserve">    jurisdictionIds[]</w:t>
        <w:br/>
        <w:t xml:space="preserve">    businessArchetypeIds[]</w:t>
        <w:br/>
        <w:t xml:space="preserve">  }</w:t>
        <w:br/>
        <w:br/>
        <w:t xml:space="preserve">  sourceRefs[]</w:t>
        <w:br/>
        <w:t xml:space="preserve">  evidenceClass</w:t>
        <w:br/>
        <w:t xml:space="preserve">  reviewStatus</w:t>
        <w:br/>
        <w:br/>
        <w:t xml:space="preserve">  version</w:t>
        <w:br/>
        <w:t xml:space="preserve">  effectiveFrom</w:t>
        <w:br/>
        <w:t xml:space="preserve">  effectiveTo</w:t>
        <w:br/>
        <w:t xml:space="preserve">  fingerprint</w:t>
        <w:br/>
        <w:t>}</w:t>
      </w:r>
    </w:p>
    <w:p>
      <w:pPr>
        <w:pStyle w:val="Heading2"/>
      </w:pPr>
      <w:r>
        <w:t>3.3 Relationship contract</w:t>
      </w:r>
    </w:p>
    <w:p>
      <w:pPr>
        <w:pStyle w:val="CodeBlock"/>
        <w:shd w:fill="F8FAFC"/>
      </w:pPr>
      <w:r>
        <w:rPr>
          <w:rFonts w:ascii="DejaVu Sans Mono" w:hAnsi="DejaVu Sans Mono"/>
        </w:rPr>
        <w:t>BusinessArchitectureRelation {</w:t>
        <w:br/>
        <w:t xml:space="preserve">  relationId</w:t>
        <w:br/>
        <w:t xml:space="preserve">  fromNodeId</w:t>
        <w:br/>
        <w:t xml:space="preserve">  relationType</w:t>
        <w:br/>
        <w:t xml:space="preserve">  toNodeId</w:t>
        <w:br/>
        <w:br/>
        <w:t xml:space="preserve">  applicabilityConditions[]</w:t>
        <w:br/>
        <w:t xml:space="preserve">  exclusionConditions[]</w:t>
        <w:br/>
        <w:t xml:space="preserve">  baseNeedProbability</w:t>
        <w:br/>
        <w:t xml:space="preserve">  evidenceStrength</w:t>
        <w:br/>
        <w:t xml:space="preserve">  dependencyStrength</w:t>
        <w:br/>
        <w:br/>
        <w:t xml:space="preserve">  sourceRefs[]</w:t>
        <w:br/>
        <w:t xml:space="preserve">  empiricalEvidenceProfile</w:t>
        <w:br/>
        <w:br/>
        <w:t xml:space="preserve">  reviewStatus</w:t>
        <w:br/>
        <w:t xml:space="preserve">  version</w:t>
        <w:br/>
        <w:t xml:space="preserve">  effectiveFrom</w:t>
        <w:br/>
        <w:t xml:space="preserve">  effectiveTo</w:t>
        <w:br/>
        <w:t xml:space="preserve">  fingerprint</w:t>
        <w:br/>
        <w:t>}</w:t>
      </w:r>
    </w:p>
    <w:p>
      <w:pPr>
        <w:pStyle w:val="Heading2"/>
      </w:pPr>
      <w:r>
        <w:t>3.4 Relation families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6"/>
              </w:rPr>
              <w:t>Relation family</w:t>
            </w:r>
          </w:p>
        </w:tc>
        <w:tc>
          <w:tcPr>
            <w:tcW w:type="dxa" w:w="5141"/>
            <w:shd w:fill="E2E8F0"/>
            <w:tcMar>
              <w:top w:w="55" w:type="dxa"/>
              <w:start w:w="65" w:type="dxa"/>
              <w:bottom w:w="55" w:type="dxa"/>
              <w:end w:w="65" w:type="dxa"/>
            </w:tcMar>
            <w:vAlign w:val="center"/>
          </w:tcPr>
          <w:p>
            <w:r>
              <w:rPr>
                <w:b/>
                <w:sz w:val="16"/>
              </w:rPr>
              <w:t>Relations</w:t>
            </w:r>
          </w:p>
        </w:tc>
      </w:tr>
      <w:tr>
        <w:tc>
          <w:tcPr>
            <w:tcW w:type="dxa" w:w="2016"/>
            <w:tcMar>
              <w:top w:w="55" w:type="dxa"/>
              <w:start w:w="65" w:type="dxa"/>
              <w:bottom w:w="55" w:type="dxa"/>
              <w:end w:w="65" w:type="dxa"/>
            </w:tcMar>
            <w:vAlign w:val="top"/>
          </w:tcPr>
          <w:p>
            <w:pPr>
              <w:spacing w:after="20"/>
            </w:pPr>
            <w:r>
              <w:rPr>
                <w:sz w:val="15"/>
              </w:rPr>
              <w:t>Taxonomy</w:t>
            </w:r>
          </w:p>
        </w:tc>
        <w:tc>
          <w:tcPr>
            <w:tcW w:type="dxa" w:w="8496"/>
            <w:tcMar>
              <w:top w:w="55" w:type="dxa"/>
              <w:start w:w="65" w:type="dxa"/>
              <w:bottom w:w="55" w:type="dxa"/>
              <w:end w:w="65" w:type="dxa"/>
            </w:tcMar>
            <w:vAlign w:val="top"/>
          </w:tcPr>
          <w:p>
            <w:pPr>
              <w:spacing w:after="20"/>
            </w:pPr>
            <w:r>
              <w:rPr>
                <w:sz w:val="15"/>
              </w:rPr>
              <w:t>IS_A, SPECIALIZES, PART_OF, CLASSIFIED_AS</w:t>
            </w:r>
          </w:p>
        </w:tc>
      </w:tr>
      <w:tr>
        <w:tc>
          <w:tcPr>
            <w:tcW w:type="dxa" w:w="2016"/>
            <w:tcMar>
              <w:top w:w="55" w:type="dxa"/>
              <w:start w:w="65" w:type="dxa"/>
              <w:bottom w:w="55" w:type="dxa"/>
              <w:end w:w="65" w:type="dxa"/>
            </w:tcMar>
            <w:vAlign w:val="top"/>
          </w:tcPr>
          <w:p>
            <w:pPr>
              <w:spacing w:after="20"/>
            </w:pPr>
            <w:r>
              <w:rPr>
                <w:sz w:val="15"/>
              </w:rPr>
              <w:t>Value</w:t>
            </w:r>
          </w:p>
        </w:tc>
        <w:tc>
          <w:tcPr>
            <w:tcW w:type="dxa" w:w="8496"/>
            <w:tcMar>
              <w:top w:w="55" w:type="dxa"/>
              <w:start w:w="65" w:type="dxa"/>
              <w:bottom w:w="55" w:type="dxa"/>
              <w:end w:w="65" w:type="dxa"/>
            </w:tcMar>
            <w:vAlign w:val="top"/>
          </w:tcPr>
          <w:p>
            <w:pPr>
              <w:spacing w:after="20"/>
            </w:pPr>
            <w:r>
              <w:rPr>
                <w:sz w:val="15"/>
              </w:rPr>
              <w:t>SERVES, VALUES, PRODUCES_OUTCOME, PRODUCES_VALUE_ITEM, SUPPORTS_VALUE_STREAM_STAGE</w:t>
            </w:r>
          </w:p>
        </w:tc>
      </w:tr>
      <w:tr>
        <w:tc>
          <w:tcPr>
            <w:tcW w:type="dxa" w:w="2016"/>
            <w:tcMar>
              <w:top w:w="55" w:type="dxa"/>
              <w:start w:w="65" w:type="dxa"/>
              <w:bottom w:w="55" w:type="dxa"/>
              <w:end w:w="65" w:type="dxa"/>
            </w:tcMar>
            <w:vAlign w:val="top"/>
          </w:tcPr>
          <w:p>
            <w:pPr>
              <w:spacing w:after="20"/>
            </w:pPr>
            <w:r>
              <w:rPr>
                <w:sz w:val="15"/>
              </w:rPr>
              <w:t>Requirement</w:t>
            </w:r>
          </w:p>
        </w:tc>
        <w:tc>
          <w:tcPr>
            <w:tcW w:type="dxa" w:w="8496"/>
            <w:tcMar>
              <w:top w:w="55" w:type="dxa"/>
              <w:start w:w="65" w:type="dxa"/>
              <w:bottom w:w="55" w:type="dxa"/>
              <w:end w:w="65" w:type="dxa"/>
            </w:tcMar>
            <w:vAlign w:val="top"/>
          </w:tcPr>
          <w:p>
            <w:pPr>
              <w:spacing w:after="20"/>
            </w:pPr>
            <w:r>
              <w:rPr>
                <w:sz w:val="15"/>
              </w:rPr>
              <w:t>TYPICALLY_REQUIRES, CONDITIONALLY_REQUIRES, EXCLUDES, SUBSTITUTE_FOR</w:t>
            </w:r>
          </w:p>
        </w:tc>
      </w:tr>
      <w:tr>
        <w:tc>
          <w:tcPr>
            <w:tcW w:type="dxa" w:w="2016"/>
            <w:tcMar>
              <w:top w:w="55" w:type="dxa"/>
              <w:start w:w="65" w:type="dxa"/>
              <w:bottom w:w="55" w:type="dxa"/>
              <w:end w:w="65" w:type="dxa"/>
            </w:tcMar>
            <w:vAlign w:val="top"/>
          </w:tcPr>
          <w:p>
            <w:pPr>
              <w:spacing w:after="20"/>
            </w:pPr>
            <w:r>
              <w:rPr>
                <w:sz w:val="15"/>
              </w:rPr>
              <w:t>Capability</w:t>
            </w:r>
          </w:p>
        </w:tc>
        <w:tc>
          <w:tcPr>
            <w:tcW w:type="dxa" w:w="8496"/>
            <w:tcMar>
              <w:top w:w="55" w:type="dxa"/>
              <w:start w:w="65" w:type="dxa"/>
              <w:bottom w:w="55" w:type="dxa"/>
              <w:end w:w="65" w:type="dxa"/>
            </w:tcMar>
            <w:vAlign w:val="top"/>
          </w:tcPr>
          <w:p>
            <w:pPr>
              <w:spacing w:after="20"/>
            </w:pPr>
            <w:r>
              <w:rPr>
                <w:sz w:val="15"/>
              </w:rPr>
              <w:t>ENABLES, DEPENDS_ON, COMPOSED_OF, MATURITY_PRECEDES</w:t>
            </w:r>
          </w:p>
        </w:tc>
      </w:tr>
      <w:tr>
        <w:tc>
          <w:tcPr>
            <w:tcW w:type="dxa" w:w="2016"/>
            <w:tcMar>
              <w:top w:w="55" w:type="dxa"/>
              <w:start w:w="65" w:type="dxa"/>
              <w:bottom w:w="55" w:type="dxa"/>
              <w:end w:w="65" w:type="dxa"/>
            </w:tcMar>
            <w:vAlign w:val="top"/>
          </w:tcPr>
          <w:p>
            <w:pPr>
              <w:spacing w:after="20"/>
            </w:pPr>
            <w:r>
              <w:rPr>
                <w:sz w:val="15"/>
              </w:rPr>
              <w:t>Process</w:t>
            </w:r>
          </w:p>
        </w:tc>
        <w:tc>
          <w:tcPr>
            <w:tcW w:type="dxa" w:w="8496"/>
            <w:tcMar>
              <w:top w:w="55" w:type="dxa"/>
              <w:start w:w="65" w:type="dxa"/>
              <w:bottom w:w="55" w:type="dxa"/>
              <w:end w:w="65" w:type="dxa"/>
            </w:tcMar>
            <w:vAlign w:val="top"/>
          </w:tcPr>
          <w:p>
            <w:pPr>
              <w:spacing w:after="20"/>
            </w:pPr>
            <w:r>
              <w:rPr>
                <w:sz w:val="15"/>
              </w:rPr>
              <w:t>REALIZED_BY_PROCESS, IMPLEMENTED_BY_WORKFLOW, TRIGGERS, PRECEDES, HANDS_OFF_TO</w:t>
            </w:r>
          </w:p>
        </w:tc>
      </w:tr>
      <w:tr>
        <w:tc>
          <w:tcPr>
            <w:tcW w:type="dxa" w:w="2016"/>
            <w:tcMar>
              <w:top w:w="55" w:type="dxa"/>
              <w:start w:w="65" w:type="dxa"/>
              <w:bottom w:w="55" w:type="dxa"/>
              <w:end w:w="65" w:type="dxa"/>
            </w:tcMar>
            <w:vAlign w:val="top"/>
          </w:tcPr>
          <w:p>
            <w:pPr>
              <w:spacing w:after="20"/>
            </w:pPr>
            <w:r>
              <w:rPr>
                <w:sz w:val="15"/>
              </w:rPr>
              <w:t>Information</w:t>
            </w:r>
          </w:p>
        </w:tc>
        <w:tc>
          <w:tcPr>
            <w:tcW w:type="dxa" w:w="8496"/>
            <w:tcMar>
              <w:top w:w="55" w:type="dxa"/>
              <w:start w:w="65" w:type="dxa"/>
              <w:bottom w:w="55" w:type="dxa"/>
              <w:end w:w="65" w:type="dxa"/>
            </w:tcMar>
            <w:vAlign w:val="top"/>
          </w:tcPr>
          <w:p>
            <w:pPr>
              <w:spacing w:after="20"/>
            </w:pPr>
            <w:r>
              <w:rPr>
                <w:sz w:val="15"/>
              </w:rPr>
              <w:t>USES_ENTITY, CREATES_ENTITY, PRODUCES_DOCUMENT, CONSUMES_DOCUMENT, OBSERVES_EVENT</w:t>
            </w:r>
          </w:p>
        </w:tc>
      </w:tr>
      <w:tr>
        <w:tc>
          <w:tcPr>
            <w:tcW w:type="dxa" w:w="2016"/>
            <w:tcMar>
              <w:top w:w="55" w:type="dxa"/>
              <w:start w:w="65" w:type="dxa"/>
              <w:bottom w:w="55" w:type="dxa"/>
              <w:end w:w="65" w:type="dxa"/>
            </w:tcMar>
            <w:vAlign w:val="top"/>
          </w:tcPr>
          <w:p>
            <w:pPr>
              <w:spacing w:after="20"/>
            </w:pPr>
            <w:r>
              <w:rPr>
                <w:sz w:val="15"/>
              </w:rPr>
              <w:t>People</w:t>
            </w:r>
          </w:p>
        </w:tc>
        <w:tc>
          <w:tcPr>
            <w:tcW w:type="dxa" w:w="8496"/>
            <w:tcMar>
              <w:top w:w="55" w:type="dxa"/>
              <w:start w:w="65" w:type="dxa"/>
              <w:bottom w:w="55" w:type="dxa"/>
              <w:end w:w="65" w:type="dxa"/>
            </w:tcMar>
            <w:vAlign w:val="top"/>
          </w:tcPr>
          <w:p>
            <w:pPr>
              <w:spacing w:after="20"/>
            </w:pPr>
            <w:r>
              <w:rPr>
                <w:sz w:val="15"/>
              </w:rPr>
              <w:t>PERFORMED_BY_ROLE, ACCOUNTABLE_ROLE, REQUIRES_SKILL, SEGREGATED_FROM</w:t>
            </w:r>
          </w:p>
        </w:tc>
      </w:tr>
      <w:tr>
        <w:tc>
          <w:tcPr>
            <w:tcW w:type="dxa" w:w="2016"/>
            <w:tcMar>
              <w:top w:w="55" w:type="dxa"/>
              <w:start w:w="65" w:type="dxa"/>
              <w:bottom w:w="55" w:type="dxa"/>
              <w:end w:w="65" w:type="dxa"/>
            </w:tcMar>
            <w:vAlign w:val="top"/>
          </w:tcPr>
          <w:p>
            <w:pPr>
              <w:spacing w:after="20"/>
            </w:pPr>
            <w:r>
              <w:rPr>
                <w:sz w:val="15"/>
              </w:rPr>
              <w:t>Governance</w:t>
            </w:r>
          </w:p>
        </w:tc>
        <w:tc>
          <w:tcPr>
            <w:tcW w:type="dxa" w:w="8496"/>
            <w:tcMar>
              <w:top w:w="55" w:type="dxa"/>
              <w:start w:w="65" w:type="dxa"/>
              <w:bottom w:w="55" w:type="dxa"/>
              <w:end w:w="65" w:type="dxa"/>
            </w:tcMar>
            <w:vAlign w:val="top"/>
          </w:tcPr>
          <w:p>
            <w:pPr>
              <w:spacing w:after="20"/>
            </w:pPr>
            <w:r>
              <w:rPr>
                <w:sz w:val="15"/>
              </w:rPr>
              <w:t>GOVERNED_BY_POLICY, DECIDED_BY_RULE, REQUIRES_APPROVAL, SATISFIES_CONTROL</w:t>
            </w:r>
          </w:p>
        </w:tc>
      </w:tr>
      <w:tr>
        <w:tc>
          <w:tcPr>
            <w:tcW w:type="dxa" w:w="2016"/>
            <w:tcMar>
              <w:top w:w="55" w:type="dxa"/>
              <w:start w:w="65" w:type="dxa"/>
              <w:bottom w:w="55" w:type="dxa"/>
              <w:end w:w="65" w:type="dxa"/>
            </w:tcMar>
            <w:vAlign w:val="top"/>
          </w:tcPr>
          <w:p>
            <w:pPr>
              <w:spacing w:after="20"/>
            </w:pPr>
            <w:r>
              <w:rPr>
                <w:sz w:val="15"/>
              </w:rPr>
              <w:t>Software</w:t>
            </w:r>
          </w:p>
        </w:tc>
        <w:tc>
          <w:tcPr>
            <w:tcW w:type="dxa" w:w="8496"/>
            <w:tcMar>
              <w:top w:w="55" w:type="dxa"/>
              <w:start w:w="65" w:type="dxa"/>
              <w:bottom w:w="55" w:type="dxa"/>
              <w:end w:w="65" w:type="dxa"/>
            </w:tcMar>
            <w:vAlign w:val="top"/>
          </w:tcPr>
          <w:p>
            <w:pPr>
              <w:spacing w:after="20"/>
            </w:pPr>
            <w:r>
              <w:rPr>
                <w:sz w:val="15"/>
              </w:rPr>
              <w:t>FULFILLED_BY_APPLICATION_CAPABILITY, EXPOSED_BY_UI_BLOCK, REQUIRES_INTEGRATION</w:t>
            </w:r>
          </w:p>
        </w:tc>
      </w:tr>
      <w:tr>
        <w:tc>
          <w:tcPr>
            <w:tcW w:type="dxa" w:w="2016"/>
            <w:tcMar>
              <w:top w:w="55" w:type="dxa"/>
              <w:start w:w="65" w:type="dxa"/>
              <w:bottom w:w="55" w:type="dxa"/>
              <w:end w:w="65" w:type="dxa"/>
            </w:tcMar>
            <w:vAlign w:val="top"/>
          </w:tcPr>
          <w:p>
            <w:pPr>
              <w:spacing w:after="20"/>
            </w:pPr>
            <w:r>
              <w:rPr>
                <w:sz w:val="15"/>
              </w:rPr>
              <w:t>AI</w:t>
            </w:r>
          </w:p>
        </w:tc>
        <w:tc>
          <w:tcPr>
            <w:tcW w:type="dxa" w:w="8496"/>
            <w:tcMar>
              <w:top w:w="55" w:type="dxa"/>
              <w:start w:w="65" w:type="dxa"/>
              <w:bottom w:w="55" w:type="dxa"/>
              <w:end w:w="65" w:type="dxa"/>
            </w:tcMar>
            <w:vAlign w:val="top"/>
          </w:tcPr>
          <w:p>
            <w:pPr>
              <w:spacing w:after="20"/>
            </w:pPr>
            <w:r>
              <w:rPr>
                <w:sz w:val="15"/>
              </w:rPr>
              <w:t>SUPPORTED_BY_BLM_SKILL, REQUIRES_FRESH_EVIDENCE, REQUIRES_DETERMINISTIC_LOGIC</w:t>
            </w:r>
          </w:p>
        </w:tc>
      </w:tr>
      <w:tr>
        <w:tc>
          <w:tcPr>
            <w:tcW w:type="dxa" w:w="2016"/>
            <w:tcMar>
              <w:top w:w="55" w:type="dxa"/>
              <w:start w:w="65" w:type="dxa"/>
              <w:bottom w:w="55" w:type="dxa"/>
              <w:end w:w="65" w:type="dxa"/>
            </w:tcMar>
            <w:vAlign w:val="top"/>
          </w:tcPr>
          <w:p>
            <w:pPr>
              <w:spacing w:after="20"/>
            </w:pPr>
            <w:r>
              <w:rPr>
                <w:sz w:val="15"/>
              </w:rPr>
              <w:t>Provenance</w:t>
            </w:r>
          </w:p>
        </w:tc>
        <w:tc>
          <w:tcPr>
            <w:tcW w:type="dxa" w:w="8496"/>
            <w:tcMar>
              <w:top w:w="55" w:type="dxa"/>
              <w:start w:w="65" w:type="dxa"/>
              <w:bottom w:w="55" w:type="dxa"/>
              <w:end w:w="65" w:type="dxa"/>
            </w:tcMar>
            <w:vAlign w:val="top"/>
          </w:tcPr>
          <w:p>
            <w:pPr>
              <w:spacing w:after="20"/>
            </w:pPr>
            <w:r>
              <w:rPr>
                <w:sz w:val="15"/>
              </w:rPr>
              <w:t>EVIDENCED_BY, DERIVED_FROM, CONFLICTS_WITH, SUPERSEDES</w:t>
            </w:r>
          </w:p>
        </w:tc>
      </w:tr>
    </w:tbl>
    <w:p/>
    <w:p>
      <w:pPr>
        <w:pStyle w:val="Heading1"/>
      </w:pPr>
      <w:r>
        <w:t>Part IV — Workspace Business Twin Classification</w:t>
      </w:r>
    </w:p>
    <w:p>
      <w:pPr>
        <w:pStyle w:val="ExecutiveCallout"/>
        <w:jc w:val="left"/>
      </w:pPr>
      <w:r>
        <w:t>Classification must be multi-axis, multi-label and evidence-aware. One NAICS/ISIC code is only one feature.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5"/>
              </w:rPr>
              <w:t>Dimension</w:t>
            </w:r>
          </w:p>
        </w:tc>
        <w:tc>
          <w:tcPr>
            <w:tcW w:type="dxa" w:w="3427"/>
            <w:shd w:fill="E2E8F0"/>
            <w:tcMar>
              <w:top w:w="55" w:type="dxa"/>
              <w:start w:w="65" w:type="dxa"/>
              <w:bottom w:w="55" w:type="dxa"/>
              <w:end w:w="65" w:type="dxa"/>
            </w:tcMar>
            <w:vAlign w:val="center"/>
          </w:tcPr>
          <w:p>
            <w:r>
              <w:rPr>
                <w:b/>
                <w:sz w:val="15"/>
              </w:rPr>
              <w:t>Discovery target</w:t>
            </w:r>
          </w:p>
        </w:tc>
        <w:tc>
          <w:tcPr>
            <w:tcW w:type="dxa" w:w="3427"/>
            <w:shd w:fill="E2E8F0"/>
            <w:tcMar>
              <w:top w:w="55" w:type="dxa"/>
              <w:start w:w="65" w:type="dxa"/>
              <w:bottom w:w="55" w:type="dxa"/>
              <w:end w:w="65" w:type="dxa"/>
            </w:tcMar>
            <w:vAlign w:val="center"/>
          </w:tcPr>
          <w:p>
            <w:r>
              <w:rPr>
                <w:b/>
                <w:sz w:val="15"/>
              </w:rPr>
              <w:t>Primary impact</w:t>
            </w:r>
          </w:p>
        </w:tc>
      </w:tr>
      <w:tr>
        <w:tc>
          <w:tcPr>
            <w:tcW w:type="dxa" w:w="2016"/>
            <w:tcMar>
              <w:top w:w="55" w:type="dxa"/>
              <w:start w:w="65" w:type="dxa"/>
              <w:bottom w:w="55" w:type="dxa"/>
              <w:end w:w="65" w:type="dxa"/>
            </w:tcMar>
            <w:vAlign w:val="top"/>
          </w:tcPr>
          <w:p>
            <w:pPr>
              <w:spacing w:after="20"/>
            </w:pPr>
            <w:r>
              <w:rPr>
                <w:sz w:val="14"/>
              </w:rPr>
              <w:t>Principal activity</w:t>
            </w:r>
          </w:p>
        </w:tc>
        <w:tc>
          <w:tcPr>
            <w:tcW w:type="dxa" w:w="5112"/>
            <w:tcMar>
              <w:top w:w="55" w:type="dxa"/>
              <w:start w:w="65" w:type="dxa"/>
              <w:bottom w:w="55" w:type="dxa"/>
              <w:end w:w="65" w:type="dxa"/>
            </w:tcMar>
            <w:vAlign w:val="top"/>
          </w:tcPr>
          <w:p>
            <w:pPr>
              <w:spacing w:after="20"/>
            </w:pPr>
            <w:r>
              <w:rPr>
                <w:sz w:val="14"/>
              </w:rPr>
              <w:t>What creates the largest share of value/revenue?</w:t>
            </w:r>
          </w:p>
        </w:tc>
        <w:tc>
          <w:tcPr>
            <w:tcW w:type="dxa" w:w="3312"/>
            <w:tcMar>
              <w:top w:w="55" w:type="dxa"/>
              <w:start w:w="65" w:type="dxa"/>
              <w:bottom w:w="55" w:type="dxa"/>
              <w:end w:w="65" w:type="dxa"/>
            </w:tcMar>
            <w:vAlign w:val="top"/>
          </w:tcPr>
          <w:p>
            <w:pPr>
              <w:spacing w:after="20"/>
            </w:pPr>
            <w:r>
              <w:rPr>
                <w:sz w:val="14"/>
              </w:rPr>
              <w:t>NAICS/ISIC anchor</w:t>
            </w:r>
          </w:p>
        </w:tc>
      </w:tr>
      <w:tr>
        <w:tc>
          <w:tcPr>
            <w:tcW w:type="dxa" w:w="2016"/>
            <w:tcMar>
              <w:top w:w="55" w:type="dxa"/>
              <w:start w:w="65" w:type="dxa"/>
              <w:bottom w:w="55" w:type="dxa"/>
              <w:end w:w="65" w:type="dxa"/>
            </w:tcMar>
            <w:vAlign w:val="top"/>
          </w:tcPr>
          <w:p>
            <w:pPr>
              <w:spacing w:after="20"/>
            </w:pPr>
            <w:r>
              <w:rPr>
                <w:sz w:val="14"/>
              </w:rPr>
              <w:t>Secondary activities</w:t>
            </w:r>
          </w:p>
        </w:tc>
        <w:tc>
          <w:tcPr>
            <w:tcW w:type="dxa" w:w="5112"/>
            <w:tcMar>
              <w:top w:w="55" w:type="dxa"/>
              <w:start w:w="65" w:type="dxa"/>
              <w:bottom w:w="55" w:type="dxa"/>
              <w:end w:w="65" w:type="dxa"/>
            </w:tcMar>
            <w:vAlign w:val="top"/>
          </w:tcPr>
          <w:p>
            <w:pPr>
              <w:spacing w:after="20"/>
            </w:pPr>
            <w:r>
              <w:rPr>
                <w:sz w:val="14"/>
              </w:rPr>
              <w:t>What other economically meaningful activities exist?</w:t>
            </w:r>
          </w:p>
        </w:tc>
        <w:tc>
          <w:tcPr>
            <w:tcW w:type="dxa" w:w="3312"/>
            <w:tcMar>
              <w:top w:w="55" w:type="dxa"/>
              <w:start w:w="65" w:type="dxa"/>
              <w:bottom w:w="55" w:type="dxa"/>
              <w:end w:w="65" w:type="dxa"/>
            </w:tcMar>
            <w:vAlign w:val="top"/>
          </w:tcPr>
          <w:p>
            <w:pPr>
              <w:spacing w:after="20"/>
            </w:pPr>
            <w:r>
              <w:rPr>
                <w:sz w:val="14"/>
              </w:rPr>
              <w:t>Multi-label classification</w:t>
            </w:r>
          </w:p>
        </w:tc>
      </w:tr>
      <w:tr>
        <w:tc>
          <w:tcPr>
            <w:tcW w:type="dxa" w:w="2016"/>
            <w:tcMar>
              <w:top w:w="55" w:type="dxa"/>
              <w:start w:w="65" w:type="dxa"/>
              <w:bottom w:w="55" w:type="dxa"/>
              <w:end w:w="65" w:type="dxa"/>
            </w:tcMar>
            <w:vAlign w:val="top"/>
          </w:tcPr>
          <w:p>
            <w:pPr>
              <w:spacing w:after="20"/>
            </w:pPr>
            <w:r>
              <w:rPr>
                <w:sz w:val="14"/>
              </w:rPr>
              <w:t>Products/services</w:t>
            </w:r>
          </w:p>
        </w:tc>
        <w:tc>
          <w:tcPr>
            <w:tcW w:type="dxa" w:w="5112"/>
            <w:tcMar>
              <w:top w:w="55" w:type="dxa"/>
              <w:start w:w="65" w:type="dxa"/>
              <w:bottom w:w="55" w:type="dxa"/>
              <w:end w:w="65" w:type="dxa"/>
            </w:tcMar>
            <w:vAlign w:val="top"/>
          </w:tcPr>
          <w:p>
            <w:pPr>
              <w:spacing w:after="20"/>
            </w:pPr>
            <w:r>
              <w:rPr>
                <w:sz w:val="14"/>
              </w:rPr>
              <w:t>What goods/services are sold or produced?</w:t>
            </w:r>
          </w:p>
        </w:tc>
        <w:tc>
          <w:tcPr>
            <w:tcW w:type="dxa" w:w="3312"/>
            <w:tcMar>
              <w:top w:w="55" w:type="dxa"/>
              <w:start w:w="65" w:type="dxa"/>
              <w:bottom w:w="55" w:type="dxa"/>
              <w:end w:w="65" w:type="dxa"/>
            </w:tcMar>
            <w:vAlign w:val="top"/>
          </w:tcPr>
          <w:p>
            <w:pPr>
              <w:spacing w:after="20"/>
            </w:pPr>
            <w:r>
              <w:rPr>
                <w:sz w:val="14"/>
              </w:rPr>
              <w:t>CPC/GPC/UNSPSC mapping</w:t>
            </w:r>
          </w:p>
        </w:tc>
      </w:tr>
      <w:tr>
        <w:tc>
          <w:tcPr>
            <w:tcW w:type="dxa" w:w="2016"/>
            <w:tcMar>
              <w:top w:w="55" w:type="dxa"/>
              <w:start w:w="65" w:type="dxa"/>
              <w:bottom w:w="55" w:type="dxa"/>
              <w:end w:w="65" w:type="dxa"/>
            </w:tcMar>
            <w:vAlign w:val="top"/>
          </w:tcPr>
          <w:p>
            <w:pPr>
              <w:spacing w:after="20"/>
            </w:pPr>
            <w:r>
              <w:rPr>
                <w:sz w:val="14"/>
              </w:rPr>
              <w:t>Customer type</w:t>
            </w:r>
          </w:p>
        </w:tc>
        <w:tc>
          <w:tcPr>
            <w:tcW w:type="dxa" w:w="5112"/>
            <w:tcMar>
              <w:top w:w="55" w:type="dxa"/>
              <w:start w:w="65" w:type="dxa"/>
              <w:bottom w:w="55" w:type="dxa"/>
              <w:end w:w="65" w:type="dxa"/>
            </w:tcMar>
            <w:vAlign w:val="top"/>
          </w:tcPr>
          <w:p>
            <w:pPr>
              <w:spacing w:after="20"/>
            </w:pPr>
            <w:r>
              <w:rPr>
                <w:sz w:val="14"/>
              </w:rPr>
              <w:t>B2B, B2C, B2G, D2C, marketplace, internal</w:t>
            </w:r>
          </w:p>
        </w:tc>
        <w:tc>
          <w:tcPr>
            <w:tcW w:type="dxa" w:w="3312"/>
            <w:tcMar>
              <w:top w:w="55" w:type="dxa"/>
              <w:start w:w="65" w:type="dxa"/>
              <w:bottom w:w="55" w:type="dxa"/>
              <w:end w:w="65" w:type="dxa"/>
            </w:tcMar>
            <w:vAlign w:val="top"/>
          </w:tcPr>
          <w:p>
            <w:pPr>
              <w:spacing w:after="20"/>
            </w:pPr>
            <w:r>
              <w:rPr>
                <w:sz w:val="14"/>
              </w:rPr>
              <w:t>Commercial workflow</w:t>
            </w:r>
          </w:p>
        </w:tc>
      </w:tr>
      <w:tr>
        <w:tc>
          <w:tcPr>
            <w:tcW w:type="dxa" w:w="2016"/>
            <w:tcMar>
              <w:top w:w="55" w:type="dxa"/>
              <w:start w:w="65" w:type="dxa"/>
              <w:bottom w:w="55" w:type="dxa"/>
              <w:end w:w="65" w:type="dxa"/>
            </w:tcMar>
            <w:vAlign w:val="top"/>
          </w:tcPr>
          <w:p>
            <w:pPr>
              <w:spacing w:after="20"/>
            </w:pPr>
            <w:r>
              <w:rPr>
                <w:sz w:val="14"/>
              </w:rPr>
              <w:t>Revenue model</w:t>
            </w:r>
          </w:p>
        </w:tc>
        <w:tc>
          <w:tcPr>
            <w:tcW w:type="dxa" w:w="5112"/>
            <w:tcMar>
              <w:top w:w="55" w:type="dxa"/>
              <w:start w:w="65" w:type="dxa"/>
              <w:bottom w:w="55" w:type="dxa"/>
              <w:end w:w="65" w:type="dxa"/>
            </w:tcMar>
            <w:vAlign w:val="top"/>
          </w:tcPr>
          <w:p>
            <w:pPr>
              <w:spacing w:after="20"/>
            </w:pPr>
            <w:r>
              <w:rPr>
                <w:sz w:val="14"/>
              </w:rPr>
              <w:t>Project, retainer, subscription, transaction, license, rental, usage, commission</w:t>
            </w:r>
          </w:p>
        </w:tc>
        <w:tc>
          <w:tcPr>
            <w:tcW w:type="dxa" w:w="3312"/>
            <w:tcMar>
              <w:top w:w="55" w:type="dxa"/>
              <w:start w:w="65" w:type="dxa"/>
              <w:bottom w:w="55" w:type="dxa"/>
              <w:end w:w="65" w:type="dxa"/>
            </w:tcMar>
            <w:vAlign w:val="top"/>
          </w:tcPr>
          <w:p>
            <w:pPr>
              <w:spacing w:after="20"/>
            </w:pPr>
            <w:r>
              <w:rPr>
                <w:sz w:val="14"/>
              </w:rPr>
              <w:t>Billing/contracting</w:t>
            </w:r>
          </w:p>
        </w:tc>
      </w:tr>
      <w:tr>
        <w:tc>
          <w:tcPr>
            <w:tcW w:type="dxa" w:w="2016"/>
            <w:tcMar>
              <w:top w:w="55" w:type="dxa"/>
              <w:start w:w="65" w:type="dxa"/>
              <w:bottom w:w="55" w:type="dxa"/>
              <w:end w:w="65" w:type="dxa"/>
            </w:tcMar>
            <w:vAlign w:val="top"/>
          </w:tcPr>
          <w:p>
            <w:pPr>
              <w:spacing w:after="20"/>
            </w:pPr>
            <w:r>
              <w:rPr>
                <w:sz w:val="14"/>
              </w:rPr>
              <w:t>Demand/fulfilment coupling</w:t>
            </w:r>
          </w:p>
        </w:tc>
        <w:tc>
          <w:tcPr>
            <w:tcW w:type="dxa" w:w="5112"/>
            <w:tcMar>
              <w:top w:w="55" w:type="dxa"/>
              <w:start w:w="65" w:type="dxa"/>
              <w:bottom w:w="55" w:type="dxa"/>
              <w:end w:w="65" w:type="dxa"/>
            </w:tcMar>
            <w:vAlign w:val="top"/>
          </w:tcPr>
          <w:p>
            <w:pPr>
              <w:spacing w:after="20"/>
            </w:pPr>
            <w:r>
              <w:rPr>
                <w:sz w:val="14"/>
              </w:rPr>
              <w:t>Make-to-stock, make-to-order, engineer-to-order, reservation, project, on-demand</w:t>
            </w:r>
          </w:p>
        </w:tc>
        <w:tc>
          <w:tcPr>
            <w:tcW w:type="dxa" w:w="3312"/>
            <w:tcMar>
              <w:top w:w="55" w:type="dxa"/>
              <w:start w:w="65" w:type="dxa"/>
              <w:bottom w:w="55" w:type="dxa"/>
              <w:end w:w="65" w:type="dxa"/>
            </w:tcMar>
            <w:vAlign w:val="top"/>
          </w:tcPr>
          <w:p>
            <w:pPr>
              <w:spacing w:after="20"/>
            </w:pPr>
            <w:r>
              <w:rPr>
                <w:sz w:val="14"/>
              </w:rPr>
              <w:t>Operations architecture</w:t>
            </w:r>
          </w:p>
        </w:tc>
      </w:tr>
      <w:tr>
        <w:tc>
          <w:tcPr>
            <w:tcW w:type="dxa" w:w="2016"/>
            <w:tcMar>
              <w:top w:w="55" w:type="dxa"/>
              <w:start w:w="65" w:type="dxa"/>
              <w:bottom w:w="55" w:type="dxa"/>
              <w:end w:w="65" w:type="dxa"/>
            </w:tcMar>
            <w:vAlign w:val="top"/>
          </w:tcPr>
          <w:p>
            <w:pPr>
              <w:spacing w:after="20"/>
            </w:pPr>
            <w:r>
              <w:rPr>
                <w:sz w:val="14"/>
              </w:rPr>
              <w:t>Value-delivery archetype</w:t>
            </w:r>
          </w:p>
        </w:tc>
        <w:tc>
          <w:tcPr>
            <w:tcW w:type="dxa" w:w="5112"/>
            <w:tcMar>
              <w:top w:w="55" w:type="dxa"/>
              <w:start w:w="65" w:type="dxa"/>
              <w:bottom w:w="55" w:type="dxa"/>
              <w:end w:w="65" w:type="dxa"/>
            </w:tcMar>
            <w:vAlign w:val="top"/>
          </w:tcPr>
          <w:p>
            <w:pPr>
              <w:spacing w:after="20"/>
            </w:pPr>
            <w:r>
              <w:rPr>
                <w:sz w:val="14"/>
              </w:rPr>
              <w:t>Project service, case/matter, continuous operations, retail transaction, production batch, asset rental, care episode</w:t>
            </w:r>
          </w:p>
        </w:tc>
        <w:tc>
          <w:tcPr>
            <w:tcW w:type="dxa" w:w="3312"/>
            <w:tcMar>
              <w:top w:w="55" w:type="dxa"/>
              <w:start w:w="65" w:type="dxa"/>
              <w:bottom w:w="55" w:type="dxa"/>
              <w:end w:w="65" w:type="dxa"/>
            </w:tcMar>
            <w:vAlign w:val="top"/>
          </w:tcPr>
          <w:p>
            <w:pPr>
              <w:spacing w:after="20"/>
            </w:pPr>
            <w:r>
              <w:rPr>
                <w:sz w:val="14"/>
              </w:rPr>
              <w:t>Process prior</w:t>
            </w:r>
          </w:p>
        </w:tc>
      </w:tr>
      <w:tr>
        <w:tc>
          <w:tcPr>
            <w:tcW w:type="dxa" w:w="2016"/>
            <w:tcMar>
              <w:top w:w="55" w:type="dxa"/>
              <w:start w:w="65" w:type="dxa"/>
              <w:bottom w:w="55" w:type="dxa"/>
              <w:end w:w="65" w:type="dxa"/>
            </w:tcMar>
            <w:vAlign w:val="top"/>
          </w:tcPr>
          <w:p>
            <w:pPr>
              <w:spacing w:after="20"/>
            </w:pPr>
            <w:r>
              <w:rPr>
                <w:sz w:val="14"/>
              </w:rPr>
              <w:t>Scale profile</w:t>
            </w:r>
          </w:p>
        </w:tc>
        <w:tc>
          <w:tcPr>
            <w:tcW w:type="dxa" w:w="5112"/>
            <w:tcMar>
              <w:top w:w="55" w:type="dxa"/>
              <w:start w:w="65" w:type="dxa"/>
              <w:bottom w:w="55" w:type="dxa"/>
              <w:end w:w="65" w:type="dxa"/>
            </w:tcMar>
            <w:vAlign w:val="top"/>
          </w:tcPr>
          <w:p>
            <w:pPr>
              <w:spacing w:after="20"/>
            </w:pPr>
            <w:r>
              <w:rPr>
                <w:sz w:val="14"/>
              </w:rPr>
              <w:t>Headcount, revenue, balance sheet/assets, transaction volume</w:t>
            </w:r>
          </w:p>
        </w:tc>
        <w:tc>
          <w:tcPr>
            <w:tcW w:type="dxa" w:w="3312"/>
            <w:tcMar>
              <w:top w:w="55" w:type="dxa"/>
              <w:start w:w="65" w:type="dxa"/>
              <w:bottom w:w="55" w:type="dxa"/>
              <w:end w:w="65" w:type="dxa"/>
            </w:tcMar>
            <w:vAlign w:val="top"/>
          </w:tcPr>
          <w:p>
            <w:pPr>
              <w:spacing w:after="20"/>
            </w:pPr>
            <w:r>
              <w:rPr>
                <w:sz w:val="14"/>
              </w:rPr>
              <w:t>Control / role / complexity</w:t>
            </w:r>
          </w:p>
        </w:tc>
      </w:tr>
      <w:tr>
        <w:tc>
          <w:tcPr>
            <w:tcW w:type="dxa" w:w="2016"/>
            <w:tcMar>
              <w:top w:w="55" w:type="dxa"/>
              <w:start w:w="65" w:type="dxa"/>
              <w:bottom w:w="55" w:type="dxa"/>
              <w:end w:w="65" w:type="dxa"/>
            </w:tcMar>
            <w:vAlign w:val="top"/>
          </w:tcPr>
          <w:p>
            <w:pPr>
              <w:spacing w:after="20"/>
            </w:pPr>
            <w:r>
              <w:rPr>
                <w:sz w:val="14"/>
              </w:rPr>
              <w:t>Site topology</w:t>
            </w:r>
          </w:p>
        </w:tc>
        <w:tc>
          <w:tcPr>
            <w:tcW w:type="dxa" w:w="5112"/>
            <w:tcMar>
              <w:top w:w="55" w:type="dxa"/>
              <w:start w:w="65" w:type="dxa"/>
              <w:bottom w:w="55" w:type="dxa"/>
              <w:end w:w="65" w:type="dxa"/>
            </w:tcMar>
            <w:vAlign w:val="top"/>
          </w:tcPr>
          <w:p>
            <w:pPr>
              <w:spacing w:after="20"/>
            </w:pPr>
            <w:r>
              <w:rPr>
                <w:sz w:val="14"/>
              </w:rPr>
              <w:t>Single site, multi-site, warehouse network, plants, distributed workforce</w:t>
            </w:r>
          </w:p>
        </w:tc>
        <w:tc>
          <w:tcPr>
            <w:tcW w:type="dxa" w:w="3312"/>
            <w:tcMar>
              <w:top w:w="55" w:type="dxa"/>
              <w:start w:w="65" w:type="dxa"/>
              <w:bottom w:w="55" w:type="dxa"/>
              <w:end w:w="65" w:type="dxa"/>
            </w:tcMar>
            <w:vAlign w:val="top"/>
          </w:tcPr>
          <w:p>
            <w:pPr>
              <w:spacing w:after="20"/>
            </w:pPr>
            <w:r>
              <w:rPr>
                <w:sz w:val="14"/>
              </w:rPr>
              <w:t>Data/operations topology</w:t>
            </w:r>
          </w:p>
        </w:tc>
      </w:tr>
      <w:tr>
        <w:tc>
          <w:tcPr>
            <w:tcW w:type="dxa" w:w="2016"/>
            <w:tcMar>
              <w:top w:w="55" w:type="dxa"/>
              <w:start w:w="65" w:type="dxa"/>
              <w:bottom w:w="55" w:type="dxa"/>
              <w:end w:w="65" w:type="dxa"/>
            </w:tcMar>
            <w:vAlign w:val="top"/>
          </w:tcPr>
          <w:p>
            <w:pPr>
              <w:spacing w:after="20"/>
            </w:pPr>
            <w:r>
              <w:rPr>
                <w:sz w:val="14"/>
              </w:rPr>
              <w:t>Workforce model</w:t>
            </w:r>
          </w:p>
        </w:tc>
        <w:tc>
          <w:tcPr>
            <w:tcW w:type="dxa" w:w="5112"/>
            <w:tcMar>
              <w:top w:w="55" w:type="dxa"/>
              <w:start w:w="65" w:type="dxa"/>
              <w:bottom w:w="55" w:type="dxa"/>
              <w:end w:w="65" w:type="dxa"/>
            </w:tcMar>
            <w:vAlign w:val="top"/>
          </w:tcPr>
          <w:p>
            <w:pPr>
              <w:spacing w:after="20"/>
            </w:pPr>
            <w:r>
              <w:rPr>
                <w:sz w:val="14"/>
              </w:rPr>
              <w:t>Salaried, hourly, shift, contractor, billable, field, mixed</w:t>
            </w:r>
          </w:p>
        </w:tc>
        <w:tc>
          <w:tcPr>
            <w:tcW w:type="dxa" w:w="3312"/>
            <w:tcMar>
              <w:top w:w="55" w:type="dxa"/>
              <w:start w:w="65" w:type="dxa"/>
              <w:bottom w:w="55" w:type="dxa"/>
              <w:end w:w="65" w:type="dxa"/>
            </w:tcMar>
            <w:vAlign w:val="top"/>
          </w:tcPr>
          <w:p>
            <w:pPr>
              <w:spacing w:after="20"/>
            </w:pPr>
            <w:r>
              <w:rPr>
                <w:sz w:val="14"/>
              </w:rPr>
              <w:t>HR/time/capacity</w:t>
            </w:r>
          </w:p>
        </w:tc>
      </w:tr>
      <w:tr>
        <w:tc>
          <w:tcPr>
            <w:tcW w:type="dxa" w:w="2016"/>
            <w:tcMar>
              <w:top w:w="55" w:type="dxa"/>
              <w:start w:w="65" w:type="dxa"/>
              <w:bottom w:w="55" w:type="dxa"/>
              <w:end w:w="65" w:type="dxa"/>
            </w:tcMar>
            <w:vAlign w:val="top"/>
          </w:tcPr>
          <w:p>
            <w:pPr>
              <w:spacing w:after="20"/>
            </w:pPr>
            <w:r>
              <w:rPr>
                <w:sz w:val="14"/>
              </w:rPr>
              <w:t>Asset intensity</w:t>
            </w:r>
          </w:p>
        </w:tc>
        <w:tc>
          <w:tcPr>
            <w:tcW w:type="dxa" w:w="5112"/>
            <w:tcMar>
              <w:top w:w="55" w:type="dxa"/>
              <w:start w:w="65" w:type="dxa"/>
              <w:bottom w:w="55" w:type="dxa"/>
              <w:end w:w="65" w:type="dxa"/>
            </w:tcMar>
            <w:vAlign w:val="top"/>
          </w:tcPr>
          <w:p>
            <w:pPr>
              <w:spacing w:after="20"/>
            </w:pPr>
            <w:r>
              <w:rPr>
                <w:sz w:val="14"/>
              </w:rPr>
              <w:t>None/low/medium/high; critical assets?</w:t>
            </w:r>
          </w:p>
        </w:tc>
        <w:tc>
          <w:tcPr>
            <w:tcW w:type="dxa" w:w="3312"/>
            <w:tcMar>
              <w:top w:w="55" w:type="dxa"/>
              <w:start w:w="65" w:type="dxa"/>
              <w:bottom w:w="55" w:type="dxa"/>
              <w:end w:w="65" w:type="dxa"/>
            </w:tcMar>
            <w:vAlign w:val="top"/>
          </w:tcPr>
          <w:p>
            <w:pPr>
              <w:spacing w:after="20"/>
            </w:pPr>
            <w:r>
              <w:rPr>
                <w:sz w:val="14"/>
              </w:rPr>
              <w:t>Asset/maintenance</w:t>
            </w:r>
          </w:p>
        </w:tc>
      </w:tr>
      <w:tr>
        <w:tc>
          <w:tcPr>
            <w:tcW w:type="dxa" w:w="2016"/>
            <w:tcMar>
              <w:top w:w="55" w:type="dxa"/>
              <w:start w:w="65" w:type="dxa"/>
              <w:bottom w:w="55" w:type="dxa"/>
              <w:end w:w="65" w:type="dxa"/>
            </w:tcMar>
            <w:vAlign w:val="top"/>
          </w:tcPr>
          <w:p>
            <w:pPr>
              <w:spacing w:after="20"/>
            </w:pPr>
            <w:r>
              <w:rPr>
                <w:sz w:val="14"/>
              </w:rPr>
              <w:t>Inventory intensity</w:t>
            </w:r>
          </w:p>
        </w:tc>
        <w:tc>
          <w:tcPr>
            <w:tcW w:type="dxa" w:w="5112"/>
            <w:tcMar>
              <w:top w:w="55" w:type="dxa"/>
              <w:start w:w="65" w:type="dxa"/>
              <w:bottom w:w="55" w:type="dxa"/>
              <w:end w:w="65" w:type="dxa"/>
            </w:tcMar>
            <w:vAlign w:val="top"/>
          </w:tcPr>
          <w:p>
            <w:pPr>
              <w:spacing w:after="20"/>
            </w:pPr>
            <w:r>
              <w:rPr>
                <w:sz w:val="14"/>
              </w:rPr>
              <w:t>None/low/high; perishability, lot/serial</w:t>
            </w:r>
          </w:p>
        </w:tc>
        <w:tc>
          <w:tcPr>
            <w:tcW w:type="dxa" w:w="3312"/>
            <w:tcMar>
              <w:top w:w="55" w:type="dxa"/>
              <w:start w:w="65" w:type="dxa"/>
              <w:bottom w:w="55" w:type="dxa"/>
              <w:end w:w="65" w:type="dxa"/>
            </w:tcMar>
            <w:vAlign w:val="top"/>
          </w:tcPr>
          <w:p>
            <w:pPr>
              <w:spacing w:after="20"/>
            </w:pPr>
            <w:r>
              <w:rPr>
                <w:sz w:val="14"/>
              </w:rPr>
              <w:t>Inventory/traceability</w:t>
            </w:r>
          </w:p>
        </w:tc>
      </w:tr>
      <w:tr>
        <w:tc>
          <w:tcPr>
            <w:tcW w:type="dxa" w:w="2016"/>
            <w:tcMar>
              <w:top w:w="55" w:type="dxa"/>
              <w:start w:w="65" w:type="dxa"/>
              <w:bottom w:w="55" w:type="dxa"/>
              <w:end w:w="65" w:type="dxa"/>
            </w:tcMar>
            <w:vAlign w:val="top"/>
          </w:tcPr>
          <w:p>
            <w:pPr>
              <w:spacing w:after="20"/>
            </w:pPr>
            <w:r>
              <w:rPr>
                <w:sz w:val="14"/>
              </w:rPr>
              <w:t>Regulatory intensity</w:t>
            </w:r>
          </w:p>
        </w:tc>
        <w:tc>
          <w:tcPr>
            <w:tcW w:type="dxa" w:w="5112"/>
            <w:tcMar>
              <w:top w:w="55" w:type="dxa"/>
              <w:start w:w="65" w:type="dxa"/>
              <w:bottom w:w="55" w:type="dxa"/>
              <w:end w:w="65" w:type="dxa"/>
            </w:tcMar>
            <w:vAlign w:val="top"/>
          </w:tcPr>
          <w:p>
            <w:pPr>
              <w:spacing w:after="20"/>
            </w:pPr>
            <w:r>
              <w:rPr>
                <w:sz w:val="14"/>
              </w:rPr>
              <w:t>Low/medium/high; jurisdiction and license type</w:t>
            </w:r>
          </w:p>
        </w:tc>
        <w:tc>
          <w:tcPr>
            <w:tcW w:type="dxa" w:w="3312"/>
            <w:tcMar>
              <w:top w:w="55" w:type="dxa"/>
              <w:start w:w="65" w:type="dxa"/>
              <w:bottom w:w="55" w:type="dxa"/>
              <w:end w:w="65" w:type="dxa"/>
            </w:tcMar>
            <w:vAlign w:val="top"/>
          </w:tcPr>
          <w:p>
            <w:pPr>
              <w:spacing w:after="20"/>
            </w:pPr>
            <w:r>
              <w:rPr>
                <w:sz w:val="14"/>
              </w:rPr>
              <w:t>Evidence/freshness/control</w:t>
            </w:r>
          </w:p>
        </w:tc>
      </w:tr>
      <w:tr>
        <w:tc>
          <w:tcPr>
            <w:tcW w:type="dxa" w:w="2016"/>
            <w:tcMar>
              <w:top w:w="55" w:type="dxa"/>
              <w:start w:w="65" w:type="dxa"/>
              <w:bottom w:w="55" w:type="dxa"/>
              <w:end w:w="65" w:type="dxa"/>
            </w:tcMar>
            <w:vAlign w:val="top"/>
          </w:tcPr>
          <w:p>
            <w:pPr>
              <w:spacing w:after="20"/>
            </w:pPr>
            <w:r>
              <w:rPr>
                <w:sz w:val="14"/>
              </w:rPr>
              <w:t>Customer journey complexity</w:t>
            </w:r>
          </w:p>
        </w:tc>
        <w:tc>
          <w:tcPr>
            <w:tcW w:type="dxa" w:w="5112"/>
            <w:tcMar>
              <w:top w:w="55" w:type="dxa"/>
              <w:start w:w="65" w:type="dxa"/>
              <w:bottom w:w="55" w:type="dxa"/>
              <w:end w:w="65" w:type="dxa"/>
            </w:tcMar>
            <w:vAlign w:val="top"/>
          </w:tcPr>
          <w:p>
            <w:pPr>
              <w:spacing w:after="20"/>
            </w:pPr>
            <w:r>
              <w:rPr>
                <w:sz w:val="14"/>
              </w:rPr>
              <w:t>Self-service, consultative sale, long cycle, tender, recurring</w:t>
            </w:r>
          </w:p>
        </w:tc>
        <w:tc>
          <w:tcPr>
            <w:tcW w:type="dxa" w:w="3312"/>
            <w:tcMar>
              <w:top w:w="55" w:type="dxa"/>
              <w:start w:w="65" w:type="dxa"/>
              <w:bottom w:w="55" w:type="dxa"/>
              <w:end w:w="65" w:type="dxa"/>
            </w:tcMar>
            <w:vAlign w:val="top"/>
          </w:tcPr>
          <w:p>
            <w:pPr>
              <w:spacing w:after="20"/>
            </w:pPr>
            <w:r>
              <w:rPr>
                <w:sz w:val="14"/>
              </w:rPr>
              <w:t>CRM/sales/service</w:t>
            </w:r>
          </w:p>
        </w:tc>
      </w:tr>
      <w:tr>
        <w:tc>
          <w:tcPr>
            <w:tcW w:type="dxa" w:w="2016"/>
            <w:tcMar>
              <w:top w:w="55" w:type="dxa"/>
              <w:start w:w="65" w:type="dxa"/>
              <w:bottom w:w="55" w:type="dxa"/>
              <w:end w:w="65" w:type="dxa"/>
            </w:tcMar>
            <w:vAlign w:val="top"/>
          </w:tcPr>
          <w:p>
            <w:pPr>
              <w:spacing w:after="20"/>
            </w:pPr>
            <w:r>
              <w:rPr>
                <w:sz w:val="14"/>
              </w:rPr>
              <w:t>Transaction volume</w:t>
            </w:r>
          </w:p>
        </w:tc>
        <w:tc>
          <w:tcPr>
            <w:tcW w:type="dxa" w:w="5112"/>
            <w:tcMar>
              <w:top w:w="55" w:type="dxa"/>
              <w:start w:w="65" w:type="dxa"/>
              <w:bottom w:w="55" w:type="dxa"/>
              <w:end w:w="65" w:type="dxa"/>
            </w:tcMar>
            <w:vAlign w:val="top"/>
          </w:tcPr>
          <w:p>
            <w:pPr>
              <w:spacing w:after="20"/>
            </w:pPr>
            <w:r>
              <w:rPr>
                <w:sz w:val="14"/>
              </w:rPr>
              <w:t>Low/high-frequency; average order value</w:t>
            </w:r>
          </w:p>
        </w:tc>
        <w:tc>
          <w:tcPr>
            <w:tcW w:type="dxa" w:w="3312"/>
            <w:tcMar>
              <w:top w:w="55" w:type="dxa"/>
              <w:start w:w="65" w:type="dxa"/>
              <w:bottom w:w="55" w:type="dxa"/>
              <w:end w:w="65" w:type="dxa"/>
            </w:tcMar>
            <w:vAlign w:val="top"/>
          </w:tcPr>
          <w:p>
            <w:pPr>
              <w:spacing w:after="20"/>
            </w:pPr>
            <w:r>
              <w:rPr>
                <w:sz w:val="14"/>
              </w:rPr>
              <w:t>Automation/scalability</w:t>
            </w:r>
          </w:p>
        </w:tc>
      </w:tr>
      <w:tr>
        <w:tc>
          <w:tcPr>
            <w:tcW w:type="dxa" w:w="2016"/>
            <w:tcMar>
              <w:top w:w="55" w:type="dxa"/>
              <w:start w:w="65" w:type="dxa"/>
              <w:bottom w:w="55" w:type="dxa"/>
              <w:end w:w="65" w:type="dxa"/>
            </w:tcMar>
            <w:vAlign w:val="top"/>
          </w:tcPr>
          <w:p>
            <w:pPr>
              <w:spacing w:after="20"/>
            </w:pPr>
            <w:r>
              <w:rPr>
                <w:sz w:val="14"/>
              </w:rPr>
              <w:t>Customization intensity</w:t>
            </w:r>
          </w:p>
        </w:tc>
        <w:tc>
          <w:tcPr>
            <w:tcW w:type="dxa" w:w="5112"/>
            <w:tcMar>
              <w:top w:w="55" w:type="dxa"/>
              <w:start w:w="65" w:type="dxa"/>
              <w:bottom w:w="55" w:type="dxa"/>
              <w:end w:w="65" w:type="dxa"/>
            </w:tcMar>
            <w:vAlign w:val="top"/>
          </w:tcPr>
          <w:p>
            <w:pPr>
              <w:spacing w:after="20"/>
            </w:pPr>
            <w:r>
              <w:rPr>
                <w:sz w:val="14"/>
              </w:rPr>
              <w:t>Standard offering &lt;-&gt; bespoke</w:t>
            </w:r>
          </w:p>
        </w:tc>
        <w:tc>
          <w:tcPr>
            <w:tcW w:type="dxa" w:w="3312"/>
            <w:tcMar>
              <w:top w:w="55" w:type="dxa"/>
              <w:start w:w="65" w:type="dxa"/>
              <w:bottom w:w="55" w:type="dxa"/>
              <w:end w:w="65" w:type="dxa"/>
            </w:tcMar>
            <w:vAlign w:val="top"/>
          </w:tcPr>
          <w:p>
            <w:pPr>
              <w:spacing w:after="20"/>
            </w:pPr>
            <w:r>
              <w:rPr>
                <w:sz w:val="14"/>
              </w:rPr>
              <w:t>Project/configuration/engineering</w:t>
            </w:r>
          </w:p>
        </w:tc>
      </w:tr>
      <w:tr>
        <w:tc>
          <w:tcPr>
            <w:tcW w:type="dxa" w:w="2016"/>
            <w:tcMar>
              <w:top w:w="55" w:type="dxa"/>
              <w:start w:w="65" w:type="dxa"/>
              <w:bottom w:w="55" w:type="dxa"/>
              <w:end w:w="65" w:type="dxa"/>
            </w:tcMar>
            <w:vAlign w:val="top"/>
          </w:tcPr>
          <w:p>
            <w:pPr>
              <w:spacing w:after="20"/>
            </w:pPr>
            <w:r>
              <w:rPr>
                <w:sz w:val="14"/>
              </w:rPr>
              <w:t>Data/system maturity</w:t>
            </w:r>
          </w:p>
        </w:tc>
        <w:tc>
          <w:tcPr>
            <w:tcW w:type="dxa" w:w="5112"/>
            <w:tcMar>
              <w:top w:w="55" w:type="dxa"/>
              <w:start w:w="65" w:type="dxa"/>
              <w:bottom w:w="55" w:type="dxa"/>
              <w:end w:w="65" w:type="dxa"/>
            </w:tcMar>
            <w:vAlign w:val="top"/>
          </w:tcPr>
          <w:p>
            <w:pPr>
              <w:spacing w:after="20"/>
            </w:pPr>
            <w:r>
              <w:rPr>
                <w:sz w:val="14"/>
              </w:rPr>
              <w:t>Spreadsheet, fragmented SaaS, ERP, multi-ERP</w:t>
            </w:r>
          </w:p>
        </w:tc>
        <w:tc>
          <w:tcPr>
            <w:tcW w:type="dxa" w:w="3312"/>
            <w:tcMar>
              <w:top w:w="55" w:type="dxa"/>
              <w:start w:w="65" w:type="dxa"/>
              <w:bottom w:w="55" w:type="dxa"/>
              <w:end w:w="65" w:type="dxa"/>
            </w:tcMar>
            <w:vAlign w:val="top"/>
          </w:tcPr>
          <w:p>
            <w:pPr>
              <w:spacing w:after="20"/>
            </w:pPr>
            <w:r>
              <w:rPr>
                <w:sz w:val="14"/>
              </w:rPr>
              <w:t>Migration/integration</w:t>
            </w:r>
          </w:p>
        </w:tc>
      </w:tr>
      <w:tr>
        <w:tc>
          <w:tcPr>
            <w:tcW w:type="dxa" w:w="2016"/>
            <w:tcMar>
              <w:top w:w="55" w:type="dxa"/>
              <w:start w:w="65" w:type="dxa"/>
              <w:bottom w:w="55" w:type="dxa"/>
              <w:end w:w="65" w:type="dxa"/>
            </w:tcMar>
            <w:vAlign w:val="top"/>
          </w:tcPr>
          <w:p>
            <w:pPr>
              <w:spacing w:after="20"/>
            </w:pPr>
            <w:r>
              <w:rPr>
                <w:sz w:val="14"/>
              </w:rPr>
              <w:t>Reporting obligations</w:t>
            </w:r>
          </w:p>
        </w:tc>
        <w:tc>
          <w:tcPr>
            <w:tcW w:type="dxa" w:w="5112"/>
            <w:tcMar>
              <w:top w:w="55" w:type="dxa"/>
              <w:start w:w="65" w:type="dxa"/>
              <w:bottom w:w="55" w:type="dxa"/>
              <w:end w:w="65" w:type="dxa"/>
            </w:tcMar>
            <w:vAlign w:val="top"/>
          </w:tcPr>
          <w:p>
            <w:pPr>
              <w:spacing w:after="20"/>
            </w:pPr>
            <w:r>
              <w:rPr>
                <w:sz w:val="14"/>
              </w:rPr>
              <w:t>Management, statutory, lender, investor, regulator</w:t>
            </w:r>
          </w:p>
        </w:tc>
        <w:tc>
          <w:tcPr>
            <w:tcW w:type="dxa" w:w="3312"/>
            <w:tcMar>
              <w:top w:w="55" w:type="dxa"/>
              <w:start w:w="65" w:type="dxa"/>
              <w:bottom w:w="55" w:type="dxa"/>
              <w:end w:w="65" w:type="dxa"/>
            </w:tcMar>
            <w:vAlign w:val="top"/>
          </w:tcPr>
          <w:p>
            <w:pPr>
              <w:spacing w:after="20"/>
            </w:pPr>
            <w:r>
              <w:rPr>
                <w:sz w:val="14"/>
              </w:rPr>
              <w:t>Finance/reporting</w:t>
            </w:r>
          </w:p>
        </w:tc>
      </w:tr>
      <w:tr>
        <w:tc>
          <w:tcPr>
            <w:tcW w:type="dxa" w:w="2016"/>
            <w:tcMar>
              <w:top w:w="55" w:type="dxa"/>
              <w:start w:w="65" w:type="dxa"/>
              <w:bottom w:w="55" w:type="dxa"/>
              <w:end w:w="65" w:type="dxa"/>
            </w:tcMar>
            <w:vAlign w:val="top"/>
          </w:tcPr>
          <w:p>
            <w:pPr>
              <w:spacing w:after="20"/>
            </w:pPr>
            <w:r>
              <w:rPr>
                <w:sz w:val="14"/>
              </w:rPr>
              <w:t>Strategic priority</w:t>
            </w:r>
          </w:p>
        </w:tc>
        <w:tc>
          <w:tcPr>
            <w:tcW w:type="dxa" w:w="5112"/>
            <w:tcMar>
              <w:top w:w="55" w:type="dxa"/>
              <w:start w:w="65" w:type="dxa"/>
              <w:bottom w:w="55" w:type="dxa"/>
              <w:end w:w="65" w:type="dxa"/>
            </w:tcMar>
            <w:vAlign w:val="top"/>
          </w:tcPr>
          <w:p>
            <w:pPr>
              <w:spacing w:after="20"/>
            </w:pPr>
            <w:r>
              <w:rPr>
                <w:sz w:val="14"/>
              </w:rPr>
              <w:t>Growth, margin, cash, compliance, speed, quality, utilization</w:t>
            </w:r>
          </w:p>
        </w:tc>
        <w:tc>
          <w:tcPr>
            <w:tcW w:type="dxa" w:w="3312"/>
            <w:tcMar>
              <w:top w:w="55" w:type="dxa"/>
              <w:start w:w="65" w:type="dxa"/>
              <w:bottom w:w="55" w:type="dxa"/>
              <w:end w:w="65" w:type="dxa"/>
            </w:tcMar>
            <w:vAlign w:val="top"/>
          </w:tcPr>
          <w:p>
            <w:pPr>
              <w:spacing w:after="20"/>
            </w:pPr>
            <w:r>
              <w:rPr>
                <w:sz w:val="14"/>
              </w:rPr>
              <w:t>Prioritization</w:t>
            </w:r>
          </w:p>
        </w:tc>
      </w:tr>
      <w:tr>
        <w:tc>
          <w:tcPr>
            <w:tcW w:type="dxa" w:w="2016"/>
            <w:tcMar>
              <w:top w:w="55" w:type="dxa"/>
              <w:start w:w="65" w:type="dxa"/>
              <w:bottom w:w="55" w:type="dxa"/>
              <w:end w:w="65" w:type="dxa"/>
            </w:tcMar>
            <w:vAlign w:val="top"/>
          </w:tcPr>
          <w:p>
            <w:pPr>
              <w:spacing w:after="20"/>
            </w:pPr>
            <w:r>
              <w:rPr>
                <w:sz w:val="14"/>
              </w:rPr>
              <w:t>Pain signature</w:t>
            </w:r>
          </w:p>
        </w:tc>
        <w:tc>
          <w:tcPr>
            <w:tcW w:type="dxa" w:w="5112"/>
            <w:tcMar>
              <w:top w:w="55" w:type="dxa"/>
              <w:start w:w="65" w:type="dxa"/>
              <w:bottom w:w="55" w:type="dxa"/>
              <w:end w:w="65" w:type="dxa"/>
            </w:tcMar>
            <w:vAlign w:val="top"/>
          </w:tcPr>
          <w:p>
            <w:pPr>
              <w:spacing w:after="20"/>
            </w:pPr>
            <w:r>
              <w:rPr>
                <w:sz w:val="14"/>
              </w:rPr>
              <w:t>Errors, delays, leakage, rework, visibility, handoff failure</w:t>
            </w:r>
          </w:p>
        </w:tc>
        <w:tc>
          <w:tcPr>
            <w:tcW w:type="dxa" w:w="3312"/>
            <w:tcMar>
              <w:top w:w="55" w:type="dxa"/>
              <w:start w:w="65" w:type="dxa"/>
              <w:bottom w:w="55" w:type="dxa"/>
              <w:end w:w="65" w:type="dxa"/>
            </w:tcMar>
            <w:vAlign w:val="top"/>
          </w:tcPr>
          <w:p>
            <w:pPr>
              <w:spacing w:after="20"/>
            </w:pPr>
            <w:r>
              <w:rPr>
                <w:sz w:val="14"/>
              </w:rPr>
              <w:t>Problem-to-capability mapping</w:t>
            </w:r>
          </w:p>
        </w:tc>
      </w:tr>
    </w:tbl>
    <w:p/>
    <w:p>
      <w:pPr>
        <w:pStyle w:val="Heading2"/>
      </w:pPr>
      <w:r>
        <w:t>4.1 Scale is contextual, not universal</w:t>
      </w:r>
    </w:p>
    <w:p>
      <w:r>
        <w:t>EU SME classification combines headcount with turnover or balance sheet limits [R04], while the U.S. SBA maintains industry-specific size standards that often use employees or annual receipts and are explicitly keyed by NAICS [R05]. Therefore Flow must store scale definitions as sourced profiles rather than globally hard-code 'small = N employees'.</w:t>
      </w:r>
    </w:p>
    <w:p>
      <w:pPr>
        <w:pStyle w:val="CodeBlock"/>
        <w:shd w:fill="F8FAFC"/>
      </w:pPr>
      <w:r>
        <w:rPr>
          <w:rFonts w:ascii="DejaVu Sans Mono" w:hAnsi="DejaVu Sans Mono"/>
        </w:rPr>
        <w:t>ScaleProfile {</w:t>
        <w:br/>
        <w:t xml:space="preserve">  label</w:t>
        <w:br/>
        <w:t xml:space="preserve">  jurisdiction</w:t>
        <w:br/>
        <w:t xml:space="preserve">  sourceId</w:t>
        <w:br/>
        <w:t xml:space="preserve">  metricBasis[]          // headcount, turnover, assets, receipts, transactions</w:t>
        <w:br/>
        <w:t xml:space="preserve">  thresholds[]</w:t>
        <w:br/>
        <w:t xml:space="preserve">  businessPurpose       // statutory, market segmentation, runtime complexity</w:t>
        <w:br/>
        <w:t>}</w:t>
      </w:r>
    </w:p>
    <w:p>
      <w:pPr>
        <w:pStyle w:val="Heading2"/>
      </w:pPr>
      <w:r>
        <w:t>4.2 BusinessTwinProfile</w:t>
      </w:r>
    </w:p>
    <w:p>
      <w:pPr>
        <w:pStyle w:val="CodeBlock"/>
        <w:shd w:fill="F8FAFC"/>
      </w:pPr>
      <w:r>
        <w:rPr>
          <w:rFonts w:ascii="DejaVu Sans Mono" w:hAnsi="DejaVu Sans Mono"/>
        </w:rPr>
        <w:t>BusinessTwinProfile {</w:t>
        <w:br/>
        <w:t xml:space="preserve">  workspaceId</w:t>
        <w:br/>
        <w:t xml:space="preserve">  principalActivities[]</w:t>
        <w:br/>
        <w:t xml:space="preserve">  secondaryActivities[]</w:t>
        <w:br/>
        <w:t xml:space="preserve">  offerings[]</w:t>
        <w:br/>
        <w:t xml:space="preserve">  customerSegments[]</w:t>
        <w:br/>
        <w:br/>
        <w:t xml:space="preserve">  archetypes[]</w:t>
        <w:br/>
        <w:t xml:space="preserve">  revenueModels[]</w:t>
        <w:br/>
        <w:t xml:space="preserve">  fulfilmentModels[]</w:t>
        <w:br/>
        <w:t xml:space="preserve">  operatingModel</w:t>
        <w:br/>
        <w:br/>
        <w:t xml:space="preserve">  scaleProfile</w:t>
        <w:br/>
        <w:t xml:space="preserve">  siteTopology</w:t>
        <w:br/>
        <w:t xml:space="preserve">  workforceModel</w:t>
        <w:br/>
        <w:t xml:space="preserve">  assetInventoryProfile</w:t>
        <w:br/>
        <w:t xml:space="preserve">  regulatoryProfile</w:t>
        <w:br/>
        <w:br/>
        <w:t xml:space="preserve">  currentSystems[]</w:t>
        <w:br/>
        <w:t xml:space="preserve">  systemsOfRecord[]</w:t>
        <w:br/>
        <w:t xml:space="preserve">  dataMaturity</w:t>
        <w:br/>
        <w:t xml:space="preserve">  strategicGoals[]</w:t>
        <w:br/>
        <w:t xml:space="preserve">  painSignals[]</w:t>
        <w:br/>
        <w:t xml:space="preserve">  constraints[]</w:t>
        <w:br/>
        <w:br/>
        <w:t xml:space="preserve">  unresolvedClassification[]</w:t>
        <w:br/>
        <w:t xml:space="preserve">  evidence[]</w:t>
        <w:br/>
        <w:t xml:space="preserve">  confidenceByDimension</w:t>
        <w:br/>
        <w:t xml:space="preserve">  architectureFingerprint</w:t>
        <w:br/>
        <w:t>}</w:t>
      </w:r>
    </w:p>
    <w:p>
      <w:pPr>
        <w:pStyle w:val="Heading2"/>
      </w:pPr>
      <w:r>
        <w:t>4.3 Classification confidence and contradiction</w:t>
      </w:r>
    </w:p>
    <w:p>
      <w:pPr>
        <w:pStyle w:val="ListBullet"/>
        <w:spacing w:after="30"/>
      </w:pPr>
      <w:r>
        <w:rPr>
          <w:b/>
        </w:rPr>
        <w:t xml:space="preserve">No single-label forcing. </w:t>
      </w:r>
      <w:r>
        <w:t>If a farm grows feed, raises poultry and processes meat, preserve multiple activities and identify principal/secondary roles.</w:t>
      </w:r>
    </w:p>
    <w:p>
      <w:pPr>
        <w:pStyle w:val="ListBullet"/>
        <w:spacing w:after="30"/>
      </w:pPr>
      <w:r>
        <w:rPr>
          <w:b/>
        </w:rPr>
        <w:t xml:space="preserve">Contradiction-aware. </w:t>
      </w:r>
      <w:r>
        <w:t>If the user says 'no inventory' but later describes 5 warehouses, create a contradiction and ask a resolving question.</w:t>
      </w:r>
    </w:p>
    <w:p>
      <w:pPr>
        <w:pStyle w:val="ListBullet"/>
        <w:spacing w:after="30"/>
      </w:pPr>
      <w:r>
        <w:rPr>
          <w:b/>
        </w:rPr>
        <w:t xml:space="preserve">Source version aware. </w:t>
      </w:r>
      <w:r>
        <w:t>Classification codes carry source version and correspondence mappings.</w:t>
      </w:r>
    </w:p>
    <w:p>
      <w:pPr>
        <w:pStyle w:val="ListBullet"/>
        <w:spacing w:after="30"/>
      </w:pPr>
      <w:r>
        <w:rPr>
          <w:b/>
        </w:rPr>
        <w:t xml:space="preserve">Explainable. </w:t>
      </w:r>
      <w:r>
        <w:t>Return evidence for each selected class/archetype and alternatives that were rejected.</w:t>
      </w:r>
    </w:p>
    <w:p>
      <w:pPr>
        <w:pStyle w:val="Heading1"/>
      </w:pPr>
      <w:r>
        <w:t>Part V — Universal Business Capability &amp; Value Library</w:t>
      </w:r>
    </w:p>
    <w:p>
      <w:r>
        <w:t>Capabilities should be reusable across industries. An industry pack changes probability, priority, terminology and specialization; it should not duplicate the entire universal library.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4"/>
              </w:rPr>
              <w:t>Capability family</w:t>
            </w:r>
          </w:p>
        </w:tc>
        <w:tc>
          <w:tcPr>
            <w:tcW w:type="dxa" w:w="5141"/>
            <w:shd w:fill="E2E8F0"/>
            <w:tcMar>
              <w:top w:w="55" w:type="dxa"/>
              <w:start w:w="65" w:type="dxa"/>
              <w:bottom w:w="55" w:type="dxa"/>
              <w:end w:w="65" w:type="dxa"/>
            </w:tcMar>
            <w:vAlign w:val="center"/>
          </w:tcPr>
          <w:p>
            <w:r>
              <w:rPr>
                <w:b/>
                <w:sz w:val="14"/>
              </w:rPr>
              <w:t>Canonical sub-capabilities</w:t>
            </w:r>
          </w:p>
        </w:tc>
      </w:tr>
      <w:tr>
        <w:tc>
          <w:tcPr>
            <w:tcW w:type="dxa" w:w="2520"/>
            <w:tcMar>
              <w:top w:w="55" w:type="dxa"/>
              <w:start w:w="65" w:type="dxa"/>
              <w:bottom w:w="55" w:type="dxa"/>
              <w:end w:w="65" w:type="dxa"/>
            </w:tcMar>
            <w:vAlign w:val="top"/>
          </w:tcPr>
          <w:p>
            <w:pPr>
              <w:spacing w:after="20"/>
            </w:pPr>
            <w:r>
              <w:rPr>
                <w:sz w:val="13"/>
              </w:rPr>
              <w:t>Strategy, Governance &amp; Enterprise Management</w:t>
            </w:r>
          </w:p>
        </w:tc>
        <w:tc>
          <w:tcPr>
            <w:tcW w:type="dxa" w:w="7992"/>
            <w:tcMar>
              <w:top w:w="55" w:type="dxa"/>
              <w:start w:w="65" w:type="dxa"/>
              <w:bottom w:w="55" w:type="dxa"/>
              <w:end w:w="65" w:type="dxa"/>
            </w:tcMar>
            <w:vAlign w:val="top"/>
          </w:tcPr>
          <w:p>
            <w:pPr>
              <w:spacing w:after="20"/>
            </w:pPr>
            <w:r>
              <w:rPr>
                <w:sz w:val="13"/>
              </w:rPr>
              <w:t>Define strategy and objectives; Manage business model and portfolio; Manage policies and directives; Manage enterprise risk; Manage approvals and delegations; Manage auditability and accountability; Manage legal entities / branches; Manage master data governance</w:t>
            </w:r>
          </w:p>
        </w:tc>
      </w:tr>
      <w:tr>
        <w:tc>
          <w:tcPr>
            <w:tcW w:type="dxa" w:w="2520"/>
            <w:tcMar>
              <w:top w:w="55" w:type="dxa"/>
              <w:start w:w="65" w:type="dxa"/>
              <w:bottom w:w="55" w:type="dxa"/>
              <w:end w:w="65" w:type="dxa"/>
            </w:tcMar>
            <w:vAlign w:val="top"/>
          </w:tcPr>
          <w:p>
            <w:pPr>
              <w:spacing w:after="20"/>
            </w:pPr>
            <w:r>
              <w:rPr>
                <w:sz w:val="13"/>
              </w:rPr>
              <w:t>Customer &amp; Relationship Management</w:t>
            </w:r>
          </w:p>
        </w:tc>
        <w:tc>
          <w:tcPr>
            <w:tcW w:type="dxa" w:w="7992"/>
            <w:tcMar>
              <w:top w:w="55" w:type="dxa"/>
              <w:start w:w="65" w:type="dxa"/>
              <w:bottom w:w="55" w:type="dxa"/>
              <w:end w:w="65" w:type="dxa"/>
            </w:tcMar>
            <w:vAlign w:val="top"/>
          </w:tcPr>
          <w:p>
            <w:pPr>
              <w:spacing w:after="20"/>
            </w:pPr>
            <w:r>
              <w:rPr>
                <w:sz w:val="13"/>
              </w:rPr>
              <w:t>Capture prospects; Manage contacts/accounts; Qualify opportunities; Manage pipeline; Plan customer interactions; Manage customer 360; Segment customers; Manage customer consent/preferences; Manage account ownership; Manage partner/reseller relationships</w:t>
            </w:r>
          </w:p>
        </w:tc>
      </w:tr>
      <w:tr>
        <w:tc>
          <w:tcPr>
            <w:tcW w:type="dxa" w:w="2520"/>
            <w:tcMar>
              <w:top w:w="55" w:type="dxa"/>
              <w:start w:w="65" w:type="dxa"/>
              <w:bottom w:w="55" w:type="dxa"/>
              <w:end w:w="65" w:type="dxa"/>
            </w:tcMar>
            <w:vAlign w:val="top"/>
          </w:tcPr>
          <w:p>
            <w:pPr>
              <w:spacing w:after="20"/>
            </w:pPr>
            <w:r>
              <w:rPr>
                <w:sz w:val="13"/>
              </w:rPr>
              <w:t>Marketing &amp; Demand Generation</w:t>
            </w:r>
          </w:p>
        </w:tc>
        <w:tc>
          <w:tcPr>
            <w:tcW w:type="dxa" w:w="7992"/>
            <w:tcMar>
              <w:top w:w="55" w:type="dxa"/>
              <w:start w:w="65" w:type="dxa"/>
              <w:bottom w:w="55" w:type="dxa"/>
              <w:end w:w="65" w:type="dxa"/>
            </w:tcMar>
            <w:vAlign w:val="top"/>
          </w:tcPr>
          <w:p>
            <w:pPr>
              <w:spacing w:after="20"/>
            </w:pPr>
            <w:r>
              <w:rPr>
                <w:sz w:val="13"/>
              </w:rPr>
              <w:t>Plan campaigns; Manage audiences/segments; Manage content/assets; Manage channels; Capture leads; Measure campaign response; Manage attribution boundaries; Manage offers; Measure acquisition economics; Manage retention/engagement programs</w:t>
            </w:r>
          </w:p>
        </w:tc>
      </w:tr>
      <w:tr>
        <w:tc>
          <w:tcPr>
            <w:tcW w:type="dxa" w:w="2520"/>
            <w:tcMar>
              <w:top w:w="55" w:type="dxa"/>
              <w:start w:w="65" w:type="dxa"/>
              <w:bottom w:w="55" w:type="dxa"/>
              <w:end w:w="65" w:type="dxa"/>
            </w:tcMar>
            <w:vAlign w:val="top"/>
          </w:tcPr>
          <w:p>
            <w:pPr>
              <w:spacing w:after="20"/>
            </w:pPr>
            <w:r>
              <w:rPr>
                <w:sz w:val="13"/>
              </w:rPr>
              <w:t>Sales &amp; Commercial Management</w:t>
            </w:r>
          </w:p>
        </w:tc>
        <w:tc>
          <w:tcPr>
            <w:tcW w:type="dxa" w:w="7992"/>
            <w:tcMar>
              <w:top w:w="55" w:type="dxa"/>
              <w:start w:w="65" w:type="dxa"/>
              <w:bottom w:w="55" w:type="dxa"/>
              <w:end w:w="65" w:type="dxa"/>
            </w:tcMar>
            <w:vAlign w:val="top"/>
          </w:tcPr>
          <w:p>
            <w:pPr>
              <w:spacing w:after="20"/>
            </w:pPr>
            <w:r>
              <w:rPr>
                <w:sz w:val="13"/>
              </w:rPr>
              <w:t>Discover customer requirements; Configure offering; Price/quote; Manage discount authority; Prepare proposals; Negotiate commercial terms; Create contracts/engagements; Create sales orders; Manage renewals; Manage commissions/incentives; Forecast sales</w:t>
            </w:r>
          </w:p>
        </w:tc>
      </w:tr>
      <w:tr>
        <w:tc>
          <w:tcPr>
            <w:tcW w:type="dxa" w:w="2520"/>
            <w:tcMar>
              <w:top w:w="55" w:type="dxa"/>
              <w:start w:w="65" w:type="dxa"/>
              <w:bottom w:w="55" w:type="dxa"/>
              <w:end w:w="65" w:type="dxa"/>
            </w:tcMar>
            <w:vAlign w:val="top"/>
          </w:tcPr>
          <w:p>
            <w:pPr>
              <w:spacing w:after="20"/>
            </w:pPr>
            <w:r>
              <w:rPr>
                <w:sz w:val="13"/>
              </w:rPr>
              <w:t>Product / Service &amp; Pricing</w:t>
            </w:r>
          </w:p>
        </w:tc>
        <w:tc>
          <w:tcPr>
            <w:tcW w:type="dxa" w:w="7992"/>
            <w:tcMar>
              <w:top w:w="55" w:type="dxa"/>
              <w:start w:w="65" w:type="dxa"/>
              <w:bottom w:w="55" w:type="dxa"/>
              <w:end w:w="65" w:type="dxa"/>
            </w:tcMar>
            <w:vAlign w:val="top"/>
          </w:tcPr>
          <w:p>
            <w:pPr>
              <w:spacing w:after="20"/>
            </w:pPr>
            <w:r>
              <w:rPr>
                <w:sz w:val="13"/>
              </w:rPr>
              <w:t>Manage product/service catalog; Manage variants/options; Manage price lists; Manage bundles/packages; Manage unit/effective dates; Manage lifecycle/status; Manage cost basis; Manage recurring/usage pricing</w:t>
            </w:r>
          </w:p>
        </w:tc>
      </w:tr>
      <w:tr>
        <w:tc>
          <w:tcPr>
            <w:tcW w:type="dxa" w:w="2520"/>
            <w:tcMar>
              <w:top w:w="55" w:type="dxa"/>
              <w:start w:w="65" w:type="dxa"/>
              <w:bottom w:w="55" w:type="dxa"/>
              <w:end w:w="65" w:type="dxa"/>
            </w:tcMar>
            <w:vAlign w:val="top"/>
          </w:tcPr>
          <w:p>
            <w:pPr>
              <w:spacing w:after="20"/>
            </w:pPr>
            <w:r>
              <w:rPr>
                <w:sz w:val="13"/>
              </w:rPr>
              <w:t>Project / Engagement Management</w:t>
            </w:r>
          </w:p>
        </w:tc>
        <w:tc>
          <w:tcPr>
            <w:tcW w:type="dxa" w:w="7992"/>
            <w:tcMar>
              <w:top w:w="55" w:type="dxa"/>
              <w:start w:w="65" w:type="dxa"/>
              <w:bottom w:w="55" w:type="dxa"/>
              <w:end w:w="65" w:type="dxa"/>
            </w:tcMar>
            <w:vAlign w:val="top"/>
          </w:tcPr>
          <w:p>
            <w:pPr>
              <w:spacing w:after="20"/>
            </w:pPr>
            <w:r>
              <w:rPr>
                <w:sz w:val="13"/>
              </w:rPr>
              <w:t>Create projects/engagements; Plan milestones/tasks; Manage scope; Manage change requests; Allocate resources; Track progress; Capture time; Capture costs; Manage budgets; Manage project billing; Measure project profitability; Manage client approvals</w:t>
            </w:r>
          </w:p>
        </w:tc>
      </w:tr>
      <w:tr>
        <w:tc>
          <w:tcPr>
            <w:tcW w:type="dxa" w:w="2520"/>
            <w:tcMar>
              <w:top w:w="55" w:type="dxa"/>
              <w:start w:w="65" w:type="dxa"/>
              <w:bottom w:w="55" w:type="dxa"/>
              <w:end w:w="65" w:type="dxa"/>
            </w:tcMar>
            <w:vAlign w:val="top"/>
          </w:tcPr>
          <w:p>
            <w:pPr>
              <w:spacing w:after="20"/>
            </w:pPr>
            <w:r>
              <w:rPr>
                <w:sz w:val="13"/>
              </w:rPr>
              <w:t>Service Operations</w:t>
            </w:r>
          </w:p>
        </w:tc>
        <w:tc>
          <w:tcPr>
            <w:tcW w:type="dxa" w:w="7992"/>
            <w:tcMar>
              <w:top w:w="55" w:type="dxa"/>
              <w:start w:w="65" w:type="dxa"/>
              <w:bottom w:w="55" w:type="dxa"/>
              <w:end w:w="65" w:type="dxa"/>
            </w:tcMar>
            <w:vAlign w:val="top"/>
          </w:tcPr>
          <w:p>
            <w:pPr>
              <w:spacing w:after="20"/>
            </w:pPr>
            <w:r>
              <w:rPr>
                <w:sz w:val="13"/>
              </w:rPr>
              <w:t>Manage service requests; Schedule work; Dispatch work; Track service delivery; Manage SLA/commitments; Manage exceptions; Manage service quality; Close/accept service; Manage recurring service</w:t>
            </w:r>
          </w:p>
        </w:tc>
      </w:tr>
      <w:tr>
        <w:tc>
          <w:tcPr>
            <w:tcW w:type="dxa" w:w="2520"/>
            <w:tcMar>
              <w:top w:w="55" w:type="dxa"/>
              <w:start w:w="65" w:type="dxa"/>
              <w:bottom w:w="55" w:type="dxa"/>
              <w:end w:w="65" w:type="dxa"/>
            </w:tcMar>
            <w:vAlign w:val="top"/>
          </w:tcPr>
          <w:p>
            <w:pPr>
              <w:spacing w:after="20"/>
            </w:pPr>
            <w:r>
              <w:rPr>
                <w:sz w:val="13"/>
              </w:rPr>
              <w:t>Finance &amp; Treasury</w:t>
            </w:r>
          </w:p>
        </w:tc>
        <w:tc>
          <w:tcPr>
            <w:tcW w:type="dxa" w:w="7992"/>
            <w:tcMar>
              <w:top w:w="55" w:type="dxa"/>
              <w:start w:w="65" w:type="dxa"/>
              <w:bottom w:w="55" w:type="dxa"/>
              <w:end w:w="65" w:type="dxa"/>
            </w:tcMar>
            <w:vAlign w:val="top"/>
          </w:tcPr>
          <w:p>
            <w:pPr>
              <w:spacing w:after="20"/>
            </w:pPr>
            <w:r>
              <w:rPr>
                <w:sz w:val="13"/>
              </w:rPr>
              <w:t>Manage chart/accounting dimensions; Record business transactions; Manage invoices; Manage receivables; Manage payables; Manage payments; Manage cash/bank; Reconcile; Manage expenses; Manage budgets; Manage fixed assets; Manage working capital; Manage period close; Produce management/statutory reporting</w:t>
            </w:r>
          </w:p>
        </w:tc>
      </w:tr>
      <w:tr>
        <w:tc>
          <w:tcPr>
            <w:tcW w:type="dxa" w:w="2520"/>
            <w:tcMar>
              <w:top w:w="55" w:type="dxa"/>
              <w:start w:w="65" w:type="dxa"/>
              <w:bottom w:w="55" w:type="dxa"/>
              <w:end w:w="65" w:type="dxa"/>
            </w:tcMar>
            <w:vAlign w:val="top"/>
          </w:tcPr>
          <w:p>
            <w:pPr>
              <w:spacing w:after="20"/>
            </w:pPr>
            <w:r>
              <w:rPr>
                <w:sz w:val="13"/>
              </w:rPr>
              <w:t>Procurement &amp; Supplier Management</w:t>
            </w:r>
          </w:p>
        </w:tc>
        <w:tc>
          <w:tcPr>
            <w:tcW w:type="dxa" w:w="7992"/>
            <w:tcMar>
              <w:top w:w="55" w:type="dxa"/>
              <w:start w:w="65" w:type="dxa"/>
              <w:bottom w:w="55" w:type="dxa"/>
              <w:end w:w="65" w:type="dxa"/>
            </w:tcMar>
            <w:vAlign w:val="top"/>
          </w:tcPr>
          <w:p>
            <w:pPr>
              <w:spacing w:after="20"/>
            </w:pPr>
            <w:r>
              <w:rPr>
                <w:sz w:val="13"/>
              </w:rPr>
              <w:t>Register suppliers; Qualify suppliers; Manage sourcing/RFQ; Create purchase requisitions; Approve purchases; Create purchase orders; Receive goods/services; Match invoice/receipt/order; Manage vendor performance; Manage supplier contracts; Manage supplier risk</w:t>
            </w:r>
          </w:p>
        </w:tc>
      </w:tr>
      <w:tr>
        <w:tc>
          <w:tcPr>
            <w:tcW w:type="dxa" w:w="2520"/>
            <w:tcMar>
              <w:top w:w="55" w:type="dxa"/>
              <w:start w:w="65" w:type="dxa"/>
              <w:bottom w:w="55" w:type="dxa"/>
              <w:end w:w="65" w:type="dxa"/>
            </w:tcMar>
            <w:vAlign w:val="top"/>
          </w:tcPr>
          <w:p>
            <w:pPr>
              <w:spacing w:after="20"/>
            </w:pPr>
            <w:r>
              <w:rPr>
                <w:sz w:val="13"/>
              </w:rPr>
              <w:t>Inventory &amp; Warehouse</w:t>
            </w:r>
          </w:p>
        </w:tc>
        <w:tc>
          <w:tcPr>
            <w:tcW w:type="dxa" w:w="7992"/>
            <w:tcMar>
              <w:top w:w="55" w:type="dxa"/>
              <w:start w:w="65" w:type="dxa"/>
              <w:bottom w:w="55" w:type="dxa"/>
              <w:end w:w="65" w:type="dxa"/>
            </w:tcMar>
            <w:vAlign w:val="top"/>
          </w:tcPr>
          <w:p>
            <w:pPr>
              <w:spacing w:after="20"/>
            </w:pPr>
            <w:r>
              <w:rPr>
                <w:sz w:val="13"/>
              </w:rPr>
              <w:t>Manage item master; Manage stock positions; Manage locations/warehouses; Receive stock; Move stock; Reserve/allocate stock; Pick/pack/ship; Count/reconcile inventory; Manage lot/serial/batch; Manage expiry/perishability; Manage returns; Manage replenishment signals</w:t>
            </w:r>
          </w:p>
        </w:tc>
      </w:tr>
      <w:tr>
        <w:tc>
          <w:tcPr>
            <w:tcW w:type="dxa" w:w="2520"/>
            <w:tcMar>
              <w:top w:w="55" w:type="dxa"/>
              <w:start w:w="65" w:type="dxa"/>
              <w:bottom w:w="55" w:type="dxa"/>
              <w:end w:w="65" w:type="dxa"/>
            </w:tcMar>
            <w:vAlign w:val="top"/>
          </w:tcPr>
          <w:p>
            <w:pPr>
              <w:spacing w:after="20"/>
            </w:pPr>
            <w:r>
              <w:rPr>
                <w:sz w:val="13"/>
              </w:rPr>
              <w:t>Supply Chain &amp; Logistics</w:t>
            </w:r>
          </w:p>
        </w:tc>
        <w:tc>
          <w:tcPr>
            <w:tcW w:type="dxa" w:w="7992"/>
            <w:tcMar>
              <w:top w:w="55" w:type="dxa"/>
              <w:start w:w="65" w:type="dxa"/>
              <w:bottom w:w="55" w:type="dxa"/>
              <w:end w:w="65" w:type="dxa"/>
            </w:tcMar>
            <w:vAlign w:val="top"/>
          </w:tcPr>
          <w:p>
            <w:pPr>
              <w:spacing w:after="20"/>
            </w:pPr>
            <w:r>
              <w:rPr>
                <w:sz w:val="13"/>
              </w:rPr>
              <w:t>Plan demand/supply; Manage orders; Source supply; Transform/produce; Fulfil demand; Manage returns; Plan transport; Track shipments; Manage logistics partners; Manage traceability events; Manage supply exceptions</w:t>
            </w:r>
          </w:p>
        </w:tc>
      </w:tr>
      <w:tr>
        <w:tc>
          <w:tcPr>
            <w:tcW w:type="dxa" w:w="2520"/>
            <w:tcMar>
              <w:top w:w="55" w:type="dxa"/>
              <w:start w:w="65" w:type="dxa"/>
              <w:bottom w:w="55" w:type="dxa"/>
              <w:end w:w="65" w:type="dxa"/>
            </w:tcMar>
            <w:vAlign w:val="top"/>
          </w:tcPr>
          <w:p>
            <w:pPr>
              <w:spacing w:after="20"/>
            </w:pPr>
            <w:r>
              <w:rPr>
                <w:sz w:val="13"/>
              </w:rPr>
              <w:t>Manufacturing / Production</w:t>
            </w:r>
          </w:p>
        </w:tc>
        <w:tc>
          <w:tcPr>
            <w:tcW w:type="dxa" w:w="7992"/>
            <w:tcMar>
              <w:top w:w="55" w:type="dxa"/>
              <w:start w:w="65" w:type="dxa"/>
              <w:bottom w:w="55" w:type="dxa"/>
              <w:end w:w="65" w:type="dxa"/>
            </w:tcMar>
            <w:vAlign w:val="top"/>
          </w:tcPr>
          <w:p>
            <w:pPr>
              <w:spacing w:after="20"/>
            </w:pPr>
            <w:r>
              <w:rPr>
                <w:sz w:val="13"/>
              </w:rPr>
              <w:t>Manage BOM/recipe; Manage routing/process definition; Plan production; Create work orders; Schedule work centers/lines; Issue materials; Record production output; Track WIP; Manage yield/scrap; Manage quality inspections; Manage batch/serial genealogy; Measure production performance</w:t>
            </w:r>
          </w:p>
        </w:tc>
      </w:tr>
      <w:tr>
        <w:tc>
          <w:tcPr>
            <w:tcW w:type="dxa" w:w="2520"/>
            <w:tcMar>
              <w:top w:w="55" w:type="dxa"/>
              <w:start w:w="65" w:type="dxa"/>
              <w:bottom w:w="55" w:type="dxa"/>
              <w:end w:w="65" w:type="dxa"/>
            </w:tcMar>
            <w:vAlign w:val="top"/>
          </w:tcPr>
          <w:p>
            <w:pPr>
              <w:spacing w:after="20"/>
            </w:pPr>
            <w:r>
              <w:rPr>
                <w:sz w:val="13"/>
              </w:rPr>
              <w:t>Quality Management</w:t>
            </w:r>
          </w:p>
        </w:tc>
        <w:tc>
          <w:tcPr>
            <w:tcW w:type="dxa" w:w="7992"/>
            <w:tcMar>
              <w:top w:w="55" w:type="dxa"/>
              <w:start w:w="65" w:type="dxa"/>
              <w:bottom w:w="55" w:type="dxa"/>
              <w:end w:w="65" w:type="dxa"/>
            </w:tcMar>
            <w:vAlign w:val="top"/>
          </w:tcPr>
          <w:p>
            <w:pPr>
              <w:spacing w:after="20"/>
            </w:pPr>
            <w:r>
              <w:rPr>
                <w:sz w:val="13"/>
              </w:rPr>
              <w:t>Define quality standards; Plan inspections; Record nonconformance; Manage corrective actions; Manage supplier quality; Manage customer quality issues; Track quality metrics; Release/hold product</w:t>
            </w:r>
          </w:p>
        </w:tc>
      </w:tr>
      <w:tr>
        <w:tc>
          <w:tcPr>
            <w:tcW w:type="dxa" w:w="2520"/>
            <w:tcMar>
              <w:top w:w="55" w:type="dxa"/>
              <w:start w:w="65" w:type="dxa"/>
              <w:bottom w:w="55" w:type="dxa"/>
              <w:end w:w="65" w:type="dxa"/>
            </w:tcMar>
            <w:vAlign w:val="top"/>
          </w:tcPr>
          <w:p>
            <w:pPr>
              <w:spacing w:after="20"/>
            </w:pPr>
            <w:r>
              <w:rPr>
                <w:sz w:val="13"/>
              </w:rPr>
              <w:t>Workforce / HR</w:t>
            </w:r>
          </w:p>
        </w:tc>
        <w:tc>
          <w:tcPr>
            <w:tcW w:type="dxa" w:w="7992"/>
            <w:tcMar>
              <w:top w:w="55" w:type="dxa"/>
              <w:start w:w="65" w:type="dxa"/>
              <w:bottom w:w="55" w:type="dxa"/>
              <w:end w:w="65" w:type="dxa"/>
            </w:tcMar>
            <w:vAlign w:val="top"/>
          </w:tcPr>
          <w:p>
            <w:pPr>
              <w:spacing w:after="20"/>
            </w:pPr>
            <w:r>
              <w:rPr>
                <w:sz w:val="13"/>
              </w:rPr>
              <w:t>Manage employee master; Manage positions/roles; Onboard/offboard; Manage attendance; Manage leave; Manage shifts/schedules; Manage timesheets; Manage expenses; Manage compensation inputs; Run payroll boundary; Manage performance/goals; Manage learning/skills; Manage workforce capacity</w:t>
            </w:r>
          </w:p>
        </w:tc>
      </w:tr>
      <w:tr>
        <w:tc>
          <w:tcPr>
            <w:tcW w:type="dxa" w:w="2520"/>
            <w:tcMar>
              <w:top w:w="55" w:type="dxa"/>
              <w:start w:w="65" w:type="dxa"/>
              <w:bottom w:w="55" w:type="dxa"/>
              <w:end w:w="65" w:type="dxa"/>
            </w:tcMar>
            <w:vAlign w:val="top"/>
          </w:tcPr>
          <w:p>
            <w:pPr>
              <w:spacing w:after="20"/>
            </w:pPr>
            <w:r>
              <w:rPr>
                <w:sz w:val="13"/>
              </w:rPr>
              <w:t>Asset &amp; Maintenance</w:t>
            </w:r>
          </w:p>
        </w:tc>
        <w:tc>
          <w:tcPr>
            <w:tcW w:type="dxa" w:w="7992"/>
            <w:tcMar>
              <w:top w:w="55" w:type="dxa"/>
              <w:start w:w="65" w:type="dxa"/>
              <w:bottom w:w="55" w:type="dxa"/>
              <w:end w:w="65" w:type="dxa"/>
            </w:tcMar>
            <w:vAlign w:val="top"/>
          </w:tcPr>
          <w:p>
            <w:pPr>
              <w:spacing w:after="20"/>
            </w:pPr>
            <w:r>
              <w:rPr>
                <w:sz w:val="13"/>
              </w:rPr>
              <w:t>Register assets; Track ownership/location; Plan preventive maintenance; Create maintenance work; Record inspections; Track downtime; Manage spare parts; Manage warranties; Manage asset costs; Manage rental/availability; Manage asset lifecycle</w:t>
            </w:r>
          </w:p>
        </w:tc>
      </w:tr>
      <w:tr>
        <w:tc>
          <w:tcPr>
            <w:tcW w:type="dxa" w:w="2520"/>
            <w:tcMar>
              <w:top w:w="55" w:type="dxa"/>
              <w:start w:w="65" w:type="dxa"/>
              <w:bottom w:w="55" w:type="dxa"/>
              <w:end w:w="65" w:type="dxa"/>
            </w:tcMar>
            <w:vAlign w:val="top"/>
          </w:tcPr>
          <w:p>
            <w:pPr>
              <w:spacing w:after="20"/>
            </w:pPr>
            <w:r>
              <w:rPr>
                <w:sz w:val="13"/>
              </w:rPr>
              <w:t>Documents, Knowledge &amp; Records</w:t>
            </w:r>
          </w:p>
        </w:tc>
        <w:tc>
          <w:tcPr>
            <w:tcW w:type="dxa" w:w="7992"/>
            <w:tcMar>
              <w:top w:w="55" w:type="dxa"/>
              <w:start w:w="65" w:type="dxa"/>
              <w:bottom w:w="55" w:type="dxa"/>
              <w:end w:w="65" w:type="dxa"/>
            </w:tcMar>
            <w:vAlign w:val="top"/>
          </w:tcPr>
          <w:p>
            <w:pPr>
              <w:spacing w:after="20"/>
            </w:pPr>
            <w:r>
              <w:rPr>
                <w:sz w:val="13"/>
              </w:rPr>
              <w:t>Create controlled documents; Manage templates; Version documents; Route review/approval; Electronic signature boundary; Store evidence; Manage retention; Search/retrieve knowledge; Link documents to business records</w:t>
            </w:r>
          </w:p>
        </w:tc>
      </w:tr>
      <w:tr>
        <w:tc>
          <w:tcPr>
            <w:tcW w:type="dxa" w:w="2520"/>
            <w:tcMar>
              <w:top w:w="55" w:type="dxa"/>
              <w:start w:w="65" w:type="dxa"/>
              <w:bottom w:w="55" w:type="dxa"/>
              <w:end w:w="65" w:type="dxa"/>
            </w:tcMar>
            <w:vAlign w:val="top"/>
          </w:tcPr>
          <w:p>
            <w:pPr>
              <w:spacing w:after="20"/>
            </w:pPr>
            <w:r>
              <w:rPr>
                <w:sz w:val="13"/>
              </w:rPr>
              <w:t>Compliance, Controls &amp; Risk</w:t>
            </w:r>
          </w:p>
        </w:tc>
        <w:tc>
          <w:tcPr>
            <w:tcW w:type="dxa" w:w="7992"/>
            <w:tcMar>
              <w:top w:w="55" w:type="dxa"/>
              <w:start w:w="65" w:type="dxa"/>
              <w:bottom w:w="55" w:type="dxa"/>
              <w:end w:w="65" w:type="dxa"/>
            </w:tcMar>
            <w:vAlign w:val="top"/>
          </w:tcPr>
          <w:p>
            <w:pPr>
              <w:spacing w:after="20"/>
            </w:pPr>
            <w:r>
              <w:rPr>
                <w:sz w:val="13"/>
              </w:rPr>
              <w:t>Register obligations; Map controls; Schedule compliance actions; Collect evidence; Manage incidents/exceptions; Manage audits; Track deadlines; Manage segregation of duties; Manage policy attestations; Manage regulatory updates</w:t>
            </w:r>
          </w:p>
        </w:tc>
      </w:tr>
      <w:tr>
        <w:tc>
          <w:tcPr>
            <w:tcW w:type="dxa" w:w="2520"/>
            <w:tcMar>
              <w:top w:w="55" w:type="dxa"/>
              <w:start w:w="65" w:type="dxa"/>
              <w:bottom w:w="55" w:type="dxa"/>
              <w:end w:w="65" w:type="dxa"/>
            </w:tcMar>
            <w:vAlign w:val="top"/>
          </w:tcPr>
          <w:p>
            <w:pPr>
              <w:spacing w:after="20"/>
            </w:pPr>
            <w:r>
              <w:rPr>
                <w:sz w:val="13"/>
              </w:rPr>
              <w:t>Analytics, Planning &amp; Decision Support</w:t>
            </w:r>
          </w:p>
        </w:tc>
        <w:tc>
          <w:tcPr>
            <w:tcW w:type="dxa" w:w="7992"/>
            <w:tcMar>
              <w:top w:w="55" w:type="dxa"/>
              <w:start w:w="65" w:type="dxa"/>
              <w:bottom w:w="55" w:type="dxa"/>
              <w:end w:w="65" w:type="dxa"/>
            </w:tcMar>
            <w:vAlign w:val="top"/>
          </w:tcPr>
          <w:p>
            <w:pPr>
              <w:spacing w:after="20"/>
            </w:pPr>
            <w:r>
              <w:rPr>
                <w:sz w:val="13"/>
              </w:rPr>
              <w:t>Define metrics; Compute deterministic KPIs; Build management views; Diagnose variance; Forecast; Scenario analysis; Plan targets; Detect anomalies; Prioritize actions; Explain evidence and uncertainty</w:t>
            </w:r>
          </w:p>
        </w:tc>
      </w:tr>
      <w:tr>
        <w:tc>
          <w:tcPr>
            <w:tcW w:type="dxa" w:w="2520"/>
            <w:tcMar>
              <w:top w:w="55" w:type="dxa"/>
              <w:start w:w="65" w:type="dxa"/>
              <w:bottom w:w="55" w:type="dxa"/>
              <w:end w:w="65" w:type="dxa"/>
            </w:tcMar>
            <w:vAlign w:val="top"/>
          </w:tcPr>
          <w:p>
            <w:pPr>
              <w:spacing w:after="20"/>
            </w:pPr>
            <w:r>
              <w:rPr>
                <w:sz w:val="13"/>
              </w:rPr>
              <w:t>Customer Service &amp; Success</w:t>
            </w:r>
          </w:p>
        </w:tc>
        <w:tc>
          <w:tcPr>
            <w:tcW w:type="dxa" w:w="7992"/>
            <w:tcMar>
              <w:top w:w="55" w:type="dxa"/>
              <w:start w:w="65" w:type="dxa"/>
              <w:bottom w:w="55" w:type="dxa"/>
              <w:end w:w="65" w:type="dxa"/>
            </w:tcMar>
            <w:vAlign w:val="top"/>
          </w:tcPr>
          <w:p>
            <w:pPr>
              <w:spacing w:after="20"/>
            </w:pPr>
            <w:r>
              <w:rPr>
                <w:sz w:val="13"/>
              </w:rPr>
              <w:t>Manage cases/tickets; Categorize/route cases; Track response/resolution; Manage escalation; Capture satisfaction; Manage onboarding/adoption; Identify renewal/churn signals; Manage service credits/commitments</w:t>
            </w:r>
          </w:p>
        </w:tc>
      </w:tr>
      <w:tr>
        <w:tc>
          <w:tcPr>
            <w:tcW w:type="dxa" w:w="2520"/>
            <w:tcMar>
              <w:top w:w="55" w:type="dxa"/>
              <w:start w:w="65" w:type="dxa"/>
              <w:bottom w:w="55" w:type="dxa"/>
              <w:end w:w="65" w:type="dxa"/>
            </w:tcMar>
            <w:vAlign w:val="top"/>
          </w:tcPr>
          <w:p>
            <w:pPr>
              <w:spacing w:after="20"/>
            </w:pPr>
            <w:r>
              <w:rPr>
                <w:sz w:val="13"/>
              </w:rPr>
              <w:t>Commerce / POS / Marketplace</w:t>
            </w:r>
          </w:p>
        </w:tc>
        <w:tc>
          <w:tcPr>
            <w:tcW w:type="dxa" w:w="7992"/>
            <w:tcMar>
              <w:top w:w="55" w:type="dxa"/>
              <w:start w:w="65" w:type="dxa"/>
              <w:bottom w:w="55" w:type="dxa"/>
              <w:end w:w="65" w:type="dxa"/>
            </w:tcMar>
            <w:vAlign w:val="top"/>
          </w:tcPr>
          <w:p>
            <w:pPr>
              <w:spacing w:after="20"/>
            </w:pPr>
            <w:r>
              <w:rPr>
                <w:sz w:val="13"/>
              </w:rPr>
              <w:t>Manage POS orders; Manage checkout/payment; Manage returns/refunds; Manage promotions; Manage store/location; Manage marketplace listings; Manage commissions/settlement; Manage omnichannel inventory; Manage loyalty</w:t>
            </w:r>
          </w:p>
        </w:tc>
      </w:tr>
      <w:tr>
        <w:tc>
          <w:tcPr>
            <w:tcW w:type="dxa" w:w="2520"/>
            <w:tcMar>
              <w:top w:w="55" w:type="dxa"/>
              <w:start w:w="65" w:type="dxa"/>
              <w:bottom w:w="55" w:type="dxa"/>
              <w:end w:w="65" w:type="dxa"/>
            </w:tcMar>
            <w:vAlign w:val="top"/>
          </w:tcPr>
          <w:p>
            <w:pPr>
              <w:spacing w:after="20"/>
            </w:pPr>
            <w:r>
              <w:rPr>
                <w:sz w:val="13"/>
              </w:rPr>
              <w:t>Rental / Reservation / Hospitality</w:t>
            </w:r>
          </w:p>
        </w:tc>
        <w:tc>
          <w:tcPr>
            <w:tcW w:type="dxa" w:w="7992"/>
            <w:tcMar>
              <w:top w:w="55" w:type="dxa"/>
              <w:start w:w="65" w:type="dxa"/>
              <w:bottom w:w="55" w:type="dxa"/>
              <w:end w:w="65" w:type="dxa"/>
            </w:tcMar>
            <w:vAlign w:val="top"/>
          </w:tcPr>
          <w:p>
            <w:pPr>
              <w:spacing w:after="20"/>
            </w:pPr>
            <w:r>
              <w:rPr>
                <w:sz w:val="13"/>
              </w:rPr>
              <w:t>Manage availability; Search/book/reserve; Manage rates/offers; Manage check-in/out or handover; Manage deposits; Manage utilization/occupancy; Manage cancellations/no-shows; Manage housekeeping/service status; Manage rental return/inspection</w:t>
            </w:r>
          </w:p>
        </w:tc>
      </w:tr>
      <w:tr>
        <w:tc>
          <w:tcPr>
            <w:tcW w:type="dxa" w:w="2520"/>
            <w:tcMar>
              <w:top w:w="55" w:type="dxa"/>
              <w:start w:w="65" w:type="dxa"/>
              <w:bottom w:w="55" w:type="dxa"/>
              <w:end w:w="65" w:type="dxa"/>
            </w:tcMar>
            <w:vAlign w:val="top"/>
          </w:tcPr>
          <w:p>
            <w:pPr>
              <w:spacing w:after="20"/>
            </w:pPr>
            <w:r>
              <w:rPr>
                <w:sz w:val="13"/>
              </w:rPr>
              <w:t>Construction / Field Delivery</w:t>
            </w:r>
          </w:p>
        </w:tc>
        <w:tc>
          <w:tcPr>
            <w:tcW w:type="dxa" w:w="7992"/>
            <w:tcMar>
              <w:top w:w="55" w:type="dxa"/>
              <w:start w:w="65" w:type="dxa"/>
              <w:bottom w:w="55" w:type="dxa"/>
              <w:end w:w="65" w:type="dxa"/>
            </w:tcMar>
            <w:vAlign w:val="top"/>
          </w:tcPr>
          <w:p>
            <w:pPr>
              <w:spacing w:after="20"/>
            </w:pPr>
            <w:r>
              <w:rPr>
                <w:sz w:val="13"/>
              </w:rPr>
              <w:t>Manage jobs/sites; Manage estimates/BOQ boundary; Plan crews/equipment; Manage field tasks; Track progress quantities; Manage subcontractors; Manage change orders; Manage site documents; Manage inspections; Manage project billing/cost</w:t>
            </w:r>
          </w:p>
        </w:tc>
      </w:tr>
      <w:tr>
        <w:tc>
          <w:tcPr>
            <w:tcW w:type="dxa" w:w="2520"/>
            <w:tcMar>
              <w:top w:w="55" w:type="dxa"/>
              <w:start w:w="65" w:type="dxa"/>
              <w:bottom w:w="55" w:type="dxa"/>
              <w:end w:w="65" w:type="dxa"/>
            </w:tcMar>
            <w:vAlign w:val="top"/>
          </w:tcPr>
          <w:p>
            <w:pPr>
              <w:spacing w:after="20"/>
            </w:pPr>
            <w:r>
              <w:rPr>
                <w:sz w:val="13"/>
              </w:rPr>
              <w:t>Data, Integration &amp; Interoperability</w:t>
            </w:r>
          </w:p>
        </w:tc>
        <w:tc>
          <w:tcPr>
            <w:tcW w:type="dxa" w:w="7992"/>
            <w:tcMar>
              <w:top w:w="55" w:type="dxa"/>
              <w:start w:w="65" w:type="dxa"/>
              <w:bottom w:w="55" w:type="dxa"/>
              <w:end w:w="65" w:type="dxa"/>
            </w:tcMar>
            <w:vAlign w:val="top"/>
          </w:tcPr>
          <w:p>
            <w:pPr>
              <w:spacing w:after="20"/>
            </w:pPr>
            <w:r>
              <w:rPr>
                <w:sz w:val="13"/>
              </w:rPr>
              <w:t>Map canonical entities; Connect external system; Read external records; Write authorized actions; Synchronize identifiers; Manage system-of-record policy; Manage event ingestion; Manage reconciliation; Manage integration health; Manage data import/migration</w:t>
            </w:r>
          </w:p>
        </w:tc>
      </w:tr>
      <w:tr>
        <w:tc>
          <w:tcPr>
            <w:tcW w:type="dxa" w:w="2520"/>
            <w:tcMar>
              <w:top w:w="55" w:type="dxa"/>
              <w:start w:w="65" w:type="dxa"/>
              <w:bottom w:w="55" w:type="dxa"/>
              <w:end w:w="65" w:type="dxa"/>
            </w:tcMar>
            <w:vAlign w:val="top"/>
          </w:tcPr>
          <w:p>
            <w:pPr>
              <w:spacing w:after="20"/>
            </w:pPr>
            <w:r>
              <w:rPr>
                <w:sz w:val="13"/>
              </w:rPr>
              <w:t>Security &amp; Access</w:t>
            </w:r>
          </w:p>
        </w:tc>
        <w:tc>
          <w:tcPr>
            <w:tcW w:type="dxa" w:w="7992"/>
            <w:tcMar>
              <w:top w:w="55" w:type="dxa"/>
              <w:start w:w="65" w:type="dxa"/>
              <w:bottom w:w="55" w:type="dxa"/>
              <w:end w:w="65" w:type="dxa"/>
            </w:tcMar>
            <w:vAlign w:val="top"/>
          </w:tcPr>
          <w:p>
            <w:pPr>
              <w:spacing w:after="20"/>
            </w:pPr>
            <w:r>
              <w:rPr>
                <w:sz w:val="13"/>
              </w:rPr>
              <w:t>Manage identities; Manage workspace membership; Manage roles/permissions; Field/record-level access; Approval authority; Audit access/actions; Manage secrets boundary; Manage tenant isolation; Manage data classification/privacy</w:t>
            </w:r>
          </w:p>
        </w:tc>
      </w:tr>
    </w:tbl>
    <w:p/>
    <w:p>
      <w:pPr>
        <w:pStyle w:val="Heading2"/>
      </w:pPr>
      <w:r>
        <w:t>5.1 Capability maturity model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6"/>
              </w:rPr>
              <w:t>Level</w:t>
            </w:r>
          </w:p>
        </w:tc>
        <w:tc>
          <w:tcPr>
            <w:tcW w:type="dxa" w:w="3427"/>
            <w:shd w:fill="E2E8F0"/>
            <w:tcMar>
              <w:top w:w="55" w:type="dxa"/>
              <w:start w:w="65" w:type="dxa"/>
              <w:bottom w:w="55" w:type="dxa"/>
              <w:end w:w="65" w:type="dxa"/>
            </w:tcMar>
            <w:vAlign w:val="center"/>
          </w:tcPr>
          <w:p>
            <w:r>
              <w:rPr>
                <w:b/>
                <w:sz w:val="16"/>
              </w:rPr>
              <w:t>State</w:t>
            </w:r>
          </w:p>
        </w:tc>
        <w:tc>
          <w:tcPr>
            <w:tcW w:type="dxa" w:w="3427"/>
            <w:shd w:fill="E2E8F0"/>
            <w:tcMar>
              <w:top w:w="55" w:type="dxa"/>
              <w:start w:w="65" w:type="dxa"/>
              <w:bottom w:w="55" w:type="dxa"/>
              <w:end w:w="65" w:type="dxa"/>
            </w:tcMar>
            <w:vAlign w:val="center"/>
          </w:tcPr>
          <w:p>
            <w:r>
              <w:rPr>
                <w:b/>
                <w:sz w:val="16"/>
              </w:rPr>
              <w:t>Meaning</w:t>
            </w:r>
          </w:p>
        </w:tc>
      </w:tr>
      <w:tr>
        <w:tc>
          <w:tcPr>
            <w:tcW w:type="dxa" w:w="792"/>
            <w:tcMar>
              <w:top w:w="55" w:type="dxa"/>
              <w:start w:w="65" w:type="dxa"/>
              <w:bottom w:w="55" w:type="dxa"/>
              <w:end w:w="65" w:type="dxa"/>
            </w:tcMar>
            <w:vAlign w:val="top"/>
          </w:tcPr>
          <w:p>
            <w:pPr>
              <w:spacing w:after="20"/>
            </w:pPr>
            <w:r>
              <w:rPr>
                <w:sz w:val="15"/>
              </w:rPr>
              <w:t>M0</w:t>
            </w:r>
          </w:p>
        </w:tc>
        <w:tc>
          <w:tcPr>
            <w:tcW w:type="dxa" w:w="1800"/>
            <w:tcMar>
              <w:top w:w="55" w:type="dxa"/>
              <w:start w:w="65" w:type="dxa"/>
              <w:bottom w:w="55" w:type="dxa"/>
              <w:end w:w="65" w:type="dxa"/>
            </w:tcMar>
            <w:vAlign w:val="top"/>
          </w:tcPr>
          <w:p>
            <w:pPr>
              <w:spacing w:after="20"/>
            </w:pPr>
            <w:r>
              <w:rPr>
                <w:sz w:val="15"/>
              </w:rPr>
              <w:t>Not needed</w:t>
            </w:r>
          </w:p>
        </w:tc>
        <w:tc>
          <w:tcPr>
            <w:tcW w:type="dxa" w:w="7920"/>
            <w:tcMar>
              <w:top w:w="55" w:type="dxa"/>
              <w:start w:w="65" w:type="dxa"/>
              <w:bottom w:w="55" w:type="dxa"/>
              <w:end w:w="65" w:type="dxa"/>
            </w:tcMar>
            <w:vAlign w:val="top"/>
          </w:tcPr>
          <w:p>
            <w:pPr>
              <w:spacing w:after="20"/>
            </w:pPr>
            <w:r>
              <w:rPr>
                <w:sz w:val="15"/>
              </w:rPr>
              <w:t>Capability deliberately absent</w:t>
            </w:r>
          </w:p>
        </w:tc>
      </w:tr>
      <w:tr>
        <w:tc>
          <w:tcPr>
            <w:tcW w:type="dxa" w:w="792"/>
            <w:tcMar>
              <w:top w:w="55" w:type="dxa"/>
              <w:start w:w="65" w:type="dxa"/>
              <w:bottom w:w="55" w:type="dxa"/>
              <w:end w:w="65" w:type="dxa"/>
            </w:tcMar>
            <w:vAlign w:val="top"/>
          </w:tcPr>
          <w:p>
            <w:pPr>
              <w:spacing w:after="20"/>
            </w:pPr>
            <w:r>
              <w:rPr>
                <w:sz w:val="15"/>
              </w:rPr>
              <w:t>M1</w:t>
            </w:r>
          </w:p>
        </w:tc>
        <w:tc>
          <w:tcPr>
            <w:tcW w:type="dxa" w:w="1800"/>
            <w:tcMar>
              <w:top w:w="55" w:type="dxa"/>
              <w:start w:w="65" w:type="dxa"/>
              <w:bottom w:w="55" w:type="dxa"/>
              <w:end w:w="65" w:type="dxa"/>
            </w:tcMar>
            <w:vAlign w:val="top"/>
          </w:tcPr>
          <w:p>
            <w:pPr>
              <w:spacing w:after="20"/>
            </w:pPr>
            <w:r>
              <w:rPr>
                <w:sz w:val="15"/>
              </w:rPr>
              <w:t>Manual</w:t>
            </w:r>
          </w:p>
        </w:tc>
        <w:tc>
          <w:tcPr>
            <w:tcW w:type="dxa" w:w="7920"/>
            <w:tcMar>
              <w:top w:w="55" w:type="dxa"/>
              <w:start w:w="65" w:type="dxa"/>
              <w:bottom w:w="55" w:type="dxa"/>
              <w:end w:w="65" w:type="dxa"/>
            </w:tcMar>
            <w:vAlign w:val="top"/>
          </w:tcPr>
          <w:p>
            <w:pPr>
              <w:spacing w:after="20"/>
            </w:pPr>
            <w:r>
              <w:rPr>
                <w:sz w:val="15"/>
              </w:rPr>
              <w:t>People/spreadsheets/email perform work</w:t>
            </w:r>
          </w:p>
        </w:tc>
      </w:tr>
      <w:tr>
        <w:tc>
          <w:tcPr>
            <w:tcW w:type="dxa" w:w="792"/>
            <w:tcMar>
              <w:top w:w="55" w:type="dxa"/>
              <w:start w:w="65" w:type="dxa"/>
              <w:bottom w:w="55" w:type="dxa"/>
              <w:end w:w="65" w:type="dxa"/>
            </w:tcMar>
            <w:vAlign w:val="top"/>
          </w:tcPr>
          <w:p>
            <w:pPr>
              <w:spacing w:after="20"/>
            </w:pPr>
            <w:r>
              <w:rPr>
                <w:sz w:val="15"/>
              </w:rPr>
              <w:t>M2</w:t>
            </w:r>
          </w:p>
        </w:tc>
        <w:tc>
          <w:tcPr>
            <w:tcW w:type="dxa" w:w="1800"/>
            <w:tcMar>
              <w:top w:w="55" w:type="dxa"/>
              <w:start w:w="65" w:type="dxa"/>
              <w:bottom w:w="55" w:type="dxa"/>
              <w:end w:w="65" w:type="dxa"/>
            </w:tcMar>
            <w:vAlign w:val="top"/>
          </w:tcPr>
          <w:p>
            <w:pPr>
              <w:spacing w:after="20"/>
            </w:pPr>
            <w:r>
              <w:rPr>
                <w:sz w:val="15"/>
              </w:rPr>
              <w:t>Structured</w:t>
            </w:r>
          </w:p>
        </w:tc>
        <w:tc>
          <w:tcPr>
            <w:tcW w:type="dxa" w:w="7920"/>
            <w:tcMar>
              <w:top w:w="55" w:type="dxa"/>
              <w:start w:w="65" w:type="dxa"/>
              <w:bottom w:w="55" w:type="dxa"/>
              <w:end w:w="65" w:type="dxa"/>
            </w:tcMar>
            <w:vAlign w:val="top"/>
          </w:tcPr>
          <w:p>
            <w:pPr>
              <w:spacing w:after="20"/>
            </w:pPr>
            <w:r>
              <w:rPr>
                <w:sz w:val="15"/>
              </w:rPr>
              <w:t>Records/forms exist but workflow is inconsistent</w:t>
            </w:r>
          </w:p>
        </w:tc>
      </w:tr>
      <w:tr>
        <w:tc>
          <w:tcPr>
            <w:tcW w:type="dxa" w:w="792"/>
            <w:tcMar>
              <w:top w:w="55" w:type="dxa"/>
              <w:start w:w="65" w:type="dxa"/>
              <w:bottom w:w="55" w:type="dxa"/>
              <w:end w:w="65" w:type="dxa"/>
            </w:tcMar>
            <w:vAlign w:val="top"/>
          </w:tcPr>
          <w:p>
            <w:pPr>
              <w:spacing w:after="20"/>
            </w:pPr>
            <w:r>
              <w:rPr>
                <w:sz w:val="15"/>
              </w:rPr>
              <w:t>M3</w:t>
            </w:r>
          </w:p>
        </w:tc>
        <w:tc>
          <w:tcPr>
            <w:tcW w:type="dxa" w:w="1800"/>
            <w:tcMar>
              <w:top w:w="55" w:type="dxa"/>
              <w:start w:w="65" w:type="dxa"/>
              <w:bottom w:w="55" w:type="dxa"/>
              <w:end w:w="65" w:type="dxa"/>
            </w:tcMar>
            <w:vAlign w:val="top"/>
          </w:tcPr>
          <w:p>
            <w:pPr>
              <w:spacing w:after="20"/>
            </w:pPr>
            <w:r>
              <w:rPr>
                <w:sz w:val="15"/>
              </w:rPr>
              <w:t>Standardized</w:t>
            </w:r>
          </w:p>
        </w:tc>
        <w:tc>
          <w:tcPr>
            <w:tcW w:type="dxa" w:w="7920"/>
            <w:tcMar>
              <w:top w:w="55" w:type="dxa"/>
              <w:start w:w="65" w:type="dxa"/>
              <w:bottom w:w="55" w:type="dxa"/>
              <w:end w:w="65" w:type="dxa"/>
            </w:tcMar>
            <w:vAlign w:val="top"/>
          </w:tcPr>
          <w:p>
            <w:pPr>
              <w:spacing w:after="20"/>
            </w:pPr>
            <w:r>
              <w:rPr>
                <w:sz w:val="15"/>
              </w:rPr>
              <w:t>Defined process, roles and data</w:t>
            </w:r>
          </w:p>
        </w:tc>
      </w:tr>
      <w:tr>
        <w:tc>
          <w:tcPr>
            <w:tcW w:type="dxa" w:w="792"/>
            <w:tcMar>
              <w:top w:w="55" w:type="dxa"/>
              <w:start w:w="65" w:type="dxa"/>
              <w:bottom w:w="55" w:type="dxa"/>
              <w:end w:w="65" w:type="dxa"/>
            </w:tcMar>
            <w:vAlign w:val="top"/>
          </w:tcPr>
          <w:p>
            <w:pPr>
              <w:spacing w:after="20"/>
            </w:pPr>
            <w:r>
              <w:rPr>
                <w:sz w:val="15"/>
              </w:rPr>
              <w:t>M4</w:t>
            </w:r>
          </w:p>
        </w:tc>
        <w:tc>
          <w:tcPr>
            <w:tcW w:type="dxa" w:w="1800"/>
            <w:tcMar>
              <w:top w:w="55" w:type="dxa"/>
              <w:start w:w="65" w:type="dxa"/>
              <w:bottom w:w="55" w:type="dxa"/>
              <w:end w:w="65" w:type="dxa"/>
            </w:tcMar>
            <w:vAlign w:val="top"/>
          </w:tcPr>
          <w:p>
            <w:pPr>
              <w:spacing w:after="20"/>
            </w:pPr>
            <w:r>
              <w:rPr>
                <w:sz w:val="15"/>
              </w:rPr>
              <w:t>Integrated</w:t>
            </w:r>
          </w:p>
        </w:tc>
        <w:tc>
          <w:tcPr>
            <w:tcW w:type="dxa" w:w="7920"/>
            <w:tcMar>
              <w:top w:w="55" w:type="dxa"/>
              <w:start w:w="65" w:type="dxa"/>
              <w:bottom w:w="55" w:type="dxa"/>
              <w:end w:w="65" w:type="dxa"/>
            </w:tcMar>
            <w:vAlign w:val="top"/>
          </w:tcPr>
          <w:p>
            <w:pPr>
              <w:spacing w:after="20"/>
            </w:pPr>
            <w:r>
              <w:rPr>
                <w:sz w:val="15"/>
              </w:rPr>
              <w:t>Cross-module/system data and handoffs are connected</w:t>
            </w:r>
          </w:p>
        </w:tc>
      </w:tr>
      <w:tr>
        <w:tc>
          <w:tcPr>
            <w:tcW w:type="dxa" w:w="792"/>
            <w:tcMar>
              <w:top w:w="55" w:type="dxa"/>
              <w:start w:w="65" w:type="dxa"/>
              <w:bottom w:w="55" w:type="dxa"/>
              <w:end w:w="65" w:type="dxa"/>
            </w:tcMar>
            <w:vAlign w:val="top"/>
          </w:tcPr>
          <w:p>
            <w:pPr>
              <w:spacing w:after="20"/>
            </w:pPr>
            <w:r>
              <w:rPr>
                <w:sz w:val="15"/>
              </w:rPr>
              <w:t>M5</w:t>
            </w:r>
          </w:p>
        </w:tc>
        <w:tc>
          <w:tcPr>
            <w:tcW w:type="dxa" w:w="1800"/>
            <w:tcMar>
              <w:top w:w="55" w:type="dxa"/>
              <w:start w:w="65" w:type="dxa"/>
              <w:bottom w:w="55" w:type="dxa"/>
              <w:end w:w="65" w:type="dxa"/>
            </w:tcMar>
            <w:vAlign w:val="top"/>
          </w:tcPr>
          <w:p>
            <w:pPr>
              <w:spacing w:after="20"/>
            </w:pPr>
            <w:r>
              <w:rPr>
                <w:sz w:val="15"/>
              </w:rPr>
              <w:t>Automated</w:t>
            </w:r>
          </w:p>
        </w:tc>
        <w:tc>
          <w:tcPr>
            <w:tcW w:type="dxa" w:w="7920"/>
            <w:tcMar>
              <w:top w:w="55" w:type="dxa"/>
              <w:start w:w="65" w:type="dxa"/>
              <w:bottom w:w="55" w:type="dxa"/>
              <w:end w:w="65" w:type="dxa"/>
            </w:tcMar>
            <w:vAlign w:val="top"/>
          </w:tcPr>
          <w:p>
            <w:pPr>
              <w:spacing w:after="20"/>
            </w:pPr>
            <w:r>
              <w:rPr>
                <w:sz w:val="15"/>
              </w:rPr>
              <w:t>Rules/automation handle routine work</w:t>
            </w:r>
          </w:p>
        </w:tc>
      </w:tr>
      <w:tr>
        <w:tc>
          <w:tcPr>
            <w:tcW w:type="dxa" w:w="792"/>
            <w:tcMar>
              <w:top w:w="55" w:type="dxa"/>
              <w:start w:w="65" w:type="dxa"/>
              <w:bottom w:w="55" w:type="dxa"/>
              <w:end w:w="65" w:type="dxa"/>
            </w:tcMar>
            <w:vAlign w:val="top"/>
          </w:tcPr>
          <w:p>
            <w:pPr>
              <w:spacing w:after="20"/>
            </w:pPr>
            <w:r>
              <w:rPr>
                <w:sz w:val="15"/>
              </w:rPr>
              <w:t>M6</w:t>
            </w:r>
          </w:p>
        </w:tc>
        <w:tc>
          <w:tcPr>
            <w:tcW w:type="dxa" w:w="1800"/>
            <w:tcMar>
              <w:top w:w="55" w:type="dxa"/>
              <w:start w:w="65" w:type="dxa"/>
              <w:bottom w:w="55" w:type="dxa"/>
              <w:end w:w="65" w:type="dxa"/>
            </w:tcMar>
            <w:vAlign w:val="top"/>
          </w:tcPr>
          <w:p>
            <w:pPr>
              <w:spacing w:after="20"/>
            </w:pPr>
            <w:r>
              <w:rPr>
                <w:sz w:val="15"/>
              </w:rPr>
              <w:t>AI-assisted</w:t>
            </w:r>
          </w:p>
        </w:tc>
        <w:tc>
          <w:tcPr>
            <w:tcW w:type="dxa" w:w="7920"/>
            <w:tcMar>
              <w:top w:w="55" w:type="dxa"/>
              <w:start w:w="65" w:type="dxa"/>
              <w:bottom w:w="55" w:type="dxa"/>
              <w:end w:w="65" w:type="dxa"/>
            </w:tcMar>
            <w:vAlign w:val="top"/>
          </w:tcPr>
          <w:p>
            <w:pPr>
              <w:spacing w:after="20"/>
            </w:pPr>
            <w:r>
              <w:rPr>
                <w:sz w:val="15"/>
              </w:rPr>
              <w:t>BLM diagnoses/drafts/plans within governance</w:t>
            </w:r>
          </w:p>
        </w:tc>
      </w:tr>
      <w:tr>
        <w:tc>
          <w:tcPr>
            <w:tcW w:type="dxa" w:w="792"/>
            <w:tcMar>
              <w:top w:w="55" w:type="dxa"/>
              <w:start w:w="65" w:type="dxa"/>
              <w:bottom w:w="55" w:type="dxa"/>
              <w:end w:w="65" w:type="dxa"/>
            </w:tcMar>
            <w:vAlign w:val="top"/>
          </w:tcPr>
          <w:p>
            <w:pPr>
              <w:spacing w:after="20"/>
            </w:pPr>
            <w:r>
              <w:rPr>
                <w:sz w:val="15"/>
              </w:rPr>
              <w:t>M7</w:t>
            </w:r>
          </w:p>
        </w:tc>
        <w:tc>
          <w:tcPr>
            <w:tcW w:type="dxa" w:w="1800"/>
            <w:tcMar>
              <w:top w:w="55" w:type="dxa"/>
              <w:start w:w="65" w:type="dxa"/>
              <w:bottom w:w="55" w:type="dxa"/>
              <w:end w:w="65" w:type="dxa"/>
            </w:tcMar>
            <w:vAlign w:val="top"/>
          </w:tcPr>
          <w:p>
            <w:pPr>
              <w:spacing w:after="20"/>
            </w:pPr>
            <w:r>
              <w:rPr>
                <w:sz w:val="15"/>
              </w:rPr>
              <w:t>Governed autonomous</w:t>
            </w:r>
          </w:p>
        </w:tc>
        <w:tc>
          <w:tcPr>
            <w:tcW w:type="dxa" w:w="7920"/>
            <w:tcMar>
              <w:top w:w="55" w:type="dxa"/>
              <w:start w:w="65" w:type="dxa"/>
              <w:bottom w:w="55" w:type="dxa"/>
              <w:end w:w="65" w:type="dxa"/>
            </w:tcMar>
            <w:vAlign w:val="top"/>
          </w:tcPr>
          <w:p>
            <w:pPr>
              <w:spacing w:after="20"/>
            </w:pPr>
            <w:r>
              <w:rPr>
                <w:sz w:val="15"/>
              </w:rPr>
              <w:t>Approved bounded actions can execute with monitoring; future state</w:t>
            </w:r>
          </w:p>
        </w:tc>
      </w:tr>
    </w:tbl>
    <w:p/>
    <w:p>
      <w:pPr>
        <w:pStyle w:val="Heading2"/>
      </w:pPr>
      <w:r>
        <w:t>5.2 Value streams: business outcome first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5"/>
              </w:rPr>
              <w:t>Value stream</w:t>
            </w:r>
          </w:p>
        </w:tc>
        <w:tc>
          <w:tcPr>
            <w:tcW w:type="dxa" w:w="3427"/>
            <w:shd w:fill="E2E8F0"/>
            <w:tcMar>
              <w:top w:w="55" w:type="dxa"/>
              <w:start w:w="65" w:type="dxa"/>
              <w:bottom w:w="55" w:type="dxa"/>
              <w:end w:w="65" w:type="dxa"/>
            </w:tcMar>
            <w:vAlign w:val="center"/>
          </w:tcPr>
          <w:p>
            <w:r>
              <w:rPr>
                <w:b/>
                <w:sz w:val="15"/>
              </w:rPr>
              <w:t>Outcome chain</w:t>
            </w:r>
          </w:p>
        </w:tc>
        <w:tc>
          <w:tcPr>
            <w:tcW w:type="dxa" w:w="3427"/>
            <w:shd w:fill="E2E8F0"/>
            <w:tcMar>
              <w:top w:w="55" w:type="dxa"/>
              <w:start w:w="65" w:type="dxa"/>
              <w:bottom w:w="55" w:type="dxa"/>
              <w:end w:w="65" w:type="dxa"/>
            </w:tcMar>
            <w:vAlign w:val="center"/>
          </w:tcPr>
          <w:p>
            <w:r>
              <w:rPr>
                <w:b/>
                <w:sz w:val="15"/>
              </w:rPr>
              <w:t>Typical capability families</w:t>
            </w:r>
          </w:p>
        </w:tc>
      </w:tr>
      <w:tr>
        <w:tc>
          <w:tcPr>
            <w:tcW w:type="dxa" w:w="2160"/>
            <w:tcMar>
              <w:top w:w="55" w:type="dxa"/>
              <w:start w:w="65" w:type="dxa"/>
              <w:bottom w:w="55" w:type="dxa"/>
              <w:end w:w="65" w:type="dxa"/>
            </w:tcMar>
            <w:vAlign w:val="top"/>
          </w:tcPr>
          <w:p>
            <w:pPr>
              <w:spacing w:after="20"/>
            </w:pPr>
            <w:r>
              <w:rPr>
                <w:sz w:val="14"/>
              </w:rPr>
              <w:t>Lead-to-Revenue</w:t>
            </w:r>
          </w:p>
        </w:tc>
        <w:tc>
          <w:tcPr>
            <w:tcW w:type="dxa" w:w="4608"/>
            <w:tcMar>
              <w:top w:w="55" w:type="dxa"/>
              <w:start w:w="65" w:type="dxa"/>
              <w:bottom w:w="55" w:type="dxa"/>
              <w:end w:w="65" w:type="dxa"/>
            </w:tcMar>
            <w:vAlign w:val="top"/>
          </w:tcPr>
          <w:p>
            <w:pPr>
              <w:spacing w:after="20"/>
            </w:pPr>
            <w:r>
              <w:rPr>
                <w:sz w:val="14"/>
              </w:rPr>
              <w:t>Interest → qualified demand → offer → agreement → revenue</w:t>
            </w:r>
          </w:p>
        </w:tc>
        <w:tc>
          <w:tcPr>
            <w:tcW w:type="dxa" w:w="3744"/>
            <w:tcMar>
              <w:top w:w="55" w:type="dxa"/>
              <w:start w:w="65" w:type="dxa"/>
              <w:bottom w:w="55" w:type="dxa"/>
              <w:end w:w="65" w:type="dxa"/>
            </w:tcMar>
            <w:vAlign w:val="top"/>
          </w:tcPr>
          <w:p>
            <w:pPr>
              <w:spacing w:after="20"/>
            </w:pPr>
            <w:r>
              <w:rPr>
                <w:sz w:val="14"/>
              </w:rPr>
              <w:t>CRM, sales, pricing, proposal, contract, billing</w:t>
            </w:r>
          </w:p>
        </w:tc>
      </w:tr>
      <w:tr>
        <w:tc>
          <w:tcPr>
            <w:tcW w:type="dxa" w:w="2160"/>
            <w:tcMar>
              <w:top w:w="55" w:type="dxa"/>
              <w:start w:w="65" w:type="dxa"/>
              <w:bottom w:w="55" w:type="dxa"/>
              <w:end w:w="65" w:type="dxa"/>
            </w:tcMar>
            <w:vAlign w:val="top"/>
          </w:tcPr>
          <w:p>
            <w:pPr>
              <w:spacing w:after="20"/>
            </w:pPr>
            <w:r>
              <w:rPr>
                <w:sz w:val="14"/>
              </w:rPr>
              <w:t>Order-to-Cash</w:t>
            </w:r>
          </w:p>
        </w:tc>
        <w:tc>
          <w:tcPr>
            <w:tcW w:type="dxa" w:w="4608"/>
            <w:tcMar>
              <w:top w:w="55" w:type="dxa"/>
              <w:start w:w="65" w:type="dxa"/>
              <w:bottom w:w="55" w:type="dxa"/>
              <w:end w:w="65" w:type="dxa"/>
            </w:tcMar>
            <w:vAlign w:val="top"/>
          </w:tcPr>
          <w:p>
            <w:pPr>
              <w:spacing w:after="20"/>
            </w:pPr>
            <w:r>
              <w:rPr>
                <w:sz w:val="14"/>
              </w:rPr>
              <w:t>Order → fulfilment → invoice → collection</w:t>
            </w:r>
          </w:p>
        </w:tc>
        <w:tc>
          <w:tcPr>
            <w:tcW w:type="dxa" w:w="3744"/>
            <w:tcMar>
              <w:top w:w="55" w:type="dxa"/>
              <w:start w:w="65" w:type="dxa"/>
              <w:bottom w:w="55" w:type="dxa"/>
              <w:end w:w="65" w:type="dxa"/>
            </w:tcMar>
            <w:vAlign w:val="top"/>
          </w:tcPr>
          <w:p>
            <w:pPr>
              <w:spacing w:after="20"/>
            </w:pPr>
            <w:r>
              <w:rPr>
                <w:sz w:val="14"/>
              </w:rPr>
              <w:t>Sales, operations, inventory, finance</w:t>
            </w:r>
          </w:p>
        </w:tc>
      </w:tr>
      <w:tr>
        <w:tc>
          <w:tcPr>
            <w:tcW w:type="dxa" w:w="2160"/>
            <w:tcMar>
              <w:top w:w="55" w:type="dxa"/>
              <w:start w:w="65" w:type="dxa"/>
              <w:bottom w:w="55" w:type="dxa"/>
              <w:end w:w="65" w:type="dxa"/>
            </w:tcMar>
            <w:vAlign w:val="top"/>
          </w:tcPr>
          <w:p>
            <w:pPr>
              <w:spacing w:after="20"/>
            </w:pPr>
            <w:r>
              <w:rPr>
                <w:sz w:val="14"/>
              </w:rPr>
              <w:t>Procure-to-Pay</w:t>
            </w:r>
          </w:p>
        </w:tc>
        <w:tc>
          <w:tcPr>
            <w:tcW w:type="dxa" w:w="4608"/>
            <w:tcMar>
              <w:top w:w="55" w:type="dxa"/>
              <w:start w:w="65" w:type="dxa"/>
              <w:bottom w:w="55" w:type="dxa"/>
              <w:end w:w="65" w:type="dxa"/>
            </w:tcMar>
            <w:vAlign w:val="top"/>
          </w:tcPr>
          <w:p>
            <w:pPr>
              <w:spacing w:after="20"/>
            </w:pPr>
            <w:r>
              <w:rPr>
                <w:sz w:val="14"/>
              </w:rPr>
              <w:t>Need → source → order → receive → supplier invoice → pay</w:t>
            </w:r>
          </w:p>
        </w:tc>
        <w:tc>
          <w:tcPr>
            <w:tcW w:type="dxa" w:w="3744"/>
            <w:tcMar>
              <w:top w:w="55" w:type="dxa"/>
              <w:start w:w="65" w:type="dxa"/>
              <w:bottom w:w="55" w:type="dxa"/>
              <w:end w:w="65" w:type="dxa"/>
            </w:tcMar>
            <w:vAlign w:val="top"/>
          </w:tcPr>
          <w:p>
            <w:pPr>
              <w:spacing w:after="20"/>
            </w:pPr>
            <w:r>
              <w:rPr>
                <w:sz w:val="14"/>
              </w:rPr>
              <w:t>Procurement, inventory, AP</w:t>
            </w:r>
          </w:p>
        </w:tc>
      </w:tr>
      <w:tr>
        <w:tc>
          <w:tcPr>
            <w:tcW w:type="dxa" w:w="2160"/>
            <w:tcMar>
              <w:top w:w="55" w:type="dxa"/>
              <w:start w:w="65" w:type="dxa"/>
              <w:bottom w:w="55" w:type="dxa"/>
              <w:end w:w="65" w:type="dxa"/>
            </w:tcMar>
            <w:vAlign w:val="top"/>
          </w:tcPr>
          <w:p>
            <w:pPr>
              <w:spacing w:after="20"/>
            </w:pPr>
            <w:r>
              <w:rPr>
                <w:sz w:val="14"/>
              </w:rPr>
              <w:t>Project-to-Profit</w:t>
            </w:r>
          </w:p>
        </w:tc>
        <w:tc>
          <w:tcPr>
            <w:tcW w:type="dxa" w:w="4608"/>
            <w:tcMar>
              <w:top w:w="55" w:type="dxa"/>
              <w:start w:w="65" w:type="dxa"/>
              <w:bottom w:w="55" w:type="dxa"/>
              <w:end w:w="65" w:type="dxa"/>
            </w:tcMar>
            <w:vAlign w:val="top"/>
          </w:tcPr>
          <w:p>
            <w:pPr>
              <w:spacing w:after="20"/>
            </w:pPr>
            <w:r>
              <w:rPr>
                <w:sz w:val="14"/>
              </w:rPr>
              <w:t>Engagement → plan → resource → deliver → bill → margin</w:t>
            </w:r>
          </w:p>
        </w:tc>
        <w:tc>
          <w:tcPr>
            <w:tcW w:type="dxa" w:w="3744"/>
            <w:tcMar>
              <w:top w:w="55" w:type="dxa"/>
              <w:start w:w="65" w:type="dxa"/>
              <w:bottom w:w="55" w:type="dxa"/>
              <w:end w:w="65" w:type="dxa"/>
            </w:tcMar>
            <w:vAlign w:val="top"/>
          </w:tcPr>
          <w:p>
            <w:pPr>
              <w:spacing w:after="20"/>
            </w:pPr>
            <w:r>
              <w:rPr>
                <w:sz w:val="14"/>
              </w:rPr>
              <w:t>Projects, workforce, finance</w:t>
            </w:r>
          </w:p>
        </w:tc>
      </w:tr>
      <w:tr>
        <w:tc>
          <w:tcPr>
            <w:tcW w:type="dxa" w:w="2160"/>
            <w:tcMar>
              <w:top w:w="55" w:type="dxa"/>
              <w:start w:w="65" w:type="dxa"/>
              <w:bottom w:w="55" w:type="dxa"/>
              <w:end w:w="65" w:type="dxa"/>
            </w:tcMar>
            <w:vAlign w:val="top"/>
          </w:tcPr>
          <w:p>
            <w:pPr>
              <w:spacing w:after="20"/>
            </w:pPr>
            <w:r>
              <w:rPr>
                <w:sz w:val="14"/>
              </w:rPr>
              <w:t>Hire-to-Productivity</w:t>
            </w:r>
          </w:p>
        </w:tc>
        <w:tc>
          <w:tcPr>
            <w:tcW w:type="dxa" w:w="4608"/>
            <w:tcMar>
              <w:top w:w="55" w:type="dxa"/>
              <w:start w:w="65" w:type="dxa"/>
              <w:bottom w:w="55" w:type="dxa"/>
              <w:end w:w="65" w:type="dxa"/>
            </w:tcMar>
            <w:vAlign w:val="top"/>
          </w:tcPr>
          <w:p>
            <w:pPr>
              <w:spacing w:after="20"/>
            </w:pPr>
            <w:r>
              <w:rPr>
                <w:sz w:val="14"/>
              </w:rPr>
              <w:t>Need role → hire → onboard → schedule → perform → develop</w:t>
            </w:r>
          </w:p>
        </w:tc>
        <w:tc>
          <w:tcPr>
            <w:tcW w:type="dxa" w:w="3744"/>
            <w:tcMar>
              <w:top w:w="55" w:type="dxa"/>
              <w:start w:w="65" w:type="dxa"/>
              <w:bottom w:w="55" w:type="dxa"/>
              <w:end w:w="65" w:type="dxa"/>
            </w:tcMar>
            <w:vAlign w:val="top"/>
          </w:tcPr>
          <w:p>
            <w:pPr>
              <w:spacing w:after="20"/>
            </w:pPr>
            <w:r>
              <w:rPr>
                <w:sz w:val="14"/>
              </w:rPr>
              <w:t>HR, access, skills</w:t>
            </w:r>
          </w:p>
        </w:tc>
      </w:tr>
      <w:tr>
        <w:tc>
          <w:tcPr>
            <w:tcW w:type="dxa" w:w="2160"/>
            <w:tcMar>
              <w:top w:w="55" w:type="dxa"/>
              <w:start w:w="65" w:type="dxa"/>
              <w:bottom w:w="55" w:type="dxa"/>
              <w:end w:w="65" w:type="dxa"/>
            </w:tcMar>
            <w:vAlign w:val="top"/>
          </w:tcPr>
          <w:p>
            <w:pPr>
              <w:spacing w:after="20"/>
            </w:pPr>
            <w:r>
              <w:rPr>
                <w:sz w:val="14"/>
              </w:rPr>
              <w:t>Record-to-Report</w:t>
            </w:r>
          </w:p>
        </w:tc>
        <w:tc>
          <w:tcPr>
            <w:tcW w:type="dxa" w:w="4608"/>
            <w:tcMar>
              <w:top w:w="55" w:type="dxa"/>
              <w:start w:w="65" w:type="dxa"/>
              <w:bottom w:w="55" w:type="dxa"/>
              <w:end w:w="65" w:type="dxa"/>
            </w:tcMar>
            <w:vAlign w:val="top"/>
          </w:tcPr>
          <w:p>
            <w:pPr>
              <w:spacing w:after="20"/>
            </w:pPr>
            <w:r>
              <w:rPr>
                <w:sz w:val="14"/>
              </w:rPr>
              <w:t>Transactions → reconcile → close → report</w:t>
            </w:r>
          </w:p>
        </w:tc>
        <w:tc>
          <w:tcPr>
            <w:tcW w:type="dxa" w:w="3744"/>
            <w:tcMar>
              <w:top w:w="55" w:type="dxa"/>
              <w:start w:w="65" w:type="dxa"/>
              <w:bottom w:w="55" w:type="dxa"/>
              <w:end w:w="65" w:type="dxa"/>
            </w:tcMar>
            <w:vAlign w:val="top"/>
          </w:tcPr>
          <w:p>
            <w:pPr>
              <w:spacing w:after="20"/>
            </w:pPr>
            <w:r>
              <w:rPr>
                <w:sz w:val="14"/>
              </w:rPr>
              <w:t>Finance/reporting</w:t>
            </w:r>
          </w:p>
        </w:tc>
      </w:tr>
      <w:tr>
        <w:tc>
          <w:tcPr>
            <w:tcW w:type="dxa" w:w="2160"/>
            <w:tcMar>
              <w:top w:w="55" w:type="dxa"/>
              <w:start w:w="65" w:type="dxa"/>
              <w:bottom w:w="55" w:type="dxa"/>
              <w:end w:w="65" w:type="dxa"/>
            </w:tcMar>
            <w:vAlign w:val="top"/>
          </w:tcPr>
          <w:p>
            <w:pPr>
              <w:spacing w:after="20"/>
            </w:pPr>
            <w:r>
              <w:rPr>
                <w:sz w:val="14"/>
              </w:rPr>
              <w:t>Issue-to-Resolution</w:t>
            </w:r>
          </w:p>
        </w:tc>
        <w:tc>
          <w:tcPr>
            <w:tcW w:type="dxa" w:w="4608"/>
            <w:tcMar>
              <w:top w:w="55" w:type="dxa"/>
              <w:start w:w="65" w:type="dxa"/>
              <w:bottom w:w="55" w:type="dxa"/>
              <w:end w:w="65" w:type="dxa"/>
            </w:tcMar>
            <w:vAlign w:val="top"/>
          </w:tcPr>
          <w:p>
            <w:pPr>
              <w:spacing w:after="20"/>
            </w:pPr>
            <w:r>
              <w:rPr>
                <w:sz w:val="14"/>
              </w:rPr>
              <w:t>Problem → triage → act → verify → close</w:t>
            </w:r>
          </w:p>
        </w:tc>
        <w:tc>
          <w:tcPr>
            <w:tcW w:type="dxa" w:w="3744"/>
            <w:tcMar>
              <w:top w:w="55" w:type="dxa"/>
              <w:start w:w="65" w:type="dxa"/>
              <w:bottom w:w="55" w:type="dxa"/>
              <w:end w:w="65" w:type="dxa"/>
            </w:tcMar>
            <w:vAlign w:val="top"/>
          </w:tcPr>
          <w:p>
            <w:pPr>
              <w:spacing w:after="20"/>
            </w:pPr>
            <w:r>
              <w:rPr>
                <w:sz w:val="14"/>
              </w:rPr>
              <w:t>Service/quality/compliance</w:t>
            </w:r>
          </w:p>
        </w:tc>
      </w:tr>
      <w:tr>
        <w:tc>
          <w:tcPr>
            <w:tcW w:type="dxa" w:w="2160"/>
            <w:tcMar>
              <w:top w:w="55" w:type="dxa"/>
              <w:start w:w="65" w:type="dxa"/>
              <w:bottom w:w="55" w:type="dxa"/>
              <w:end w:w="65" w:type="dxa"/>
            </w:tcMar>
            <w:vAlign w:val="top"/>
          </w:tcPr>
          <w:p>
            <w:pPr>
              <w:spacing w:after="20"/>
            </w:pPr>
            <w:r>
              <w:rPr>
                <w:sz w:val="14"/>
              </w:rPr>
              <w:t>Plan-to-Produce</w:t>
            </w:r>
          </w:p>
        </w:tc>
        <w:tc>
          <w:tcPr>
            <w:tcW w:type="dxa" w:w="4608"/>
            <w:tcMar>
              <w:top w:w="55" w:type="dxa"/>
              <w:start w:w="65" w:type="dxa"/>
              <w:bottom w:w="55" w:type="dxa"/>
              <w:end w:w="65" w:type="dxa"/>
            </w:tcMar>
            <w:vAlign w:val="top"/>
          </w:tcPr>
          <w:p>
            <w:pPr>
              <w:spacing w:after="20"/>
            </w:pPr>
            <w:r>
              <w:rPr>
                <w:sz w:val="14"/>
              </w:rPr>
              <w:t>Demand → plan → material → production → quality → output</w:t>
            </w:r>
          </w:p>
        </w:tc>
        <w:tc>
          <w:tcPr>
            <w:tcW w:type="dxa" w:w="3744"/>
            <w:tcMar>
              <w:top w:w="55" w:type="dxa"/>
              <w:start w:w="65" w:type="dxa"/>
              <w:bottom w:w="55" w:type="dxa"/>
              <w:end w:w="65" w:type="dxa"/>
            </w:tcMar>
            <w:vAlign w:val="top"/>
          </w:tcPr>
          <w:p>
            <w:pPr>
              <w:spacing w:after="20"/>
            </w:pPr>
            <w:r>
              <w:rPr>
                <w:sz w:val="14"/>
              </w:rPr>
              <w:t>Manufacturing/supply chain</w:t>
            </w:r>
          </w:p>
        </w:tc>
      </w:tr>
      <w:tr>
        <w:tc>
          <w:tcPr>
            <w:tcW w:type="dxa" w:w="2160"/>
            <w:tcMar>
              <w:top w:w="55" w:type="dxa"/>
              <w:start w:w="65" w:type="dxa"/>
              <w:bottom w:w="55" w:type="dxa"/>
              <w:end w:w="65" w:type="dxa"/>
            </w:tcMar>
            <w:vAlign w:val="top"/>
          </w:tcPr>
          <w:p>
            <w:pPr>
              <w:spacing w:after="20"/>
            </w:pPr>
            <w:r>
              <w:rPr>
                <w:sz w:val="14"/>
              </w:rPr>
              <w:t>Inventory-to-Fulfilment</w:t>
            </w:r>
          </w:p>
        </w:tc>
        <w:tc>
          <w:tcPr>
            <w:tcW w:type="dxa" w:w="4608"/>
            <w:tcMar>
              <w:top w:w="55" w:type="dxa"/>
              <w:start w:w="65" w:type="dxa"/>
              <w:bottom w:w="55" w:type="dxa"/>
              <w:end w:w="65" w:type="dxa"/>
            </w:tcMar>
            <w:vAlign w:val="top"/>
          </w:tcPr>
          <w:p>
            <w:pPr>
              <w:spacing w:after="20"/>
            </w:pPr>
            <w:r>
              <w:rPr>
                <w:sz w:val="14"/>
              </w:rPr>
              <w:t>Receive → store → reserve → pick/pack → ship → return</w:t>
            </w:r>
          </w:p>
        </w:tc>
        <w:tc>
          <w:tcPr>
            <w:tcW w:type="dxa" w:w="3744"/>
            <w:tcMar>
              <w:top w:w="55" w:type="dxa"/>
              <w:start w:w="65" w:type="dxa"/>
              <w:bottom w:w="55" w:type="dxa"/>
              <w:end w:w="65" w:type="dxa"/>
            </w:tcMar>
            <w:vAlign w:val="top"/>
          </w:tcPr>
          <w:p>
            <w:pPr>
              <w:spacing w:after="20"/>
            </w:pPr>
            <w:r>
              <w:rPr>
                <w:sz w:val="14"/>
              </w:rPr>
              <w:t>Warehouse/logistics</w:t>
            </w:r>
          </w:p>
        </w:tc>
      </w:tr>
      <w:tr>
        <w:tc>
          <w:tcPr>
            <w:tcW w:type="dxa" w:w="2160"/>
            <w:tcMar>
              <w:top w:w="55" w:type="dxa"/>
              <w:start w:w="65" w:type="dxa"/>
              <w:bottom w:w="55" w:type="dxa"/>
              <w:end w:w="65" w:type="dxa"/>
            </w:tcMar>
            <w:vAlign w:val="top"/>
          </w:tcPr>
          <w:p>
            <w:pPr>
              <w:spacing w:after="20"/>
            </w:pPr>
            <w:r>
              <w:rPr>
                <w:sz w:val="14"/>
              </w:rPr>
              <w:t>Asset-to-Availability</w:t>
            </w:r>
          </w:p>
        </w:tc>
        <w:tc>
          <w:tcPr>
            <w:tcW w:type="dxa" w:w="4608"/>
            <w:tcMar>
              <w:top w:w="55" w:type="dxa"/>
              <w:start w:w="65" w:type="dxa"/>
              <w:bottom w:w="55" w:type="dxa"/>
              <w:end w:w="65" w:type="dxa"/>
            </w:tcMar>
            <w:vAlign w:val="top"/>
          </w:tcPr>
          <w:p>
            <w:pPr>
              <w:spacing w:after="20"/>
            </w:pPr>
            <w:r>
              <w:rPr>
                <w:sz w:val="14"/>
              </w:rPr>
              <w:t>Acquire → deploy → inspect → maintain → retire</w:t>
            </w:r>
          </w:p>
        </w:tc>
        <w:tc>
          <w:tcPr>
            <w:tcW w:type="dxa" w:w="3744"/>
            <w:tcMar>
              <w:top w:w="55" w:type="dxa"/>
              <w:start w:w="65" w:type="dxa"/>
              <w:bottom w:w="55" w:type="dxa"/>
              <w:end w:w="65" w:type="dxa"/>
            </w:tcMar>
            <w:vAlign w:val="top"/>
          </w:tcPr>
          <w:p>
            <w:pPr>
              <w:spacing w:after="20"/>
            </w:pPr>
            <w:r>
              <w:rPr>
                <w:sz w:val="14"/>
              </w:rPr>
              <w:t>Assets/maintenance</w:t>
            </w:r>
          </w:p>
        </w:tc>
      </w:tr>
      <w:tr>
        <w:tc>
          <w:tcPr>
            <w:tcW w:type="dxa" w:w="2160"/>
            <w:tcMar>
              <w:top w:w="55" w:type="dxa"/>
              <w:start w:w="65" w:type="dxa"/>
              <w:bottom w:w="55" w:type="dxa"/>
              <w:end w:w="65" w:type="dxa"/>
            </w:tcMar>
            <w:vAlign w:val="top"/>
          </w:tcPr>
          <w:p>
            <w:pPr>
              <w:spacing w:after="20"/>
            </w:pPr>
            <w:r>
              <w:rPr>
                <w:sz w:val="14"/>
              </w:rPr>
              <w:t>Compliance-to-Evidence</w:t>
            </w:r>
          </w:p>
        </w:tc>
        <w:tc>
          <w:tcPr>
            <w:tcW w:type="dxa" w:w="4608"/>
            <w:tcMar>
              <w:top w:w="55" w:type="dxa"/>
              <w:start w:w="65" w:type="dxa"/>
              <w:bottom w:w="55" w:type="dxa"/>
              <w:end w:w="65" w:type="dxa"/>
            </w:tcMar>
            <w:vAlign w:val="top"/>
          </w:tcPr>
          <w:p>
            <w:pPr>
              <w:spacing w:after="20"/>
            </w:pPr>
            <w:r>
              <w:rPr>
                <w:sz w:val="14"/>
              </w:rPr>
              <w:t>Obligation → control → execution → evidence → review</w:t>
            </w:r>
          </w:p>
        </w:tc>
        <w:tc>
          <w:tcPr>
            <w:tcW w:type="dxa" w:w="3744"/>
            <w:tcMar>
              <w:top w:w="55" w:type="dxa"/>
              <w:start w:w="65" w:type="dxa"/>
              <w:bottom w:w="55" w:type="dxa"/>
              <w:end w:w="65" w:type="dxa"/>
            </w:tcMar>
            <w:vAlign w:val="top"/>
          </w:tcPr>
          <w:p>
            <w:pPr>
              <w:spacing w:after="20"/>
            </w:pPr>
            <w:r>
              <w:rPr>
                <w:sz w:val="14"/>
              </w:rPr>
              <w:t>Compliance/audit</w:t>
            </w:r>
          </w:p>
        </w:tc>
      </w:tr>
      <w:tr>
        <w:tc>
          <w:tcPr>
            <w:tcW w:type="dxa" w:w="2160"/>
            <w:tcMar>
              <w:top w:w="55" w:type="dxa"/>
              <w:start w:w="65" w:type="dxa"/>
              <w:bottom w:w="55" w:type="dxa"/>
              <w:end w:w="65" w:type="dxa"/>
            </w:tcMar>
            <w:vAlign w:val="top"/>
          </w:tcPr>
          <w:p>
            <w:pPr>
              <w:spacing w:after="20"/>
            </w:pPr>
            <w:r>
              <w:rPr>
                <w:sz w:val="14"/>
              </w:rPr>
              <w:t>Insight-to-Action</w:t>
            </w:r>
          </w:p>
        </w:tc>
        <w:tc>
          <w:tcPr>
            <w:tcW w:type="dxa" w:w="4608"/>
            <w:tcMar>
              <w:top w:w="55" w:type="dxa"/>
              <w:start w:w="65" w:type="dxa"/>
              <w:bottom w:w="55" w:type="dxa"/>
              <w:end w:w="65" w:type="dxa"/>
            </w:tcMar>
            <w:vAlign w:val="top"/>
          </w:tcPr>
          <w:p>
            <w:pPr>
              <w:spacing w:after="20"/>
            </w:pPr>
            <w:r>
              <w:rPr>
                <w:sz w:val="14"/>
              </w:rPr>
              <w:t>Signal → evidence → diagnosis → decision → approval → action</w:t>
            </w:r>
          </w:p>
        </w:tc>
        <w:tc>
          <w:tcPr>
            <w:tcW w:type="dxa" w:w="3744"/>
            <w:tcMar>
              <w:top w:w="55" w:type="dxa"/>
              <w:start w:w="65" w:type="dxa"/>
              <w:bottom w:w="55" w:type="dxa"/>
              <w:end w:w="65" w:type="dxa"/>
            </w:tcMar>
            <w:vAlign w:val="top"/>
          </w:tcPr>
          <w:p>
            <w:pPr>
              <w:spacing w:after="20"/>
            </w:pPr>
            <w:r>
              <w:rPr>
                <w:sz w:val="14"/>
              </w:rPr>
              <w:t>BLM/analytics/Action Wall</w:t>
            </w:r>
          </w:p>
        </w:tc>
      </w:tr>
    </w:tbl>
    <w:p/>
    <w:p>
      <w:pPr>
        <w:pStyle w:val="Heading2"/>
      </w:pPr>
      <w:r>
        <w:t>5.3 Information object families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5"/>
              </w:rPr>
              <w:t>Family</w:t>
            </w:r>
          </w:p>
        </w:tc>
        <w:tc>
          <w:tcPr>
            <w:tcW w:type="dxa" w:w="5141"/>
            <w:shd w:fill="E2E8F0"/>
            <w:tcMar>
              <w:top w:w="55" w:type="dxa"/>
              <w:start w:w="65" w:type="dxa"/>
              <w:bottom w:w="55" w:type="dxa"/>
              <w:end w:w="65" w:type="dxa"/>
            </w:tcMar>
            <w:vAlign w:val="center"/>
          </w:tcPr>
          <w:p>
            <w:r>
              <w:rPr>
                <w:b/>
                <w:sz w:val="15"/>
              </w:rPr>
              <w:t>Core canonical objects</w:t>
            </w:r>
          </w:p>
        </w:tc>
      </w:tr>
      <w:tr>
        <w:tc>
          <w:tcPr>
            <w:tcW w:type="dxa" w:w="2088"/>
            <w:tcMar>
              <w:top w:w="55" w:type="dxa"/>
              <w:start w:w="65" w:type="dxa"/>
              <w:bottom w:w="55" w:type="dxa"/>
              <w:end w:w="65" w:type="dxa"/>
            </w:tcMar>
            <w:vAlign w:val="top"/>
          </w:tcPr>
          <w:p>
            <w:pPr>
              <w:spacing w:after="20"/>
            </w:pPr>
            <w:r>
              <w:rPr>
                <w:sz w:val="14"/>
              </w:rPr>
              <w:t>Party</w:t>
            </w:r>
          </w:p>
        </w:tc>
        <w:tc>
          <w:tcPr>
            <w:tcW w:type="dxa" w:w="8424"/>
            <w:tcMar>
              <w:top w:w="55" w:type="dxa"/>
              <w:start w:w="65" w:type="dxa"/>
              <w:bottom w:w="55" w:type="dxa"/>
              <w:end w:w="65" w:type="dxa"/>
            </w:tcMar>
            <w:vAlign w:val="top"/>
          </w:tcPr>
          <w:p>
            <w:pPr>
              <w:spacing w:after="20"/>
            </w:pPr>
            <w:r>
              <w:rPr>
                <w:sz w:val="14"/>
              </w:rPr>
              <w:t>Person, Organization, Customer, Supplier, Partner, Contact, Employee</w:t>
            </w:r>
          </w:p>
        </w:tc>
      </w:tr>
      <w:tr>
        <w:tc>
          <w:tcPr>
            <w:tcW w:type="dxa" w:w="2088"/>
            <w:tcMar>
              <w:top w:w="55" w:type="dxa"/>
              <w:start w:w="65" w:type="dxa"/>
              <w:bottom w:w="55" w:type="dxa"/>
              <w:end w:w="65" w:type="dxa"/>
            </w:tcMar>
            <w:vAlign w:val="top"/>
          </w:tcPr>
          <w:p>
            <w:pPr>
              <w:spacing w:after="20"/>
            </w:pPr>
            <w:r>
              <w:rPr>
                <w:sz w:val="14"/>
              </w:rPr>
              <w:t>Commercial</w:t>
            </w:r>
          </w:p>
        </w:tc>
        <w:tc>
          <w:tcPr>
            <w:tcW w:type="dxa" w:w="8424"/>
            <w:tcMar>
              <w:top w:w="55" w:type="dxa"/>
              <w:start w:w="65" w:type="dxa"/>
              <w:bottom w:w="55" w:type="dxa"/>
              <w:end w:w="65" w:type="dxa"/>
            </w:tcMar>
            <w:vAlign w:val="top"/>
          </w:tcPr>
          <w:p>
            <w:pPr>
              <w:spacing w:after="20"/>
            </w:pPr>
            <w:r>
              <w:rPr>
                <w:sz w:val="14"/>
              </w:rPr>
              <w:t>Lead, Opportunity, Quote, Proposal, Offer, Contract, SalesOrder, Subscription</w:t>
            </w:r>
          </w:p>
        </w:tc>
      </w:tr>
      <w:tr>
        <w:tc>
          <w:tcPr>
            <w:tcW w:type="dxa" w:w="2088"/>
            <w:tcMar>
              <w:top w:w="55" w:type="dxa"/>
              <w:start w:w="65" w:type="dxa"/>
              <w:bottom w:w="55" w:type="dxa"/>
              <w:end w:w="65" w:type="dxa"/>
            </w:tcMar>
            <w:vAlign w:val="top"/>
          </w:tcPr>
          <w:p>
            <w:pPr>
              <w:spacing w:after="20"/>
            </w:pPr>
            <w:r>
              <w:rPr>
                <w:sz w:val="14"/>
              </w:rPr>
              <w:t>Delivery</w:t>
            </w:r>
          </w:p>
        </w:tc>
        <w:tc>
          <w:tcPr>
            <w:tcW w:type="dxa" w:w="8424"/>
            <w:tcMar>
              <w:top w:w="55" w:type="dxa"/>
              <w:start w:w="65" w:type="dxa"/>
              <w:bottom w:w="55" w:type="dxa"/>
              <w:end w:w="65" w:type="dxa"/>
            </w:tcMar>
            <w:vAlign w:val="top"/>
          </w:tcPr>
          <w:p>
            <w:pPr>
              <w:spacing w:after="20"/>
            </w:pPr>
            <w:r>
              <w:rPr>
                <w:sz w:val="14"/>
              </w:rPr>
              <w:t>Project, Engagement, Matter, Job, Milestone, Task, WorkItem, ChangeRequest</w:t>
            </w:r>
          </w:p>
        </w:tc>
      </w:tr>
      <w:tr>
        <w:tc>
          <w:tcPr>
            <w:tcW w:type="dxa" w:w="2088"/>
            <w:tcMar>
              <w:top w:w="55" w:type="dxa"/>
              <w:start w:w="65" w:type="dxa"/>
              <w:bottom w:w="55" w:type="dxa"/>
              <w:end w:w="65" w:type="dxa"/>
            </w:tcMar>
            <w:vAlign w:val="top"/>
          </w:tcPr>
          <w:p>
            <w:pPr>
              <w:spacing w:after="20"/>
            </w:pPr>
            <w:r>
              <w:rPr>
                <w:sz w:val="14"/>
              </w:rPr>
              <w:t>Finance</w:t>
            </w:r>
          </w:p>
        </w:tc>
        <w:tc>
          <w:tcPr>
            <w:tcW w:type="dxa" w:w="8424"/>
            <w:tcMar>
              <w:top w:w="55" w:type="dxa"/>
              <w:start w:w="65" w:type="dxa"/>
              <w:bottom w:w="55" w:type="dxa"/>
              <w:end w:w="65" w:type="dxa"/>
            </w:tcMar>
            <w:vAlign w:val="top"/>
          </w:tcPr>
          <w:p>
            <w:pPr>
              <w:spacing w:after="20"/>
            </w:pPr>
            <w:r>
              <w:rPr>
                <w:sz w:val="14"/>
              </w:rPr>
              <w:t>Invoice, CreditNote, Payment, JournalEntry, Expense, Account, Budget, AR/AP Position</w:t>
            </w:r>
          </w:p>
        </w:tc>
      </w:tr>
      <w:tr>
        <w:tc>
          <w:tcPr>
            <w:tcW w:type="dxa" w:w="2088"/>
            <w:tcMar>
              <w:top w:w="55" w:type="dxa"/>
              <w:start w:w="65" w:type="dxa"/>
              <w:bottom w:w="55" w:type="dxa"/>
              <w:end w:w="65" w:type="dxa"/>
            </w:tcMar>
            <w:vAlign w:val="top"/>
          </w:tcPr>
          <w:p>
            <w:pPr>
              <w:spacing w:after="20"/>
            </w:pPr>
            <w:r>
              <w:rPr>
                <w:sz w:val="14"/>
              </w:rPr>
              <w:t>Product</w:t>
            </w:r>
          </w:p>
        </w:tc>
        <w:tc>
          <w:tcPr>
            <w:tcW w:type="dxa" w:w="8424"/>
            <w:tcMar>
              <w:top w:w="55" w:type="dxa"/>
              <w:start w:w="65" w:type="dxa"/>
              <w:bottom w:w="55" w:type="dxa"/>
              <w:end w:w="65" w:type="dxa"/>
            </w:tcMar>
            <w:vAlign w:val="top"/>
          </w:tcPr>
          <w:p>
            <w:pPr>
              <w:spacing w:after="20"/>
            </w:pPr>
            <w:r>
              <w:rPr>
                <w:sz w:val="14"/>
              </w:rPr>
              <w:t>Product, Service, SKU, Variant, Bundle, PriceList, RatePlan</w:t>
            </w:r>
          </w:p>
        </w:tc>
      </w:tr>
      <w:tr>
        <w:tc>
          <w:tcPr>
            <w:tcW w:type="dxa" w:w="2088"/>
            <w:tcMar>
              <w:top w:w="55" w:type="dxa"/>
              <w:start w:w="65" w:type="dxa"/>
              <w:bottom w:w="55" w:type="dxa"/>
              <w:end w:w="65" w:type="dxa"/>
            </w:tcMar>
            <w:vAlign w:val="top"/>
          </w:tcPr>
          <w:p>
            <w:pPr>
              <w:spacing w:after="20"/>
            </w:pPr>
            <w:r>
              <w:rPr>
                <w:sz w:val="14"/>
              </w:rPr>
              <w:t>Procurement</w:t>
            </w:r>
          </w:p>
        </w:tc>
        <w:tc>
          <w:tcPr>
            <w:tcW w:type="dxa" w:w="8424"/>
            <w:tcMar>
              <w:top w:w="55" w:type="dxa"/>
              <w:start w:w="65" w:type="dxa"/>
              <w:bottom w:w="55" w:type="dxa"/>
              <w:end w:w="65" w:type="dxa"/>
            </w:tcMar>
            <w:vAlign w:val="top"/>
          </w:tcPr>
          <w:p>
            <w:pPr>
              <w:spacing w:after="20"/>
            </w:pPr>
            <w:r>
              <w:rPr>
                <w:sz w:val="14"/>
              </w:rPr>
              <w:t>Requisition, RFQ, SupplierQuote, PurchaseOrder, Receipt, SupplierInvoice</w:t>
            </w:r>
          </w:p>
        </w:tc>
      </w:tr>
      <w:tr>
        <w:tc>
          <w:tcPr>
            <w:tcW w:type="dxa" w:w="2088"/>
            <w:tcMar>
              <w:top w:w="55" w:type="dxa"/>
              <w:start w:w="65" w:type="dxa"/>
              <w:bottom w:w="55" w:type="dxa"/>
              <w:end w:w="65" w:type="dxa"/>
            </w:tcMar>
            <w:vAlign w:val="top"/>
          </w:tcPr>
          <w:p>
            <w:pPr>
              <w:spacing w:after="20"/>
            </w:pPr>
            <w:r>
              <w:rPr>
                <w:sz w:val="14"/>
              </w:rPr>
              <w:t>Inventory</w:t>
            </w:r>
          </w:p>
        </w:tc>
        <w:tc>
          <w:tcPr>
            <w:tcW w:type="dxa" w:w="8424"/>
            <w:tcMar>
              <w:top w:w="55" w:type="dxa"/>
              <w:start w:w="65" w:type="dxa"/>
              <w:bottom w:w="55" w:type="dxa"/>
              <w:end w:w="65" w:type="dxa"/>
            </w:tcMar>
            <w:vAlign w:val="top"/>
          </w:tcPr>
          <w:p>
            <w:pPr>
              <w:spacing w:after="20"/>
            </w:pPr>
            <w:r>
              <w:rPr>
                <w:sz w:val="14"/>
              </w:rPr>
              <w:t>StockPosition, Location, Warehouse, Lot, Serial, Reservation, Movement, Count</w:t>
            </w:r>
          </w:p>
        </w:tc>
      </w:tr>
      <w:tr>
        <w:tc>
          <w:tcPr>
            <w:tcW w:type="dxa" w:w="2088"/>
            <w:tcMar>
              <w:top w:w="55" w:type="dxa"/>
              <w:start w:w="65" w:type="dxa"/>
              <w:bottom w:w="55" w:type="dxa"/>
              <w:end w:w="65" w:type="dxa"/>
            </w:tcMar>
            <w:vAlign w:val="top"/>
          </w:tcPr>
          <w:p>
            <w:pPr>
              <w:spacing w:after="20"/>
            </w:pPr>
            <w:r>
              <w:rPr>
                <w:sz w:val="14"/>
              </w:rPr>
              <w:t>Manufacturing</w:t>
            </w:r>
          </w:p>
        </w:tc>
        <w:tc>
          <w:tcPr>
            <w:tcW w:type="dxa" w:w="8424"/>
            <w:tcMar>
              <w:top w:w="55" w:type="dxa"/>
              <w:start w:w="65" w:type="dxa"/>
              <w:bottom w:w="55" w:type="dxa"/>
              <w:end w:w="65" w:type="dxa"/>
            </w:tcMar>
            <w:vAlign w:val="top"/>
          </w:tcPr>
          <w:p>
            <w:pPr>
              <w:spacing w:after="20"/>
            </w:pPr>
            <w:r>
              <w:rPr>
                <w:sz w:val="14"/>
              </w:rPr>
              <w:t>BOM, Recipe, Routing, WorkCenter, WorkOrder, Batch, WIP, Scrap, QualityEvent</w:t>
            </w:r>
          </w:p>
        </w:tc>
      </w:tr>
      <w:tr>
        <w:tc>
          <w:tcPr>
            <w:tcW w:type="dxa" w:w="2088"/>
            <w:tcMar>
              <w:top w:w="55" w:type="dxa"/>
              <w:start w:w="65" w:type="dxa"/>
              <w:bottom w:w="55" w:type="dxa"/>
              <w:end w:w="65" w:type="dxa"/>
            </w:tcMar>
            <w:vAlign w:val="top"/>
          </w:tcPr>
          <w:p>
            <w:pPr>
              <w:spacing w:after="20"/>
            </w:pPr>
            <w:r>
              <w:rPr>
                <w:sz w:val="14"/>
              </w:rPr>
              <w:t>Workforce</w:t>
            </w:r>
          </w:p>
        </w:tc>
        <w:tc>
          <w:tcPr>
            <w:tcW w:type="dxa" w:w="8424"/>
            <w:tcMar>
              <w:top w:w="55" w:type="dxa"/>
              <w:start w:w="65" w:type="dxa"/>
              <w:bottom w:w="55" w:type="dxa"/>
              <w:end w:w="65" w:type="dxa"/>
            </w:tcMar>
            <w:vAlign w:val="top"/>
          </w:tcPr>
          <w:p>
            <w:pPr>
              <w:spacing w:after="20"/>
            </w:pPr>
            <w:r>
              <w:rPr>
                <w:sz w:val="14"/>
              </w:rPr>
              <w:t>Employee, Role, Position, Shift, Attendance, Leave, TimeEntry, Capacity, Skill</w:t>
            </w:r>
          </w:p>
        </w:tc>
      </w:tr>
      <w:tr>
        <w:tc>
          <w:tcPr>
            <w:tcW w:type="dxa" w:w="2088"/>
            <w:tcMar>
              <w:top w:w="55" w:type="dxa"/>
              <w:start w:w="65" w:type="dxa"/>
              <w:bottom w:w="55" w:type="dxa"/>
              <w:end w:w="65" w:type="dxa"/>
            </w:tcMar>
            <w:vAlign w:val="top"/>
          </w:tcPr>
          <w:p>
            <w:pPr>
              <w:spacing w:after="20"/>
            </w:pPr>
            <w:r>
              <w:rPr>
                <w:sz w:val="14"/>
              </w:rPr>
              <w:t>Assets</w:t>
            </w:r>
          </w:p>
        </w:tc>
        <w:tc>
          <w:tcPr>
            <w:tcW w:type="dxa" w:w="8424"/>
            <w:tcMar>
              <w:top w:w="55" w:type="dxa"/>
              <w:start w:w="65" w:type="dxa"/>
              <w:bottom w:w="55" w:type="dxa"/>
              <w:end w:w="65" w:type="dxa"/>
            </w:tcMar>
            <w:vAlign w:val="top"/>
          </w:tcPr>
          <w:p>
            <w:pPr>
              <w:spacing w:after="20"/>
            </w:pPr>
            <w:r>
              <w:rPr>
                <w:sz w:val="14"/>
              </w:rPr>
              <w:t>Asset, Equipment, MaintenancePlan, WorkOrder, Inspection, DowntimeEvent</w:t>
            </w:r>
          </w:p>
        </w:tc>
      </w:tr>
      <w:tr>
        <w:tc>
          <w:tcPr>
            <w:tcW w:type="dxa" w:w="2088"/>
            <w:tcMar>
              <w:top w:w="55" w:type="dxa"/>
              <w:start w:w="65" w:type="dxa"/>
              <w:bottom w:w="55" w:type="dxa"/>
              <w:end w:w="65" w:type="dxa"/>
            </w:tcMar>
            <w:vAlign w:val="top"/>
          </w:tcPr>
          <w:p>
            <w:pPr>
              <w:spacing w:after="20"/>
            </w:pPr>
            <w:r>
              <w:rPr>
                <w:sz w:val="14"/>
              </w:rPr>
              <w:t>Compliance</w:t>
            </w:r>
          </w:p>
        </w:tc>
        <w:tc>
          <w:tcPr>
            <w:tcW w:type="dxa" w:w="8424"/>
            <w:tcMar>
              <w:top w:w="55" w:type="dxa"/>
              <w:start w:w="65" w:type="dxa"/>
              <w:bottom w:w="55" w:type="dxa"/>
              <w:end w:w="65" w:type="dxa"/>
            </w:tcMar>
            <w:vAlign w:val="top"/>
          </w:tcPr>
          <w:p>
            <w:pPr>
              <w:spacing w:after="20"/>
            </w:pPr>
            <w:r>
              <w:rPr>
                <w:sz w:val="14"/>
              </w:rPr>
              <w:t>Requirement, Control, Policy, Approval, Audit, Evidence, Incident, Exception</w:t>
            </w:r>
          </w:p>
        </w:tc>
      </w:tr>
      <w:tr>
        <w:tc>
          <w:tcPr>
            <w:tcW w:type="dxa" w:w="2088"/>
            <w:tcMar>
              <w:top w:w="55" w:type="dxa"/>
              <w:start w:w="65" w:type="dxa"/>
              <w:bottom w:w="55" w:type="dxa"/>
              <w:end w:w="65" w:type="dxa"/>
            </w:tcMar>
            <w:vAlign w:val="top"/>
          </w:tcPr>
          <w:p>
            <w:pPr>
              <w:spacing w:after="20"/>
            </w:pPr>
            <w:r>
              <w:rPr>
                <w:sz w:val="14"/>
              </w:rPr>
              <w:t>Hospitality/Rental</w:t>
            </w:r>
          </w:p>
        </w:tc>
        <w:tc>
          <w:tcPr>
            <w:tcW w:type="dxa" w:w="8424"/>
            <w:tcMar>
              <w:top w:w="55" w:type="dxa"/>
              <w:start w:w="65" w:type="dxa"/>
              <w:bottom w:w="55" w:type="dxa"/>
              <w:end w:w="65" w:type="dxa"/>
            </w:tcMar>
            <w:vAlign w:val="top"/>
          </w:tcPr>
          <w:p>
            <w:pPr>
              <w:spacing w:after="20"/>
            </w:pPr>
            <w:r>
              <w:rPr>
                <w:sz w:val="14"/>
              </w:rPr>
              <w:t>Property, Room/Unit, Availability, Reservation, Guest, Stay, RentalAgreement</w:t>
            </w:r>
          </w:p>
        </w:tc>
      </w:tr>
      <w:tr>
        <w:tc>
          <w:tcPr>
            <w:tcW w:type="dxa" w:w="2088"/>
            <w:tcMar>
              <w:top w:w="55" w:type="dxa"/>
              <w:start w:w="65" w:type="dxa"/>
              <w:bottom w:w="55" w:type="dxa"/>
              <w:end w:w="65" w:type="dxa"/>
            </w:tcMar>
            <w:vAlign w:val="top"/>
          </w:tcPr>
          <w:p>
            <w:pPr>
              <w:spacing w:after="20"/>
            </w:pPr>
            <w:r>
              <w:rPr>
                <w:sz w:val="14"/>
              </w:rPr>
              <w:t>Agriculture</w:t>
            </w:r>
          </w:p>
        </w:tc>
        <w:tc>
          <w:tcPr>
            <w:tcW w:type="dxa" w:w="8424"/>
            <w:tcMar>
              <w:top w:w="55" w:type="dxa"/>
              <w:start w:w="65" w:type="dxa"/>
              <w:bottom w:w="55" w:type="dxa"/>
              <w:end w:w="65" w:type="dxa"/>
            </w:tcMar>
            <w:vAlign w:val="top"/>
          </w:tcPr>
          <w:p>
            <w:pPr>
              <w:spacing w:after="20"/>
            </w:pPr>
            <w:r>
              <w:rPr>
                <w:sz w:val="14"/>
              </w:rPr>
              <w:t>Farm, Site, Shed/Field, Flock/Herd/CropCycle, Feed/Input, TreatmentEvent, Harvest/ProductionEvent</w:t>
            </w:r>
          </w:p>
        </w:tc>
      </w:tr>
      <w:tr>
        <w:tc>
          <w:tcPr>
            <w:tcW w:type="dxa" w:w="2088"/>
            <w:tcMar>
              <w:top w:w="55" w:type="dxa"/>
              <w:start w:w="65" w:type="dxa"/>
              <w:bottom w:w="55" w:type="dxa"/>
              <w:end w:w="65" w:type="dxa"/>
            </w:tcMar>
            <w:vAlign w:val="top"/>
          </w:tcPr>
          <w:p>
            <w:pPr>
              <w:spacing w:after="20"/>
            </w:pPr>
            <w:r>
              <w:rPr>
                <w:sz w:val="14"/>
              </w:rPr>
              <w:t>Healthcare Ops</w:t>
            </w:r>
          </w:p>
        </w:tc>
        <w:tc>
          <w:tcPr>
            <w:tcW w:type="dxa" w:w="8424"/>
            <w:tcMar>
              <w:top w:w="55" w:type="dxa"/>
              <w:start w:w="65" w:type="dxa"/>
              <w:bottom w:w="55" w:type="dxa"/>
              <w:end w:w="65" w:type="dxa"/>
            </w:tcMar>
            <w:vAlign w:val="top"/>
          </w:tcPr>
          <w:p>
            <w:pPr>
              <w:spacing w:after="20"/>
            </w:pPr>
            <w:r>
              <w:rPr>
                <w:sz w:val="14"/>
              </w:rPr>
              <w:t>Patient/Person boundary, Appointment, Encounter, Practitioner, Facility, Claim/Billing boundary</w:t>
            </w:r>
          </w:p>
        </w:tc>
      </w:tr>
      <w:tr>
        <w:tc>
          <w:tcPr>
            <w:tcW w:type="dxa" w:w="2088"/>
            <w:tcMar>
              <w:top w:w="55" w:type="dxa"/>
              <w:start w:w="65" w:type="dxa"/>
              <w:bottom w:w="55" w:type="dxa"/>
              <w:end w:w="65" w:type="dxa"/>
            </w:tcMar>
            <w:vAlign w:val="top"/>
          </w:tcPr>
          <w:p>
            <w:pPr>
              <w:spacing w:after="20"/>
            </w:pPr>
            <w:r>
              <w:rPr>
                <w:sz w:val="14"/>
              </w:rPr>
              <w:t>Construction</w:t>
            </w:r>
          </w:p>
        </w:tc>
        <w:tc>
          <w:tcPr>
            <w:tcW w:type="dxa" w:w="8424"/>
            <w:tcMar>
              <w:top w:w="55" w:type="dxa"/>
              <w:start w:w="65" w:type="dxa"/>
              <w:bottom w:w="55" w:type="dxa"/>
              <w:end w:w="65" w:type="dxa"/>
            </w:tcMar>
            <w:vAlign w:val="top"/>
          </w:tcPr>
          <w:p>
            <w:pPr>
              <w:spacing w:after="20"/>
            </w:pPr>
            <w:r>
              <w:rPr>
                <w:sz w:val="14"/>
              </w:rPr>
              <w:t>Project, Site, Asset/Building, Element, WorkPackage, Subcontract, Inspection, ChangeOrder</w:t>
            </w:r>
          </w:p>
        </w:tc>
      </w:tr>
    </w:tbl>
    <w:p/>
    <w:p>
      <w:pPr>
        <w:pStyle w:val="Heading2"/>
      </w:pPr>
      <w:r>
        <w:t>5.4 Document families and semantic references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5"/>
              </w:rPr>
              <w:t>Domain</w:t>
            </w:r>
          </w:p>
        </w:tc>
        <w:tc>
          <w:tcPr>
            <w:tcW w:type="dxa" w:w="3427"/>
            <w:shd w:fill="E2E8F0"/>
            <w:tcMar>
              <w:top w:w="55" w:type="dxa"/>
              <w:start w:w="65" w:type="dxa"/>
              <w:bottom w:w="55" w:type="dxa"/>
              <w:end w:w="65" w:type="dxa"/>
            </w:tcMar>
            <w:vAlign w:val="center"/>
          </w:tcPr>
          <w:p>
            <w:r>
              <w:rPr>
                <w:b/>
                <w:sz w:val="15"/>
              </w:rPr>
              <w:t>Document family</w:t>
            </w:r>
          </w:p>
        </w:tc>
        <w:tc>
          <w:tcPr>
            <w:tcW w:type="dxa" w:w="3427"/>
            <w:shd w:fill="E2E8F0"/>
            <w:tcMar>
              <w:top w:w="55" w:type="dxa"/>
              <w:start w:w="65" w:type="dxa"/>
              <w:bottom w:w="55" w:type="dxa"/>
              <w:end w:w="65" w:type="dxa"/>
            </w:tcMar>
            <w:vAlign w:val="center"/>
          </w:tcPr>
          <w:p>
            <w:r>
              <w:rPr>
                <w:b/>
                <w:sz w:val="15"/>
              </w:rPr>
              <w:t>External semantic anchor</w:t>
            </w:r>
          </w:p>
        </w:tc>
      </w:tr>
      <w:tr>
        <w:tc>
          <w:tcPr>
            <w:tcW w:type="dxa" w:w="1656"/>
            <w:tcMar>
              <w:top w:w="55" w:type="dxa"/>
              <w:start w:w="65" w:type="dxa"/>
              <w:bottom w:w="55" w:type="dxa"/>
              <w:end w:w="65" w:type="dxa"/>
            </w:tcMar>
            <w:vAlign w:val="top"/>
          </w:tcPr>
          <w:p>
            <w:pPr>
              <w:spacing w:after="20"/>
            </w:pPr>
            <w:r>
              <w:rPr>
                <w:sz w:val="14"/>
              </w:rPr>
              <w:t>Sales</w:t>
            </w:r>
          </w:p>
        </w:tc>
        <w:tc>
          <w:tcPr>
            <w:tcW w:type="dxa" w:w="5112"/>
            <w:tcMar>
              <w:top w:w="55" w:type="dxa"/>
              <w:start w:w="65" w:type="dxa"/>
              <w:bottom w:w="55" w:type="dxa"/>
              <w:end w:w="65" w:type="dxa"/>
            </w:tcMar>
            <w:vAlign w:val="top"/>
          </w:tcPr>
          <w:p>
            <w:pPr>
              <w:spacing w:after="20"/>
            </w:pPr>
            <w:r>
              <w:rPr>
                <w:sz w:val="14"/>
              </w:rPr>
              <w:t>Quotation, Proposal, Contract, Sales Order, Order Confirmation</w:t>
            </w:r>
          </w:p>
        </w:tc>
        <w:tc>
          <w:tcPr>
            <w:tcW w:type="dxa" w:w="3744"/>
            <w:tcMar>
              <w:top w:w="55" w:type="dxa"/>
              <w:start w:w="65" w:type="dxa"/>
              <w:bottom w:w="55" w:type="dxa"/>
              <w:end w:w="65" w:type="dxa"/>
            </w:tcMar>
            <w:vAlign w:val="top"/>
          </w:tcPr>
          <w:p>
            <w:pPr>
              <w:spacing w:after="20"/>
            </w:pPr>
            <w:r>
              <w:rPr>
                <w:sz w:val="14"/>
              </w:rPr>
              <w:t>UBL mapping where applicable; Flow proposal/contract extensions</w:t>
            </w:r>
          </w:p>
        </w:tc>
      </w:tr>
      <w:tr>
        <w:tc>
          <w:tcPr>
            <w:tcW w:type="dxa" w:w="1656"/>
            <w:tcMar>
              <w:top w:w="55" w:type="dxa"/>
              <w:start w:w="65" w:type="dxa"/>
              <w:bottom w:w="55" w:type="dxa"/>
              <w:end w:w="65" w:type="dxa"/>
            </w:tcMar>
            <w:vAlign w:val="top"/>
          </w:tcPr>
          <w:p>
            <w:pPr>
              <w:spacing w:after="20"/>
            </w:pPr>
            <w:r>
              <w:rPr>
                <w:sz w:val="14"/>
              </w:rPr>
              <w:t>Procurement</w:t>
            </w:r>
          </w:p>
        </w:tc>
        <w:tc>
          <w:tcPr>
            <w:tcW w:type="dxa" w:w="5112"/>
            <w:tcMar>
              <w:top w:w="55" w:type="dxa"/>
              <w:start w:w="65" w:type="dxa"/>
              <w:bottom w:w="55" w:type="dxa"/>
              <w:end w:w="65" w:type="dxa"/>
            </w:tcMar>
            <w:vAlign w:val="top"/>
          </w:tcPr>
          <w:p>
            <w:pPr>
              <w:spacing w:after="20"/>
            </w:pPr>
            <w:r>
              <w:rPr>
                <w:sz w:val="14"/>
              </w:rPr>
              <w:t>RFQ, Supplier Quotation, Purchase Order, Receipt, Supplier Invoice</w:t>
            </w:r>
          </w:p>
        </w:tc>
        <w:tc>
          <w:tcPr>
            <w:tcW w:type="dxa" w:w="3744"/>
            <w:tcMar>
              <w:top w:w="55" w:type="dxa"/>
              <w:start w:w="65" w:type="dxa"/>
              <w:bottom w:w="55" w:type="dxa"/>
              <w:end w:w="65" w:type="dxa"/>
            </w:tcMar>
            <w:vAlign w:val="top"/>
          </w:tcPr>
          <w:p>
            <w:pPr>
              <w:spacing w:after="20"/>
            </w:pPr>
            <w:r>
              <w:rPr>
                <w:sz w:val="14"/>
              </w:rPr>
              <w:t>UBL + UN/CEFACT mappings</w:t>
            </w:r>
          </w:p>
        </w:tc>
      </w:tr>
      <w:tr>
        <w:tc>
          <w:tcPr>
            <w:tcW w:type="dxa" w:w="1656"/>
            <w:tcMar>
              <w:top w:w="55" w:type="dxa"/>
              <w:start w:w="65" w:type="dxa"/>
              <w:bottom w:w="55" w:type="dxa"/>
              <w:end w:w="65" w:type="dxa"/>
            </w:tcMar>
            <w:vAlign w:val="top"/>
          </w:tcPr>
          <w:p>
            <w:pPr>
              <w:spacing w:after="20"/>
            </w:pPr>
            <w:r>
              <w:rPr>
                <w:sz w:val="14"/>
              </w:rPr>
              <w:t>Finance</w:t>
            </w:r>
          </w:p>
        </w:tc>
        <w:tc>
          <w:tcPr>
            <w:tcW w:type="dxa" w:w="5112"/>
            <w:tcMar>
              <w:top w:w="55" w:type="dxa"/>
              <w:start w:w="65" w:type="dxa"/>
              <w:bottom w:w="55" w:type="dxa"/>
              <w:end w:w="65" w:type="dxa"/>
            </w:tcMar>
            <w:vAlign w:val="top"/>
          </w:tcPr>
          <w:p>
            <w:pPr>
              <w:spacing w:after="20"/>
            </w:pPr>
            <w:r>
              <w:rPr>
                <w:sz w:val="14"/>
              </w:rPr>
              <w:t>Invoice, Credit Note, Debit Note, Remittance, Statement</w:t>
            </w:r>
          </w:p>
        </w:tc>
        <w:tc>
          <w:tcPr>
            <w:tcW w:type="dxa" w:w="3744"/>
            <w:tcMar>
              <w:top w:w="55" w:type="dxa"/>
              <w:start w:w="65" w:type="dxa"/>
              <w:bottom w:w="55" w:type="dxa"/>
              <w:end w:w="65" w:type="dxa"/>
            </w:tcMar>
            <w:vAlign w:val="top"/>
          </w:tcPr>
          <w:p>
            <w:pPr>
              <w:spacing w:after="20"/>
            </w:pPr>
            <w:r>
              <w:rPr>
                <w:sz w:val="14"/>
              </w:rPr>
              <w:t>UBL / ISO 20022 / XBRL reporting boundaries</w:t>
            </w:r>
          </w:p>
        </w:tc>
      </w:tr>
      <w:tr>
        <w:tc>
          <w:tcPr>
            <w:tcW w:type="dxa" w:w="1656"/>
            <w:tcMar>
              <w:top w:w="55" w:type="dxa"/>
              <w:start w:w="65" w:type="dxa"/>
              <w:bottom w:w="55" w:type="dxa"/>
              <w:end w:w="65" w:type="dxa"/>
            </w:tcMar>
            <w:vAlign w:val="top"/>
          </w:tcPr>
          <w:p>
            <w:pPr>
              <w:spacing w:after="20"/>
            </w:pPr>
            <w:r>
              <w:rPr>
                <w:sz w:val="14"/>
              </w:rPr>
              <w:t>Logistics</w:t>
            </w:r>
          </w:p>
        </w:tc>
        <w:tc>
          <w:tcPr>
            <w:tcW w:type="dxa" w:w="5112"/>
            <w:tcMar>
              <w:top w:w="55" w:type="dxa"/>
              <w:start w:w="65" w:type="dxa"/>
              <w:bottom w:w="55" w:type="dxa"/>
              <w:end w:w="65" w:type="dxa"/>
            </w:tcMar>
            <w:vAlign w:val="top"/>
          </w:tcPr>
          <w:p>
            <w:pPr>
              <w:spacing w:after="20"/>
            </w:pPr>
            <w:r>
              <w:rPr>
                <w:sz w:val="14"/>
              </w:rPr>
              <w:t>Despatch Advice, Receipt Advice, Transport/Shipment records</w:t>
            </w:r>
          </w:p>
        </w:tc>
        <w:tc>
          <w:tcPr>
            <w:tcW w:type="dxa" w:w="3744"/>
            <w:tcMar>
              <w:top w:w="55" w:type="dxa"/>
              <w:start w:w="65" w:type="dxa"/>
              <w:bottom w:w="55" w:type="dxa"/>
              <w:end w:w="65" w:type="dxa"/>
            </w:tcMar>
            <w:vAlign w:val="top"/>
          </w:tcPr>
          <w:p>
            <w:pPr>
              <w:spacing w:after="20"/>
            </w:pPr>
            <w:r>
              <w:rPr>
                <w:sz w:val="14"/>
              </w:rPr>
              <w:t>UBL / UN/CEFACT / EPCIS event links</w:t>
            </w:r>
          </w:p>
        </w:tc>
      </w:tr>
      <w:tr>
        <w:tc>
          <w:tcPr>
            <w:tcW w:type="dxa" w:w="1656"/>
            <w:tcMar>
              <w:top w:w="55" w:type="dxa"/>
              <w:start w:w="65" w:type="dxa"/>
              <w:bottom w:w="55" w:type="dxa"/>
              <w:end w:w="65" w:type="dxa"/>
            </w:tcMar>
            <w:vAlign w:val="top"/>
          </w:tcPr>
          <w:p>
            <w:pPr>
              <w:spacing w:after="20"/>
            </w:pPr>
            <w:r>
              <w:rPr>
                <w:sz w:val="14"/>
              </w:rPr>
              <w:t>Projects</w:t>
            </w:r>
          </w:p>
        </w:tc>
        <w:tc>
          <w:tcPr>
            <w:tcW w:type="dxa" w:w="5112"/>
            <w:tcMar>
              <w:top w:w="55" w:type="dxa"/>
              <w:start w:w="65" w:type="dxa"/>
              <w:bottom w:w="55" w:type="dxa"/>
              <w:end w:w="65" w:type="dxa"/>
            </w:tcMar>
            <w:vAlign w:val="top"/>
          </w:tcPr>
          <w:p>
            <w:pPr>
              <w:spacing w:after="20"/>
            </w:pPr>
            <w:r>
              <w:rPr>
                <w:sz w:val="14"/>
              </w:rPr>
              <w:t>SOW, Change Request, Timesheet, Milestone Acceptance</w:t>
            </w:r>
          </w:p>
        </w:tc>
        <w:tc>
          <w:tcPr>
            <w:tcW w:type="dxa" w:w="3744"/>
            <w:tcMar>
              <w:top w:w="55" w:type="dxa"/>
              <w:start w:w="65" w:type="dxa"/>
              <w:bottom w:w="55" w:type="dxa"/>
              <w:end w:w="65" w:type="dxa"/>
            </w:tcMar>
            <w:vAlign w:val="top"/>
          </w:tcPr>
          <w:p>
            <w:pPr>
              <w:spacing w:after="20"/>
            </w:pPr>
            <w:r>
              <w:rPr>
                <w:sz w:val="14"/>
              </w:rPr>
              <w:t>Flow canonical documents</w:t>
            </w:r>
          </w:p>
        </w:tc>
      </w:tr>
      <w:tr>
        <w:tc>
          <w:tcPr>
            <w:tcW w:type="dxa" w:w="1656"/>
            <w:tcMar>
              <w:top w:w="55" w:type="dxa"/>
              <w:start w:w="65" w:type="dxa"/>
              <w:bottom w:w="55" w:type="dxa"/>
              <w:end w:w="65" w:type="dxa"/>
            </w:tcMar>
            <w:vAlign w:val="top"/>
          </w:tcPr>
          <w:p>
            <w:pPr>
              <w:spacing w:after="20"/>
            </w:pPr>
            <w:r>
              <w:rPr>
                <w:sz w:val="14"/>
              </w:rPr>
              <w:t>HR</w:t>
            </w:r>
          </w:p>
        </w:tc>
        <w:tc>
          <w:tcPr>
            <w:tcW w:type="dxa" w:w="5112"/>
            <w:tcMar>
              <w:top w:w="55" w:type="dxa"/>
              <w:start w:w="65" w:type="dxa"/>
              <w:bottom w:w="55" w:type="dxa"/>
              <w:end w:w="65" w:type="dxa"/>
            </w:tcMar>
            <w:vAlign w:val="top"/>
          </w:tcPr>
          <w:p>
            <w:pPr>
              <w:spacing w:after="20"/>
            </w:pPr>
            <w:r>
              <w:rPr>
                <w:sz w:val="14"/>
              </w:rPr>
              <w:t>Offer Letter, Employment record, Leave request, Salary input/slip boundary</w:t>
            </w:r>
          </w:p>
        </w:tc>
        <w:tc>
          <w:tcPr>
            <w:tcW w:type="dxa" w:w="3744"/>
            <w:tcMar>
              <w:top w:w="55" w:type="dxa"/>
              <w:start w:w="65" w:type="dxa"/>
              <w:bottom w:w="55" w:type="dxa"/>
              <w:end w:w="65" w:type="dxa"/>
            </w:tcMar>
            <w:vAlign w:val="top"/>
          </w:tcPr>
          <w:p>
            <w:pPr>
              <w:spacing w:after="20"/>
            </w:pPr>
            <w:r>
              <w:rPr>
                <w:sz w:val="14"/>
              </w:rPr>
              <w:t>Jurisdiction-specific templates excluded from universal pack</w:t>
            </w:r>
          </w:p>
        </w:tc>
      </w:tr>
      <w:tr>
        <w:tc>
          <w:tcPr>
            <w:tcW w:type="dxa" w:w="1656"/>
            <w:tcMar>
              <w:top w:w="55" w:type="dxa"/>
              <w:start w:w="65" w:type="dxa"/>
              <w:bottom w:w="55" w:type="dxa"/>
              <w:end w:w="65" w:type="dxa"/>
            </w:tcMar>
            <w:vAlign w:val="top"/>
          </w:tcPr>
          <w:p>
            <w:pPr>
              <w:spacing w:after="20"/>
            </w:pPr>
            <w:r>
              <w:rPr>
                <w:sz w:val="14"/>
              </w:rPr>
              <w:t>Compliance</w:t>
            </w:r>
          </w:p>
        </w:tc>
        <w:tc>
          <w:tcPr>
            <w:tcW w:type="dxa" w:w="5112"/>
            <w:tcMar>
              <w:top w:w="55" w:type="dxa"/>
              <w:start w:w="65" w:type="dxa"/>
              <w:bottom w:w="55" w:type="dxa"/>
              <w:end w:w="65" w:type="dxa"/>
            </w:tcMar>
            <w:vAlign w:val="top"/>
          </w:tcPr>
          <w:p>
            <w:pPr>
              <w:spacing w:after="20"/>
            </w:pPr>
            <w:r>
              <w:rPr>
                <w:sz w:val="14"/>
              </w:rPr>
              <w:t>Policy, Control Evidence, Audit Finding, Attestation, Incident</w:t>
            </w:r>
          </w:p>
        </w:tc>
        <w:tc>
          <w:tcPr>
            <w:tcW w:type="dxa" w:w="3744"/>
            <w:tcMar>
              <w:top w:w="55" w:type="dxa"/>
              <w:start w:w="65" w:type="dxa"/>
              <w:bottom w:w="55" w:type="dxa"/>
              <w:end w:w="65" w:type="dxa"/>
            </w:tcMar>
            <w:vAlign w:val="top"/>
          </w:tcPr>
          <w:p>
            <w:pPr>
              <w:spacing w:after="20"/>
            </w:pPr>
            <w:r>
              <w:rPr>
                <w:sz w:val="14"/>
              </w:rPr>
              <w:t>Flow canonical + live regulatory source</w:t>
            </w:r>
          </w:p>
        </w:tc>
      </w:tr>
      <w:tr>
        <w:tc>
          <w:tcPr>
            <w:tcW w:type="dxa" w:w="1656"/>
            <w:tcMar>
              <w:top w:w="55" w:type="dxa"/>
              <w:start w:w="65" w:type="dxa"/>
              <w:bottom w:w="55" w:type="dxa"/>
              <w:end w:w="65" w:type="dxa"/>
            </w:tcMar>
            <w:vAlign w:val="top"/>
          </w:tcPr>
          <w:p>
            <w:pPr>
              <w:spacing w:after="20"/>
            </w:pPr>
            <w:r>
              <w:rPr>
                <w:sz w:val="14"/>
              </w:rPr>
              <w:t>Hospitality</w:t>
            </w:r>
          </w:p>
        </w:tc>
        <w:tc>
          <w:tcPr>
            <w:tcW w:type="dxa" w:w="5112"/>
            <w:tcMar>
              <w:top w:w="55" w:type="dxa"/>
              <w:start w:w="65" w:type="dxa"/>
              <w:bottom w:w="55" w:type="dxa"/>
              <w:end w:w="65" w:type="dxa"/>
            </w:tcMar>
            <w:vAlign w:val="top"/>
          </w:tcPr>
          <w:p>
            <w:pPr>
              <w:spacing w:after="20"/>
            </w:pPr>
            <w:r>
              <w:rPr>
                <w:sz w:val="14"/>
              </w:rPr>
              <w:t>Offer, Reservation, Availability response, Folio/billing boundary</w:t>
            </w:r>
          </w:p>
        </w:tc>
        <w:tc>
          <w:tcPr>
            <w:tcW w:type="dxa" w:w="3744"/>
            <w:tcMar>
              <w:top w:w="55" w:type="dxa"/>
              <w:start w:w="65" w:type="dxa"/>
              <w:bottom w:w="55" w:type="dxa"/>
              <w:end w:w="65" w:type="dxa"/>
            </w:tcMar>
            <w:vAlign w:val="top"/>
          </w:tcPr>
          <w:p>
            <w:pPr>
              <w:spacing w:after="20"/>
            </w:pPr>
            <w:r>
              <w:rPr>
                <w:sz w:val="14"/>
              </w:rPr>
              <w:t>OpenTravel mapping</w:t>
            </w:r>
          </w:p>
        </w:tc>
      </w:tr>
    </w:tbl>
    <w:p/>
    <w:p>
      <w:pPr>
        <w:pStyle w:val="Heading2"/>
      </w:pPr>
      <w:r>
        <w:t>5.5 Role &amp; work library</w:t>
      </w:r>
    </w:p>
    <w:p>
      <w:r>
        <w:t>Role inference should not be invented from job titles alone. ISCO supplies a global occupation hierarchy [R07]; O*NET adds tasks, work activities, skills, knowledge, context and software, and even publishes rating metadata such as sample size, standard error and confidence intervals [R06]. Flow should therefore separate job/occupation evidence from workspace roles and authorization.</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6"/>
              </w:rPr>
              <w:t>Flow object</w:t>
            </w:r>
          </w:p>
        </w:tc>
        <w:tc>
          <w:tcPr>
            <w:tcW w:type="dxa" w:w="3427"/>
            <w:shd w:fill="E2E8F0"/>
            <w:tcMar>
              <w:top w:w="55" w:type="dxa"/>
              <w:start w:w="65" w:type="dxa"/>
              <w:bottom w:w="55" w:type="dxa"/>
              <w:end w:w="65" w:type="dxa"/>
            </w:tcMar>
            <w:vAlign w:val="center"/>
          </w:tcPr>
          <w:p>
            <w:r>
              <w:rPr>
                <w:b/>
                <w:sz w:val="16"/>
              </w:rPr>
              <w:t>Meaning</w:t>
            </w:r>
          </w:p>
        </w:tc>
        <w:tc>
          <w:tcPr>
            <w:tcW w:type="dxa" w:w="3427"/>
            <w:shd w:fill="E2E8F0"/>
            <w:tcMar>
              <w:top w:w="55" w:type="dxa"/>
              <w:start w:w="65" w:type="dxa"/>
              <w:bottom w:w="55" w:type="dxa"/>
              <w:end w:w="65" w:type="dxa"/>
            </w:tcMar>
            <w:vAlign w:val="center"/>
          </w:tcPr>
          <w:p>
            <w:r>
              <w:rPr>
                <w:b/>
                <w:sz w:val="16"/>
              </w:rPr>
              <w:t>External mapping</w:t>
            </w:r>
          </w:p>
        </w:tc>
      </w:tr>
      <w:tr>
        <w:tc>
          <w:tcPr>
            <w:tcW w:type="dxa" w:w="1944"/>
            <w:tcMar>
              <w:top w:w="55" w:type="dxa"/>
              <w:start w:w="65" w:type="dxa"/>
              <w:bottom w:w="55" w:type="dxa"/>
              <w:end w:w="65" w:type="dxa"/>
            </w:tcMar>
            <w:vAlign w:val="top"/>
          </w:tcPr>
          <w:p>
            <w:pPr>
              <w:spacing w:after="20"/>
            </w:pPr>
            <w:r>
              <w:rPr>
                <w:sz w:val="15"/>
              </w:rPr>
              <w:t>Occupation</w:t>
            </w:r>
          </w:p>
        </w:tc>
        <w:tc>
          <w:tcPr>
            <w:tcW w:type="dxa" w:w="4680"/>
            <w:tcMar>
              <w:top w:w="55" w:type="dxa"/>
              <w:start w:w="65" w:type="dxa"/>
              <w:bottom w:w="55" w:type="dxa"/>
              <w:end w:w="65" w:type="dxa"/>
            </w:tcMar>
            <w:vAlign w:val="top"/>
          </w:tcPr>
          <w:p>
            <w:pPr>
              <w:spacing w:after="20"/>
            </w:pPr>
            <w:r>
              <w:rPr>
                <w:sz w:val="15"/>
              </w:rPr>
              <w:t>Labor-market occupation class</w:t>
            </w:r>
          </w:p>
        </w:tc>
        <w:tc>
          <w:tcPr>
            <w:tcW w:type="dxa" w:w="3888"/>
            <w:tcMar>
              <w:top w:w="55" w:type="dxa"/>
              <w:start w:w="65" w:type="dxa"/>
              <w:bottom w:w="55" w:type="dxa"/>
              <w:end w:w="65" w:type="dxa"/>
            </w:tcMar>
            <w:vAlign w:val="top"/>
          </w:tcPr>
          <w:p>
            <w:pPr>
              <w:spacing w:after="20"/>
            </w:pPr>
            <w:r>
              <w:rPr>
                <w:sz w:val="15"/>
              </w:rPr>
              <w:t>ISCO / O*NET</w:t>
            </w:r>
          </w:p>
        </w:tc>
      </w:tr>
      <w:tr>
        <w:tc>
          <w:tcPr>
            <w:tcW w:type="dxa" w:w="1944"/>
            <w:tcMar>
              <w:top w:w="55" w:type="dxa"/>
              <w:start w:w="65" w:type="dxa"/>
              <w:bottom w:w="55" w:type="dxa"/>
              <w:end w:w="65" w:type="dxa"/>
            </w:tcMar>
            <w:vAlign w:val="top"/>
          </w:tcPr>
          <w:p>
            <w:pPr>
              <w:spacing w:after="20"/>
            </w:pPr>
            <w:r>
              <w:rPr>
                <w:sz w:val="15"/>
              </w:rPr>
              <w:t>WorkspaceRole</w:t>
            </w:r>
          </w:p>
        </w:tc>
        <w:tc>
          <w:tcPr>
            <w:tcW w:type="dxa" w:w="4680"/>
            <w:tcMar>
              <w:top w:w="55" w:type="dxa"/>
              <w:start w:w="65" w:type="dxa"/>
              <w:bottom w:w="55" w:type="dxa"/>
              <w:end w:w="65" w:type="dxa"/>
            </w:tcMar>
            <w:vAlign w:val="top"/>
          </w:tcPr>
          <w:p>
            <w:pPr>
              <w:spacing w:after="20"/>
            </w:pPr>
            <w:r>
              <w:rPr>
                <w:sz w:val="15"/>
              </w:rPr>
              <w:t>Business responsibility in this company</w:t>
            </w:r>
          </w:p>
        </w:tc>
        <w:tc>
          <w:tcPr>
            <w:tcW w:type="dxa" w:w="3888"/>
            <w:tcMar>
              <w:top w:w="55" w:type="dxa"/>
              <w:start w:w="65" w:type="dxa"/>
              <w:bottom w:w="55" w:type="dxa"/>
              <w:end w:w="65" w:type="dxa"/>
            </w:tcMar>
            <w:vAlign w:val="top"/>
          </w:tcPr>
          <w:p>
            <w:pPr>
              <w:spacing w:after="20"/>
            </w:pPr>
            <w:r>
              <w:rPr>
                <w:sz w:val="15"/>
              </w:rPr>
              <w:t>Derived from business twin</w:t>
            </w:r>
          </w:p>
        </w:tc>
      </w:tr>
      <w:tr>
        <w:tc>
          <w:tcPr>
            <w:tcW w:type="dxa" w:w="1944"/>
            <w:tcMar>
              <w:top w:w="55" w:type="dxa"/>
              <w:start w:w="65" w:type="dxa"/>
              <w:bottom w:w="55" w:type="dxa"/>
              <w:end w:w="65" w:type="dxa"/>
            </w:tcMar>
            <w:vAlign w:val="top"/>
          </w:tcPr>
          <w:p>
            <w:pPr>
              <w:spacing w:after="20"/>
            </w:pPr>
            <w:r>
              <w:rPr>
                <w:sz w:val="15"/>
              </w:rPr>
              <w:t>AuthorizationRole</w:t>
            </w:r>
          </w:p>
        </w:tc>
        <w:tc>
          <w:tcPr>
            <w:tcW w:type="dxa" w:w="4680"/>
            <w:tcMar>
              <w:top w:w="55" w:type="dxa"/>
              <w:start w:w="65" w:type="dxa"/>
              <w:bottom w:w="55" w:type="dxa"/>
              <w:end w:w="65" w:type="dxa"/>
            </w:tcMar>
            <w:vAlign w:val="top"/>
          </w:tcPr>
          <w:p>
            <w:pPr>
              <w:spacing w:after="20"/>
            </w:pPr>
            <w:r>
              <w:rPr>
                <w:sz w:val="15"/>
              </w:rPr>
              <w:t>Permission bundle</w:t>
            </w:r>
          </w:p>
        </w:tc>
        <w:tc>
          <w:tcPr>
            <w:tcW w:type="dxa" w:w="3888"/>
            <w:tcMar>
              <w:top w:w="55" w:type="dxa"/>
              <w:start w:w="65" w:type="dxa"/>
              <w:bottom w:w="55" w:type="dxa"/>
              <w:end w:w="65" w:type="dxa"/>
            </w:tcMar>
            <w:vAlign w:val="top"/>
          </w:tcPr>
          <w:p>
            <w:pPr>
              <w:spacing w:after="20"/>
            </w:pPr>
            <w:r>
              <w:rPr>
                <w:sz w:val="15"/>
              </w:rPr>
              <w:t>Flow identity/authorization</w:t>
            </w:r>
          </w:p>
        </w:tc>
      </w:tr>
      <w:tr>
        <w:tc>
          <w:tcPr>
            <w:tcW w:type="dxa" w:w="1944"/>
            <w:tcMar>
              <w:top w:w="55" w:type="dxa"/>
              <w:start w:w="65" w:type="dxa"/>
              <w:bottom w:w="55" w:type="dxa"/>
              <w:end w:w="65" w:type="dxa"/>
            </w:tcMar>
            <w:vAlign w:val="top"/>
          </w:tcPr>
          <w:p>
            <w:pPr>
              <w:spacing w:after="20"/>
            </w:pPr>
            <w:r>
              <w:rPr>
                <w:sz w:val="15"/>
              </w:rPr>
              <w:t>ProcessPerformer</w:t>
            </w:r>
          </w:p>
        </w:tc>
        <w:tc>
          <w:tcPr>
            <w:tcW w:type="dxa" w:w="4680"/>
            <w:tcMar>
              <w:top w:w="55" w:type="dxa"/>
              <w:start w:w="65" w:type="dxa"/>
              <w:bottom w:w="55" w:type="dxa"/>
              <w:end w:w="65" w:type="dxa"/>
            </w:tcMar>
            <w:vAlign w:val="top"/>
          </w:tcPr>
          <w:p>
            <w:pPr>
              <w:spacing w:after="20"/>
            </w:pPr>
            <w:r>
              <w:rPr>
                <w:sz w:val="15"/>
              </w:rPr>
              <w:t>Role participating in workflow</w:t>
            </w:r>
          </w:p>
        </w:tc>
        <w:tc>
          <w:tcPr>
            <w:tcW w:type="dxa" w:w="3888"/>
            <w:tcMar>
              <w:top w:w="55" w:type="dxa"/>
              <w:start w:w="65" w:type="dxa"/>
              <w:bottom w:w="55" w:type="dxa"/>
              <w:end w:w="65" w:type="dxa"/>
            </w:tcMar>
            <w:vAlign w:val="top"/>
          </w:tcPr>
          <w:p>
            <w:pPr>
              <w:spacing w:after="20"/>
            </w:pPr>
            <w:r>
              <w:rPr>
                <w:sz w:val="15"/>
              </w:rPr>
              <w:t>Process model</w:t>
            </w:r>
          </w:p>
        </w:tc>
      </w:tr>
      <w:tr>
        <w:tc>
          <w:tcPr>
            <w:tcW w:type="dxa" w:w="1944"/>
            <w:tcMar>
              <w:top w:w="55" w:type="dxa"/>
              <w:start w:w="65" w:type="dxa"/>
              <w:bottom w:w="55" w:type="dxa"/>
              <w:end w:w="65" w:type="dxa"/>
            </w:tcMar>
            <w:vAlign w:val="top"/>
          </w:tcPr>
          <w:p>
            <w:pPr>
              <w:spacing w:after="20"/>
            </w:pPr>
            <w:r>
              <w:rPr>
                <w:sz w:val="15"/>
              </w:rPr>
              <w:t>AccountableRole</w:t>
            </w:r>
          </w:p>
        </w:tc>
        <w:tc>
          <w:tcPr>
            <w:tcW w:type="dxa" w:w="4680"/>
            <w:tcMar>
              <w:top w:w="55" w:type="dxa"/>
              <w:start w:w="65" w:type="dxa"/>
              <w:bottom w:w="55" w:type="dxa"/>
              <w:end w:w="65" w:type="dxa"/>
            </w:tcMar>
            <w:vAlign w:val="top"/>
          </w:tcPr>
          <w:p>
            <w:pPr>
              <w:spacing w:after="20"/>
            </w:pPr>
            <w:r>
              <w:rPr>
                <w:sz w:val="15"/>
              </w:rPr>
              <w:t>Owner/approver of outcome</w:t>
            </w:r>
          </w:p>
        </w:tc>
        <w:tc>
          <w:tcPr>
            <w:tcW w:type="dxa" w:w="3888"/>
            <w:tcMar>
              <w:top w:w="55" w:type="dxa"/>
              <w:start w:w="65" w:type="dxa"/>
              <w:bottom w:w="55" w:type="dxa"/>
              <w:end w:w="65" w:type="dxa"/>
            </w:tcMar>
            <w:vAlign w:val="top"/>
          </w:tcPr>
          <w:p>
            <w:pPr>
              <w:spacing w:after="20"/>
            </w:pPr>
            <w:r>
              <w:rPr>
                <w:sz w:val="15"/>
              </w:rPr>
              <w:t>Governance</w:t>
            </w:r>
          </w:p>
        </w:tc>
      </w:tr>
      <w:tr>
        <w:tc>
          <w:tcPr>
            <w:tcW w:type="dxa" w:w="1944"/>
            <w:tcMar>
              <w:top w:w="55" w:type="dxa"/>
              <w:start w:w="65" w:type="dxa"/>
              <w:bottom w:w="55" w:type="dxa"/>
              <w:end w:w="65" w:type="dxa"/>
            </w:tcMar>
            <w:vAlign w:val="top"/>
          </w:tcPr>
          <w:p>
            <w:pPr>
              <w:spacing w:after="20"/>
            </w:pPr>
            <w:r>
              <w:rPr>
                <w:sz w:val="15"/>
              </w:rPr>
              <w:t>SkillRequirement</w:t>
            </w:r>
          </w:p>
        </w:tc>
        <w:tc>
          <w:tcPr>
            <w:tcW w:type="dxa" w:w="4680"/>
            <w:tcMar>
              <w:top w:w="55" w:type="dxa"/>
              <w:start w:w="65" w:type="dxa"/>
              <w:bottom w:w="55" w:type="dxa"/>
              <w:end w:w="65" w:type="dxa"/>
            </w:tcMar>
            <w:vAlign w:val="top"/>
          </w:tcPr>
          <w:p>
            <w:pPr>
              <w:spacing w:after="20"/>
            </w:pPr>
            <w:r>
              <w:rPr>
                <w:sz w:val="15"/>
              </w:rPr>
              <w:t>Knowledge/skill needed for work</w:t>
            </w:r>
          </w:p>
        </w:tc>
        <w:tc>
          <w:tcPr>
            <w:tcW w:type="dxa" w:w="3888"/>
            <w:tcMar>
              <w:top w:w="55" w:type="dxa"/>
              <w:start w:w="65" w:type="dxa"/>
              <w:bottom w:w="55" w:type="dxa"/>
              <w:end w:w="65" w:type="dxa"/>
            </w:tcMar>
            <w:vAlign w:val="top"/>
          </w:tcPr>
          <w:p>
            <w:pPr>
              <w:spacing w:after="20"/>
            </w:pPr>
            <w:r>
              <w:rPr>
                <w:sz w:val="15"/>
              </w:rPr>
              <w:t>O*NET / domain pack</w:t>
            </w:r>
          </w:p>
        </w:tc>
      </w:tr>
    </w:tbl>
    <w:p/>
    <w:p>
      <w:pPr>
        <w:pStyle w:val="Heading1"/>
      </w:pPr>
      <w:r>
        <w:t>Part VI — Requirement Inference &amp; Minimal-Solution Optimization</w:t>
      </w:r>
    </w:p>
    <w:p>
      <w:r>
        <w:t>The mature engine should not use one additive score and call it truth. It needs separate estimates for need probability, confidence, criticality, priority, implementation timing and evidence maturity.</w:t>
      </w:r>
    </w:p>
    <w:p>
      <w:pPr>
        <w:pStyle w:val="Heading2"/>
      </w:pPr>
      <w:r>
        <w:t>6.1 Recommendation state</w:t>
      </w:r>
    </w:p>
    <w:p>
      <w:pPr>
        <w:pStyle w:val="CodeBlock"/>
        <w:shd w:fill="F8FAFC"/>
      </w:pPr>
      <w:r>
        <w:rPr>
          <w:rFonts w:ascii="DejaVu Sans Mono" w:hAnsi="DejaVu Sans Mono"/>
        </w:rPr>
        <w:t>CapabilityRecommendation {</w:t>
        <w:br/>
        <w:t xml:space="preserve">  capabilityId</w:t>
        <w:br/>
        <w:br/>
        <w:t xml:space="preserve">  needProbability        // estimated likelihood the business needs it</w:t>
        <w:br/>
        <w:t xml:space="preserve">  confidence             // confidence in that probability</w:t>
        <w:br/>
        <w:t xml:space="preserve">  criticality            // safety / regulatory / financial / operational / customer</w:t>
        <w:br/>
        <w:t xml:space="preserve">  priority               // P0-P4</w:t>
        <w:br/>
        <w:t xml:space="preserve">  targetMaturity         // M0-M7</w:t>
        <w:br/>
        <w:t xml:space="preserve">  implementationTiming   // NOW / NEXT / LATER / NEVER / EXTERNAL</w:t>
        <w:br/>
        <w:br/>
        <w:t xml:space="preserve">  directEvidence[]</w:t>
        <w:br/>
        <w:t xml:space="preserve">  inferredEvidence[]</w:t>
        <w:br/>
        <w:t xml:space="preserve">  negativeEvidence[]</w:t>
        <w:br/>
        <w:t xml:space="preserve">  dependencies[]</w:t>
        <w:br/>
        <w:t xml:space="preserve">  substitutes[]</w:t>
        <w:br/>
        <w:t xml:space="preserve">  currentCoverage[]</w:t>
        <w:br/>
        <w:br/>
        <w:t xml:space="preserve">  rationale</w:t>
        <w:br/>
        <w:t xml:space="preserve">  whyNotAlternatives[]</w:t>
        <w:br/>
        <w:t xml:space="preserve">  missingInformation[]</w:t>
        <w:br/>
        <w:t>}</w:t>
      </w:r>
    </w:p>
    <w:p>
      <w:pPr>
        <w:pStyle w:val="Heading2"/>
      </w:pPr>
      <w:r>
        <w:t>6.2 Evidence-weighted inference</w:t>
      </w:r>
    </w:p>
    <w:p>
      <w:r>
        <w:t>For v1 implementation, use deterministic weighted evidence with calibrated coefficients. Later, cohort data can calibrate probabilities. The design should be compatible with Bayesian/log-odds updating without making the LLM the scoring authority.</w:t>
      </w:r>
    </w:p>
    <w:p>
      <w:pPr>
        <w:pStyle w:val="CodeBlock"/>
        <w:shd w:fill="F8FAFC"/>
      </w:pPr>
      <w:r>
        <w:rPr>
          <w:rFonts w:ascii="DejaVu Sans Mono" w:hAnsi="DejaVu Sans Mono"/>
        </w:rPr>
        <w:t>log_odds(need) =</w:t>
        <w:br/>
        <w:t xml:space="preserve">    base_archetype_prior</w:t>
        <w:br/>
        <w:t xml:space="preserve">  + principal_activity_evidence</w:t>
        <w:br/>
        <w:t xml:space="preserve">  + value_stream_evidence</w:t>
        <w:br/>
        <w:t xml:space="preserve">  + operating_model_evidence</w:t>
        <w:br/>
        <w:t xml:space="preserve">  + scale_complexity_evidence</w:t>
        <w:br/>
        <w:t xml:space="preserve">  + explicit_user_evidence</w:t>
        <w:br/>
        <w:t xml:space="preserve">  + regulatory_constraint</w:t>
        <w:br/>
        <w:t xml:space="preserve">  + dependency_evidence</w:t>
        <w:br/>
        <w:t xml:space="preserve">  + pain_signal_evidence</w:t>
        <w:br/>
        <w:t xml:space="preserve">  + observed_usage_evidence</w:t>
        <w:br/>
        <w:t xml:space="preserve">  - negative_evidence</w:t>
        <w:br/>
        <w:t xml:space="preserve">  - substitute_coverage</w:t>
        <w:br/>
        <w:t xml:space="preserve">  - external_system_coverage</w:t>
        <w:br/>
        <w:br/>
        <w:t>needProbability = logistic(log_odds)</w:t>
      </w:r>
    </w:p>
    <w:p>
      <w:pPr>
        <w:pStyle w:val="SourceNote"/>
      </w:pPr>
      <w:r>
        <w:t>The formula above is a Flow-designed inference mechanism, not a published external standard. Its coefficients must be calibrated and versioned.</w:t>
      </w:r>
    </w:p>
    <w:p>
      <w:pPr>
        <w:pStyle w:val="Heading2"/>
      </w:pPr>
      <w:r>
        <w:t>6.3 Hard constraints override probability</w:t>
      </w:r>
    </w:p>
    <w:p>
      <w:pPr>
        <w:pStyle w:val="ListBullet"/>
        <w:spacing w:after="30"/>
      </w:pPr>
      <w:r>
        <w:rPr>
          <w:b/>
        </w:rPr>
        <w:t xml:space="preserve">Regulatory requirement. </w:t>
      </w:r>
      <w:r>
        <w:t>If a current authoritative obligation requires a control, the blueprint cannot omit it because the statistical prior is low.</w:t>
      </w:r>
    </w:p>
    <w:p>
      <w:pPr>
        <w:pStyle w:val="ListBullet"/>
        <w:spacing w:after="30"/>
      </w:pPr>
      <w:r>
        <w:rPr>
          <w:b/>
        </w:rPr>
        <w:t xml:space="preserve">Dependency. </w:t>
      </w:r>
      <w:r>
        <w:t>If capability A cannot function without B, B becomes required or A must be rejected/degraded.</w:t>
      </w:r>
    </w:p>
    <w:p>
      <w:pPr>
        <w:pStyle w:val="ListBullet"/>
        <w:spacing w:after="30"/>
      </w:pPr>
      <w:r>
        <w:rPr>
          <w:b/>
        </w:rPr>
        <w:t xml:space="preserve">Security. </w:t>
      </w:r>
      <w:r>
        <w:t>A requested feature cannot bypass tenant isolation, authorization or Action Wall.</w:t>
      </w:r>
    </w:p>
    <w:p>
      <w:pPr>
        <w:pStyle w:val="ListBullet"/>
        <w:spacing w:after="30"/>
      </w:pPr>
      <w:r>
        <w:rPr>
          <w:b/>
        </w:rPr>
        <w:t xml:space="preserve">Authoritative system. </w:t>
      </w:r>
      <w:r>
        <w:t>If an external ERP must remain source of truth, Flow recommends an adapter rather than duplicate ownership.</w:t>
      </w:r>
    </w:p>
    <w:p>
      <w:pPr>
        <w:pStyle w:val="Heading2"/>
      </w:pPr>
      <w:r>
        <w:t>6.4 Priority is not need probability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6"/>
              </w:rPr>
              <w:t>Dimension</w:t>
            </w:r>
          </w:p>
        </w:tc>
        <w:tc>
          <w:tcPr>
            <w:tcW w:type="dxa" w:w="5141"/>
            <w:shd w:fill="E2E8F0"/>
            <w:tcMar>
              <w:top w:w="55" w:type="dxa"/>
              <w:start w:w="65" w:type="dxa"/>
              <w:bottom w:w="55" w:type="dxa"/>
              <w:end w:w="65" w:type="dxa"/>
            </w:tcMar>
            <w:vAlign w:val="center"/>
          </w:tcPr>
          <w:p>
            <w:r>
              <w:rPr>
                <w:b/>
                <w:sz w:val="16"/>
              </w:rPr>
              <w:t>Question</w:t>
            </w:r>
          </w:p>
        </w:tc>
      </w:tr>
      <w:tr>
        <w:tc>
          <w:tcPr>
            <w:tcW w:type="dxa" w:w="2304"/>
            <w:tcMar>
              <w:top w:w="55" w:type="dxa"/>
              <w:start w:w="65" w:type="dxa"/>
              <w:bottom w:w="55" w:type="dxa"/>
              <w:end w:w="65" w:type="dxa"/>
            </w:tcMar>
            <w:vAlign w:val="top"/>
          </w:tcPr>
          <w:p>
            <w:pPr>
              <w:spacing w:after="20"/>
            </w:pPr>
            <w:r>
              <w:rPr>
                <w:sz w:val="15"/>
              </w:rPr>
              <w:t>NeedProbability</w:t>
            </w:r>
          </w:p>
        </w:tc>
        <w:tc>
          <w:tcPr>
            <w:tcW w:type="dxa" w:w="8208"/>
            <w:tcMar>
              <w:top w:w="55" w:type="dxa"/>
              <w:start w:w="65" w:type="dxa"/>
              <w:bottom w:w="55" w:type="dxa"/>
              <w:end w:w="65" w:type="dxa"/>
            </w:tcMar>
            <w:vAlign w:val="top"/>
          </w:tcPr>
          <w:p>
            <w:pPr>
              <w:spacing w:after="20"/>
            </w:pPr>
            <w:r>
              <w:rPr>
                <w:sz w:val="15"/>
              </w:rPr>
              <w:t>Does this company genuinely need the capability?</w:t>
            </w:r>
          </w:p>
        </w:tc>
      </w:tr>
      <w:tr>
        <w:tc>
          <w:tcPr>
            <w:tcW w:type="dxa" w:w="2304"/>
            <w:tcMar>
              <w:top w:w="55" w:type="dxa"/>
              <w:start w:w="65" w:type="dxa"/>
              <w:bottom w:w="55" w:type="dxa"/>
              <w:end w:w="65" w:type="dxa"/>
            </w:tcMar>
            <w:vAlign w:val="top"/>
          </w:tcPr>
          <w:p>
            <w:pPr>
              <w:spacing w:after="20"/>
            </w:pPr>
            <w:r>
              <w:rPr>
                <w:sz w:val="15"/>
              </w:rPr>
              <w:t>Confidence</w:t>
            </w:r>
          </w:p>
        </w:tc>
        <w:tc>
          <w:tcPr>
            <w:tcW w:type="dxa" w:w="8208"/>
            <w:tcMar>
              <w:top w:w="55" w:type="dxa"/>
              <w:start w:w="65" w:type="dxa"/>
              <w:bottom w:w="55" w:type="dxa"/>
              <w:end w:w="65" w:type="dxa"/>
            </w:tcMar>
            <w:vAlign w:val="top"/>
          </w:tcPr>
          <w:p>
            <w:pPr>
              <w:spacing w:after="20"/>
            </w:pPr>
            <w:r>
              <w:rPr>
                <w:sz w:val="15"/>
              </w:rPr>
              <w:t>How certain are we given current evidence?</w:t>
            </w:r>
          </w:p>
        </w:tc>
      </w:tr>
      <w:tr>
        <w:tc>
          <w:tcPr>
            <w:tcW w:type="dxa" w:w="2304"/>
            <w:tcMar>
              <w:top w:w="55" w:type="dxa"/>
              <w:start w:w="65" w:type="dxa"/>
              <w:bottom w:w="55" w:type="dxa"/>
              <w:end w:w="65" w:type="dxa"/>
            </w:tcMar>
            <w:vAlign w:val="top"/>
          </w:tcPr>
          <w:p>
            <w:pPr>
              <w:spacing w:after="20"/>
            </w:pPr>
            <w:r>
              <w:rPr>
                <w:sz w:val="15"/>
              </w:rPr>
              <w:t>Criticality</w:t>
            </w:r>
          </w:p>
        </w:tc>
        <w:tc>
          <w:tcPr>
            <w:tcW w:type="dxa" w:w="8208"/>
            <w:tcMar>
              <w:top w:w="55" w:type="dxa"/>
              <w:start w:w="65" w:type="dxa"/>
              <w:bottom w:w="55" w:type="dxa"/>
              <w:end w:w="65" w:type="dxa"/>
            </w:tcMar>
            <w:vAlign w:val="top"/>
          </w:tcPr>
          <w:p>
            <w:pPr>
              <w:spacing w:after="20"/>
            </w:pPr>
            <w:r>
              <w:rPr>
                <w:sz w:val="15"/>
              </w:rPr>
              <w:t>What is the harm if absent or wrong?</w:t>
            </w:r>
          </w:p>
        </w:tc>
      </w:tr>
      <w:tr>
        <w:tc>
          <w:tcPr>
            <w:tcW w:type="dxa" w:w="2304"/>
            <w:tcMar>
              <w:top w:w="55" w:type="dxa"/>
              <w:start w:w="65" w:type="dxa"/>
              <w:bottom w:w="55" w:type="dxa"/>
              <w:end w:w="65" w:type="dxa"/>
            </w:tcMar>
            <w:vAlign w:val="top"/>
          </w:tcPr>
          <w:p>
            <w:pPr>
              <w:spacing w:after="20"/>
            </w:pPr>
            <w:r>
              <w:rPr>
                <w:sz w:val="15"/>
              </w:rPr>
              <w:t>Priority</w:t>
            </w:r>
          </w:p>
        </w:tc>
        <w:tc>
          <w:tcPr>
            <w:tcW w:type="dxa" w:w="8208"/>
            <w:tcMar>
              <w:top w:w="55" w:type="dxa"/>
              <w:start w:w="65" w:type="dxa"/>
              <w:bottom w:w="55" w:type="dxa"/>
              <w:end w:w="65" w:type="dxa"/>
            </w:tcMar>
            <w:vAlign w:val="top"/>
          </w:tcPr>
          <w:p>
            <w:pPr>
              <w:spacing w:after="20"/>
            </w:pPr>
            <w:r>
              <w:rPr>
                <w:sz w:val="15"/>
              </w:rPr>
              <w:t>When should it be implemented relative to other needs?</w:t>
            </w:r>
          </w:p>
        </w:tc>
      </w:tr>
      <w:tr>
        <w:tc>
          <w:tcPr>
            <w:tcW w:type="dxa" w:w="2304"/>
            <w:tcMar>
              <w:top w:w="55" w:type="dxa"/>
              <w:start w:w="65" w:type="dxa"/>
              <w:bottom w:w="55" w:type="dxa"/>
              <w:end w:w="65" w:type="dxa"/>
            </w:tcMar>
            <w:vAlign w:val="top"/>
          </w:tcPr>
          <w:p>
            <w:pPr>
              <w:spacing w:after="20"/>
            </w:pPr>
            <w:r>
              <w:rPr>
                <w:sz w:val="15"/>
              </w:rPr>
              <w:t>TargetMaturity</w:t>
            </w:r>
          </w:p>
        </w:tc>
        <w:tc>
          <w:tcPr>
            <w:tcW w:type="dxa" w:w="8208"/>
            <w:tcMar>
              <w:top w:w="55" w:type="dxa"/>
              <w:start w:w="65" w:type="dxa"/>
              <w:bottom w:w="55" w:type="dxa"/>
              <w:end w:w="65" w:type="dxa"/>
            </w:tcMar>
            <w:vAlign w:val="top"/>
          </w:tcPr>
          <w:p>
            <w:pPr>
              <w:spacing w:after="20"/>
            </w:pPr>
            <w:r>
              <w:rPr>
                <w:sz w:val="15"/>
              </w:rPr>
              <w:t>How sophisticated must the capability be?</w:t>
            </w:r>
          </w:p>
        </w:tc>
      </w:tr>
      <w:tr>
        <w:tc>
          <w:tcPr>
            <w:tcW w:type="dxa" w:w="2304"/>
            <w:tcMar>
              <w:top w:w="55" w:type="dxa"/>
              <w:start w:w="65" w:type="dxa"/>
              <w:bottom w:w="55" w:type="dxa"/>
              <w:end w:w="65" w:type="dxa"/>
            </w:tcMar>
            <w:vAlign w:val="top"/>
          </w:tcPr>
          <w:p>
            <w:pPr>
              <w:spacing w:after="20"/>
            </w:pPr>
            <w:r>
              <w:rPr>
                <w:sz w:val="15"/>
              </w:rPr>
              <w:t>ImplementationTiming</w:t>
            </w:r>
          </w:p>
        </w:tc>
        <w:tc>
          <w:tcPr>
            <w:tcW w:type="dxa" w:w="8208"/>
            <w:tcMar>
              <w:top w:w="55" w:type="dxa"/>
              <w:start w:w="65" w:type="dxa"/>
              <w:bottom w:w="55" w:type="dxa"/>
              <w:end w:w="65" w:type="dxa"/>
            </w:tcMar>
            <w:vAlign w:val="top"/>
          </w:tcPr>
          <w:p>
            <w:pPr>
              <w:spacing w:after="20"/>
            </w:pPr>
            <w:r>
              <w:rPr>
                <w:sz w:val="15"/>
              </w:rPr>
              <w:t>Now, next, later, external, or do not install?</w:t>
            </w:r>
          </w:p>
        </w:tc>
      </w:tr>
    </w:tbl>
    <w:p/>
    <w:p>
      <w:pPr>
        <w:pStyle w:val="Heading2"/>
      </w:pPr>
      <w:r>
        <w:t>6.5 Solution portfolio optimizer</w:t>
      </w:r>
    </w:p>
    <w:p>
      <w:pPr>
        <w:pStyle w:val="ExecutiveCallout"/>
        <w:jc w:val="left"/>
      </w:pPr>
      <w:r>
        <w:t>The BLM should recommend the minimum sufficient system, not the maximum feature set.</w:t>
      </w:r>
    </w:p>
    <w:p>
      <w:r>
        <w:t>Once capability requirements are known, module selection becomes a constrained optimization problem similar to set cover: choose the smallest coherent set of building blocks that covers required capabilities while minimizing duplicated systems, implementation cost, change burden, data migration and integration risk.</w:t>
      </w:r>
    </w:p>
    <w:p>
      <w:pPr>
        <w:pStyle w:val="CodeBlock"/>
        <w:shd w:fill="F8FAFC"/>
      </w:pPr>
      <w:r>
        <w:rPr>
          <w:rFonts w:ascii="DejaVu Sans Mono" w:hAnsi="DejaVu Sans Mono"/>
        </w:rPr>
        <w:t>Maximize:</w:t>
        <w:br/>
        <w:t xml:space="preserve">  required_capability_coverage</w:t>
        <w:br/>
        <w:t>+ business_value</w:t>
        <w:br/>
        <w:t>+ interoperability</w:t>
        <w:br/>
        <w:t>+ reuse_of_existing_systems</w:t>
        <w:br/>
        <w:br/>
        <w:t>Minimize:</w:t>
        <w:br/>
        <w:t xml:space="preserve">  number_of_new_modules</w:t>
        <w:br/>
        <w:t>+ duplicate_systems_of_record</w:t>
        <w:br/>
        <w:t>+ implementation_effort</w:t>
        <w:br/>
        <w:t>+ user_change_burden</w:t>
        <w:br/>
        <w:t>+ data_migration</w:t>
        <w:br/>
        <w:t>+ integration_risk</w:t>
        <w:br/>
        <w:t>+ ongoing_operational_cost</w:t>
        <w:br/>
        <w:br/>
        <w:t>Subject to:</w:t>
        <w:br/>
        <w:t xml:space="preserve">  all P0 capabilities covered</w:t>
        <w:br/>
        <w:t xml:space="preserve">  security / RLS / authorization constraints</w:t>
        <w:br/>
        <w:t xml:space="preserve">  regulatory constraints</w:t>
        <w:br/>
        <w:t xml:space="preserve">  dependency constraints</w:t>
        <w:br/>
        <w:t xml:space="preserve">  budget / timeline constraints</w:t>
        <w:br/>
        <w:t xml:space="preserve">  system-of-record policies</w:t>
      </w:r>
    </w:p>
    <w:p>
      <w:pPr>
        <w:pStyle w:val="Heading2"/>
      </w:pPr>
      <w:r>
        <w:t>6.6 Recommendation outcomes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6"/>
              </w:rPr>
              <w:t>Outcome</w:t>
            </w:r>
          </w:p>
        </w:tc>
        <w:tc>
          <w:tcPr>
            <w:tcW w:type="dxa" w:w="5141"/>
            <w:shd w:fill="E2E8F0"/>
            <w:tcMar>
              <w:top w:w="55" w:type="dxa"/>
              <w:start w:w="65" w:type="dxa"/>
              <w:bottom w:w="55" w:type="dxa"/>
              <w:end w:w="65" w:type="dxa"/>
            </w:tcMar>
            <w:vAlign w:val="center"/>
          </w:tcPr>
          <w:p>
            <w:r>
              <w:rPr>
                <w:b/>
                <w:sz w:val="16"/>
              </w:rPr>
              <w:t>Meaning</w:t>
            </w:r>
          </w:p>
        </w:tc>
      </w:tr>
      <w:tr>
        <w:tc>
          <w:tcPr>
            <w:tcW w:type="dxa" w:w="3024"/>
            <w:tcMar>
              <w:top w:w="55" w:type="dxa"/>
              <w:start w:w="65" w:type="dxa"/>
              <w:bottom w:w="55" w:type="dxa"/>
              <w:end w:w="65" w:type="dxa"/>
            </w:tcMar>
            <w:vAlign w:val="top"/>
          </w:tcPr>
          <w:p>
            <w:pPr>
              <w:spacing w:after="20"/>
            </w:pPr>
            <w:r>
              <w:rPr>
                <w:sz w:val="15"/>
              </w:rPr>
              <w:t>INSTALL_NOW</w:t>
            </w:r>
          </w:p>
        </w:tc>
        <w:tc>
          <w:tcPr>
            <w:tcW w:type="dxa" w:w="7488"/>
            <w:tcMar>
              <w:top w:w="55" w:type="dxa"/>
              <w:start w:w="65" w:type="dxa"/>
              <w:bottom w:w="55" w:type="dxa"/>
              <w:end w:w="65" w:type="dxa"/>
            </w:tcMar>
            <w:vAlign w:val="top"/>
          </w:tcPr>
          <w:p>
            <w:pPr>
              <w:spacing w:after="20"/>
            </w:pPr>
            <w:r>
              <w:rPr>
                <w:sz w:val="15"/>
              </w:rPr>
              <w:t>Flow should own/provide capability now</w:t>
            </w:r>
          </w:p>
        </w:tc>
      </w:tr>
      <w:tr>
        <w:tc>
          <w:tcPr>
            <w:tcW w:type="dxa" w:w="3024"/>
            <w:tcMar>
              <w:top w:w="55" w:type="dxa"/>
              <w:start w:w="65" w:type="dxa"/>
              <w:bottom w:w="55" w:type="dxa"/>
              <w:end w:w="65" w:type="dxa"/>
            </w:tcMar>
            <w:vAlign w:val="top"/>
          </w:tcPr>
          <w:p>
            <w:pPr>
              <w:spacing w:after="20"/>
            </w:pPr>
            <w:r>
              <w:rPr>
                <w:sz w:val="15"/>
              </w:rPr>
              <w:t>INSTALL_NEXT</w:t>
            </w:r>
          </w:p>
        </w:tc>
        <w:tc>
          <w:tcPr>
            <w:tcW w:type="dxa" w:w="7488"/>
            <w:tcMar>
              <w:top w:w="55" w:type="dxa"/>
              <w:start w:w="65" w:type="dxa"/>
              <w:bottom w:w="55" w:type="dxa"/>
              <w:end w:w="65" w:type="dxa"/>
            </w:tcMar>
            <w:vAlign w:val="top"/>
          </w:tcPr>
          <w:p>
            <w:pPr>
              <w:spacing w:after="20"/>
            </w:pPr>
            <w:r>
              <w:rPr>
                <w:sz w:val="15"/>
              </w:rPr>
              <w:t>Required but not first deployment wave</w:t>
            </w:r>
          </w:p>
        </w:tc>
      </w:tr>
      <w:tr>
        <w:tc>
          <w:tcPr>
            <w:tcW w:type="dxa" w:w="3024"/>
            <w:tcMar>
              <w:top w:w="55" w:type="dxa"/>
              <w:start w:w="65" w:type="dxa"/>
              <w:bottom w:w="55" w:type="dxa"/>
              <w:end w:w="65" w:type="dxa"/>
            </w:tcMar>
            <w:vAlign w:val="top"/>
          </w:tcPr>
          <w:p>
            <w:pPr>
              <w:spacing w:after="20"/>
            </w:pPr>
            <w:r>
              <w:rPr>
                <w:sz w:val="15"/>
              </w:rPr>
              <w:t>DEFER</w:t>
            </w:r>
          </w:p>
        </w:tc>
        <w:tc>
          <w:tcPr>
            <w:tcW w:type="dxa" w:w="7488"/>
            <w:tcMar>
              <w:top w:w="55" w:type="dxa"/>
              <w:start w:w="65" w:type="dxa"/>
              <w:bottom w:w="55" w:type="dxa"/>
              <w:end w:w="65" w:type="dxa"/>
            </w:tcMar>
            <w:vAlign w:val="top"/>
          </w:tcPr>
          <w:p>
            <w:pPr>
              <w:spacing w:after="20"/>
            </w:pPr>
            <w:r>
              <w:rPr>
                <w:sz w:val="15"/>
              </w:rPr>
              <w:t>Useful later; current complexity not justified</w:t>
            </w:r>
          </w:p>
        </w:tc>
      </w:tr>
      <w:tr>
        <w:tc>
          <w:tcPr>
            <w:tcW w:type="dxa" w:w="3024"/>
            <w:tcMar>
              <w:top w:w="55" w:type="dxa"/>
              <w:start w:w="65" w:type="dxa"/>
              <w:bottom w:w="55" w:type="dxa"/>
              <w:end w:w="65" w:type="dxa"/>
            </w:tcMar>
            <w:vAlign w:val="top"/>
          </w:tcPr>
          <w:p>
            <w:pPr>
              <w:spacing w:after="20"/>
            </w:pPr>
            <w:r>
              <w:rPr>
                <w:sz w:val="15"/>
              </w:rPr>
              <w:t>EXTERNAL_SYSTEM_REMAINS_SOR</w:t>
            </w:r>
          </w:p>
        </w:tc>
        <w:tc>
          <w:tcPr>
            <w:tcW w:type="dxa" w:w="7488"/>
            <w:tcMar>
              <w:top w:w="55" w:type="dxa"/>
              <w:start w:w="65" w:type="dxa"/>
              <w:bottom w:w="55" w:type="dxa"/>
              <w:end w:w="65" w:type="dxa"/>
            </w:tcMar>
            <w:vAlign w:val="top"/>
          </w:tcPr>
          <w:p>
            <w:pPr>
              <w:spacing w:after="20"/>
            </w:pPr>
            <w:r>
              <w:rPr>
                <w:sz w:val="15"/>
              </w:rPr>
              <w:t>Keep existing authoritative system; integrate</w:t>
            </w:r>
          </w:p>
        </w:tc>
      </w:tr>
      <w:tr>
        <w:tc>
          <w:tcPr>
            <w:tcW w:type="dxa" w:w="3024"/>
            <w:tcMar>
              <w:top w:w="55" w:type="dxa"/>
              <w:start w:w="65" w:type="dxa"/>
              <w:bottom w:w="55" w:type="dxa"/>
              <w:end w:w="65" w:type="dxa"/>
            </w:tcMar>
            <w:vAlign w:val="top"/>
          </w:tcPr>
          <w:p>
            <w:pPr>
              <w:spacing w:after="20"/>
            </w:pPr>
            <w:r>
              <w:rPr>
                <w:sz w:val="15"/>
              </w:rPr>
              <w:t>READ_ONLY_OVERLAY</w:t>
            </w:r>
          </w:p>
        </w:tc>
        <w:tc>
          <w:tcPr>
            <w:tcW w:type="dxa" w:w="7488"/>
            <w:tcMar>
              <w:top w:w="55" w:type="dxa"/>
              <w:start w:w="65" w:type="dxa"/>
              <w:bottom w:w="55" w:type="dxa"/>
              <w:end w:w="65" w:type="dxa"/>
            </w:tcMar>
            <w:vAlign w:val="top"/>
          </w:tcPr>
          <w:p>
            <w:pPr>
              <w:spacing w:after="20"/>
            </w:pPr>
            <w:r>
              <w:rPr>
                <w:sz w:val="15"/>
              </w:rPr>
              <w:t>BLM can reason over external data, no write ownership</w:t>
            </w:r>
          </w:p>
        </w:tc>
      </w:tr>
      <w:tr>
        <w:tc>
          <w:tcPr>
            <w:tcW w:type="dxa" w:w="3024"/>
            <w:tcMar>
              <w:top w:w="55" w:type="dxa"/>
              <w:start w:w="65" w:type="dxa"/>
              <w:bottom w:w="55" w:type="dxa"/>
              <w:end w:w="65" w:type="dxa"/>
            </w:tcMar>
            <w:vAlign w:val="top"/>
          </w:tcPr>
          <w:p>
            <w:pPr>
              <w:spacing w:after="20"/>
            </w:pPr>
            <w:r>
              <w:rPr>
                <w:sz w:val="15"/>
              </w:rPr>
              <w:t>REPLACE_EXISTING</w:t>
            </w:r>
          </w:p>
        </w:tc>
        <w:tc>
          <w:tcPr>
            <w:tcW w:type="dxa" w:w="7488"/>
            <w:tcMar>
              <w:top w:w="55" w:type="dxa"/>
              <w:start w:w="65" w:type="dxa"/>
              <w:bottom w:w="55" w:type="dxa"/>
              <w:end w:w="65" w:type="dxa"/>
            </w:tcMar>
            <w:vAlign w:val="top"/>
          </w:tcPr>
          <w:p>
            <w:pPr>
              <w:spacing w:after="20"/>
            </w:pPr>
            <w:r>
              <w:rPr>
                <w:sz w:val="15"/>
              </w:rPr>
              <w:t>Replace only when value clearly exceeds migration burden</w:t>
            </w:r>
          </w:p>
        </w:tc>
      </w:tr>
      <w:tr>
        <w:tc>
          <w:tcPr>
            <w:tcW w:type="dxa" w:w="3024"/>
            <w:tcMar>
              <w:top w:w="55" w:type="dxa"/>
              <w:start w:w="65" w:type="dxa"/>
              <w:bottom w:w="55" w:type="dxa"/>
              <w:end w:w="65" w:type="dxa"/>
            </w:tcMar>
            <w:vAlign w:val="top"/>
          </w:tcPr>
          <w:p>
            <w:pPr>
              <w:spacing w:after="20"/>
            </w:pPr>
            <w:r>
              <w:rPr>
                <w:sz w:val="15"/>
              </w:rPr>
              <w:t>DO_NOT_INSTALL</w:t>
            </w:r>
          </w:p>
        </w:tc>
        <w:tc>
          <w:tcPr>
            <w:tcW w:type="dxa" w:w="7488"/>
            <w:tcMar>
              <w:top w:w="55" w:type="dxa"/>
              <w:start w:w="65" w:type="dxa"/>
              <w:bottom w:w="55" w:type="dxa"/>
              <w:end w:w="65" w:type="dxa"/>
            </w:tcMar>
            <w:vAlign w:val="top"/>
          </w:tcPr>
          <w:p>
            <w:pPr>
              <w:spacing w:after="20"/>
            </w:pPr>
            <w:r>
              <w:rPr>
                <w:sz w:val="15"/>
              </w:rPr>
              <w:t>Not applicable or harmful overbuild</w:t>
            </w:r>
          </w:p>
        </w:tc>
      </w:tr>
      <w:tr>
        <w:tc>
          <w:tcPr>
            <w:tcW w:type="dxa" w:w="3024"/>
            <w:tcMar>
              <w:top w:w="55" w:type="dxa"/>
              <w:start w:w="65" w:type="dxa"/>
              <w:bottom w:w="55" w:type="dxa"/>
              <w:end w:w="65" w:type="dxa"/>
            </w:tcMar>
            <w:vAlign w:val="top"/>
          </w:tcPr>
          <w:p>
            <w:pPr>
              <w:spacing w:after="20"/>
            </w:pPr>
            <w:r>
              <w:rPr>
                <w:sz w:val="15"/>
              </w:rPr>
              <w:t>NEEDS_INFORMATION</w:t>
            </w:r>
          </w:p>
        </w:tc>
        <w:tc>
          <w:tcPr>
            <w:tcW w:type="dxa" w:w="7488"/>
            <w:tcMar>
              <w:top w:w="55" w:type="dxa"/>
              <w:start w:w="65" w:type="dxa"/>
              <w:bottom w:w="55" w:type="dxa"/>
              <w:end w:w="65" w:type="dxa"/>
            </w:tcMar>
            <w:vAlign w:val="top"/>
          </w:tcPr>
          <w:p>
            <w:pPr>
              <w:spacing w:after="20"/>
            </w:pPr>
            <w:r>
              <w:rPr>
                <w:sz w:val="15"/>
              </w:rPr>
              <w:t>Cannot responsibly decide</w:t>
            </w:r>
          </w:p>
        </w:tc>
      </w:tr>
    </w:tbl>
    <w:p/>
    <w:p>
      <w:pPr>
        <w:pStyle w:val="Heading1"/>
      </w:pPr>
      <w:r>
        <w:t>Part VII — Adaptive Discovery Dialogue</w:t>
      </w:r>
    </w:p>
    <w:p>
      <w:r>
        <w:t>The questioning system is an information-acquisition planner. It should ask the question with the highest expected reduction in uncertainty or highest risk-resolution value, not march through a static form.</w:t>
      </w:r>
    </w:p>
    <w:p>
      <w:pPr>
        <w:pStyle w:val="Heading2"/>
      </w:pPr>
      <w:r>
        <w:t>7.1 Question objective function</w:t>
      </w:r>
    </w:p>
    <w:p>
      <w:pPr>
        <w:pStyle w:val="CodeBlock"/>
        <w:shd w:fill="F8FAFC"/>
      </w:pPr>
      <w:r>
        <w:rPr>
          <w:rFonts w:ascii="DejaVu Sans Mono" w:hAnsi="DejaVu Sans Mono"/>
        </w:rPr>
        <w:t>QuestionUtility =</w:t>
        <w:br/>
        <w:t xml:space="preserve">    expected_information_gain</w:t>
        <w:br/>
        <w:t xml:space="preserve">  + critical_requirement_resolution</w:t>
        <w:br/>
        <w:t xml:space="preserve">  + contradiction_resolution</w:t>
        <w:br/>
        <w:t xml:space="preserve">  + regulatory_risk_reduction</w:t>
        <w:br/>
        <w:t xml:space="preserve">  + dependency_resolution</w:t>
        <w:br/>
        <w:t xml:space="preserve">  - user_effort_cost</w:t>
        <w:br/>
        <w:t xml:space="preserve">  - redundancy</w:t>
      </w:r>
    </w:p>
    <w:p>
      <w:pPr>
        <w:pStyle w:val="Heading2"/>
      </w:pPr>
      <w:r>
        <w:t>7.2 Stopping conditions</w:t>
      </w:r>
    </w:p>
    <w:p>
      <w:pPr>
        <w:pStyle w:val="ListBullet"/>
        <w:spacing w:after="30"/>
      </w:pPr>
      <w:r>
        <w:t>All P0/P1 capabilities have sufficient evidence OR are explicitly marked NEEDS_INFORMATION.</w:t>
      </w:r>
    </w:p>
    <w:p>
      <w:pPr>
        <w:pStyle w:val="ListBullet"/>
        <w:spacing w:after="30"/>
      </w:pPr>
      <w:r>
        <w:t>Classification confidence exceeds configured threshold on material dimensions.</w:t>
      </w:r>
    </w:p>
    <w:p>
      <w:pPr>
        <w:pStyle w:val="ListBullet"/>
        <w:spacing w:after="30"/>
      </w:pPr>
      <w:r>
        <w:t>No unresolved contradiction can change a P0/P1 recommendation.</w:t>
      </w:r>
    </w:p>
    <w:p>
      <w:pPr>
        <w:pStyle w:val="ListBullet"/>
        <w:spacing w:after="30"/>
      </w:pPr>
      <w:r>
        <w:t>Expected information gain of remaining questions falls below threshold.</w:t>
      </w:r>
    </w:p>
    <w:p>
      <w:pPr>
        <w:pStyle w:val="ListBullet"/>
        <w:spacing w:after="30"/>
      </w:pPr>
      <w:r>
        <w:t>The user chooses to stop; blueprint records residual uncertainty.</w:t>
      </w:r>
    </w:p>
    <w:p>
      <w:pPr>
        <w:pStyle w:val="Heading2"/>
      </w:pPr>
      <w:r>
        <w:t>7.3 Discovery question bank</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5"/>
              </w:rPr>
              <w:t>Theme</w:t>
            </w:r>
          </w:p>
        </w:tc>
        <w:tc>
          <w:tcPr>
            <w:tcW w:type="dxa" w:w="3427"/>
            <w:shd w:fill="E2E8F0"/>
            <w:tcMar>
              <w:top w:w="55" w:type="dxa"/>
              <w:start w:w="65" w:type="dxa"/>
              <w:bottom w:w="55" w:type="dxa"/>
              <w:end w:w="65" w:type="dxa"/>
            </w:tcMar>
            <w:vAlign w:val="center"/>
          </w:tcPr>
          <w:p>
            <w:r>
              <w:rPr>
                <w:b/>
                <w:sz w:val="15"/>
              </w:rPr>
              <w:t>Question</w:t>
            </w:r>
          </w:p>
        </w:tc>
        <w:tc>
          <w:tcPr>
            <w:tcW w:type="dxa" w:w="3427"/>
            <w:shd w:fill="E2E8F0"/>
            <w:tcMar>
              <w:top w:w="55" w:type="dxa"/>
              <w:start w:w="65" w:type="dxa"/>
              <w:bottom w:w="55" w:type="dxa"/>
              <w:end w:w="65" w:type="dxa"/>
            </w:tcMar>
            <w:vAlign w:val="center"/>
          </w:tcPr>
          <w:p>
            <w:r>
              <w:rPr>
                <w:b/>
                <w:sz w:val="15"/>
              </w:rPr>
              <w:t>Resolves</w:t>
            </w:r>
          </w:p>
        </w:tc>
      </w:tr>
      <w:tr>
        <w:tc>
          <w:tcPr>
            <w:tcW w:type="dxa" w:w="1368"/>
            <w:tcMar>
              <w:top w:w="55" w:type="dxa"/>
              <w:start w:w="65" w:type="dxa"/>
              <w:bottom w:w="55" w:type="dxa"/>
              <w:end w:w="65" w:type="dxa"/>
            </w:tcMar>
            <w:vAlign w:val="top"/>
          </w:tcPr>
          <w:p>
            <w:pPr>
              <w:spacing w:after="20"/>
            </w:pPr>
            <w:r>
              <w:rPr>
                <w:sz w:val="14"/>
              </w:rPr>
              <w:t>Identity</w:t>
            </w:r>
          </w:p>
        </w:tc>
        <w:tc>
          <w:tcPr>
            <w:tcW w:type="dxa" w:w="6336"/>
            <w:tcMar>
              <w:top w:w="55" w:type="dxa"/>
              <w:start w:w="65" w:type="dxa"/>
              <w:bottom w:w="55" w:type="dxa"/>
              <w:end w:w="65" w:type="dxa"/>
            </w:tcMar>
            <w:vAlign w:val="top"/>
          </w:tcPr>
          <w:p>
            <w:pPr>
              <w:spacing w:after="20"/>
            </w:pPr>
            <w:r>
              <w:rPr>
                <w:sz w:val="14"/>
              </w:rPr>
              <w:t>What do customers primarily pay you for?</w:t>
            </w:r>
          </w:p>
        </w:tc>
        <w:tc>
          <w:tcPr>
            <w:tcW w:type="dxa" w:w="2808"/>
            <w:tcMar>
              <w:top w:w="55" w:type="dxa"/>
              <w:start w:w="65" w:type="dxa"/>
              <w:bottom w:w="55" w:type="dxa"/>
              <w:end w:w="65" w:type="dxa"/>
            </w:tcMar>
            <w:vAlign w:val="top"/>
          </w:tcPr>
          <w:p>
            <w:pPr>
              <w:spacing w:after="20"/>
            </w:pPr>
            <w:r>
              <w:rPr>
                <w:sz w:val="14"/>
              </w:rPr>
              <w:t>Principal activity</w:t>
            </w:r>
          </w:p>
        </w:tc>
      </w:tr>
      <w:tr>
        <w:tc>
          <w:tcPr>
            <w:tcW w:type="dxa" w:w="1368"/>
            <w:tcMar>
              <w:top w:w="55" w:type="dxa"/>
              <w:start w:w="65" w:type="dxa"/>
              <w:bottom w:w="55" w:type="dxa"/>
              <w:end w:w="65" w:type="dxa"/>
            </w:tcMar>
            <w:vAlign w:val="top"/>
          </w:tcPr>
          <w:p>
            <w:pPr>
              <w:spacing w:after="20"/>
            </w:pPr>
            <w:r>
              <w:rPr>
                <w:sz w:val="14"/>
              </w:rPr>
              <w:t>Offerings</w:t>
            </w:r>
          </w:p>
        </w:tc>
        <w:tc>
          <w:tcPr>
            <w:tcW w:type="dxa" w:w="6336"/>
            <w:tcMar>
              <w:top w:w="55" w:type="dxa"/>
              <w:start w:w="65" w:type="dxa"/>
              <w:bottom w:w="55" w:type="dxa"/>
              <w:end w:w="65" w:type="dxa"/>
            </w:tcMar>
            <w:vAlign w:val="top"/>
          </w:tcPr>
          <w:p>
            <w:pPr>
              <w:spacing w:after="20"/>
            </w:pPr>
            <w:r>
              <w:rPr>
                <w:sz w:val="14"/>
              </w:rPr>
              <w:t>List your main products/services and approximate revenue share.</w:t>
            </w:r>
          </w:p>
        </w:tc>
        <w:tc>
          <w:tcPr>
            <w:tcW w:type="dxa" w:w="2808"/>
            <w:tcMar>
              <w:top w:w="55" w:type="dxa"/>
              <w:start w:w="65" w:type="dxa"/>
              <w:bottom w:w="55" w:type="dxa"/>
              <w:end w:w="65" w:type="dxa"/>
            </w:tcMar>
            <w:vAlign w:val="top"/>
          </w:tcPr>
          <w:p>
            <w:pPr>
              <w:spacing w:after="20"/>
            </w:pPr>
            <w:r>
              <w:rPr>
                <w:sz w:val="14"/>
              </w:rPr>
              <w:t>CPC/product/service profile</w:t>
            </w:r>
          </w:p>
        </w:tc>
      </w:tr>
      <w:tr>
        <w:tc>
          <w:tcPr>
            <w:tcW w:type="dxa" w:w="1368"/>
            <w:tcMar>
              <w:top w:w="55" w:type="dxa"/>
              <w:start w:w="65" w:type="dxa"/>
              <w:bottom w:w="55" w:type="dxa"/>
              <w:end w:w="65" w:type="dxa"/>
            </w:tcMar>
            <w:vAlign w:val="top"/>
          </w:tcPr>
          <w:p>
            <w:pPr>
              <w:spacing w:after="20"/>
            </w:pPr>
            <w:r>
              <w:rPr>
                <w:sz w:val="14"/>
              </w:rPr>
              <w:t>Revenue</w:t>
            </w:r>
          </w:p>
        </w:tc>
        <w:tc>
          <w:tcPr>
            <w:tcW w:type="dxa" w:w="6336"/>
            <w:tcMar>
              <w:top w:w="55" w:type="dxa"/>
              <w:start w:w="65" w:type="dxa"/>
              <w:bottom w:w="55" w:type="dxa"/>
              <w:end w:w="65" w:type="dxa"/>
            </w:tcMar>
            <w:vAlign w:val="top"/>
          </w:tcPr>
          <w:p>
            <w:pPr>
              <w:spacing w:after="20"/>
            </w:pPr>
            <w:r>
              <w:rPr>
                <w:sz w:val="14"/>
              </w:rPr>
              <w:t>How do you charge: project, hourly, subscription, transaction, rental, commission, mixed?</w:t>
            </w:r>
          </w:p>
        </w:tc>
        <w:tc>
          <w:tcPr>
            <w:tcW w:type="dxa" w:w="2808"/>
            <w:tcMar>
              <w:top w:w="55" w:type="dxa"/>
              <w:start w:w="65" w:type="dxa"/>
              <w:bottom w:w="55" w:type="dxa"/>
              <w:end w:w="65" w:type="dxa"/>
            </w:tcMar>
            <w:vAlign w:val="top"/>
          </w:tcPr>
          <w:p>
            <w:pPr>
              <w:spacing w:after="20"/>
            </w:pPr>
            <w:r>
              <w:rPr>
                <w:sz w:val="14"/>
              </w:rPr>
              <w:t>Commercial model</w:t>
            </w:r>
          </w:p>
        </w:tc>
      </w:tr>
      <w:tr>
        <w:tc>
          <w:tcPr>
            <w:tcW w:type="dxa" w:w="1368"/>
            <w:tcMar>
              <w:top w:w="55" w:type="dxa"/>
              <w:start w:w="65" w:type="dxa"/>
              <w:bottom w:w="55" w:type="dxa"/>
              <w:end w:w="65" w:type="dxa"/>
            </w:tcMar>
            <w:vAlign w:val="top"/>
          </w:tcPr>
          <w:p>
            <w:pPr>
              <w:spacing w:after="20"/>
            </w:pPr>
            <w:r>
              <w:rPr>
                <w:sz w:val="14"/>
              </w:rPr>
              <w:t>Demand</w:t>
            </w:r>
          </w:p>
        </w:tc>
        <w:tc>
          <w:tcPr>
            <w:tcW w:type="dxa" w:w="6336"/>
            <w:tcMar>
              <w:top w:w="55" w:type="dxa"/>
              <w:start w:w="65" w:type="dxa"/>
              <w:bottom w:w="55" w:type="dxa"/>
              <w:end w:w="65" w:type="dxa"/>
            </w:tcMar>
            <w:vAlign w:val="top"/>
          </w:tcPr>
          <w:p>
            <w:pPr>
              <w:spacing w:after="20"/>
            </w:pPr>
            <w:r>
              <w:rPr>
                <w:sz w:val="14"/>
              </w:rPr>
              <w:t>Do you produce/deliver before demand, after order, by reservation, or per bespoke project?</w:t>
            </w:r>
          </w:p>
        </w:tc>
        <w:tc>
          <w:tcPr>
            <w:tcW w:type="dxa" w:w="2808"/>
            <w:tcMar>
              <w:top w:w="55" w:type="dxa"/>
              <w:start w:w="65" w:type="dxa"/>
              <w:bottom w:w="55" w:type="dxa"/>
              <w:end w:w="65" w:type="dxa"/>
            </w:tcMar>
            <w:vAlign w:val="top"/>
          </w:tcPr>
          <w:p>
            <w:pPr>
              <w:spacing w:after="20"/>
            </w:pPr>
            <w:r>
              <w:rPr>
                <w:sz w:val="14"/>
              </w:rPr>
              <w:t>Fulfilment archetype</w:t>
            </w:r>
          </w:p>
        </w:tc>
      </w:tr>
      <w:tr>
        <w:tc>
          <w:tcPr>
            <w:tcW w:type="dxa" w:w="1368"/>
            <w:tcMar>
              <w:top w:w="55" w:type="dxa"/>
              <w:start w:w="65" w:type="dxa"/>
              <w:bottom w:w="55" w:type="dxa"/>
              <w:end w:w="65" w:type="dxa"/>
            </w:tcMar>
            <w:vAlign w:val="top"/>
          </w:tcPr>
          <w:p>
            <w:pPr>
              <w:spacing w:after="20"/>
            </w:pPr>
            <w:r>
              <w:rPr>
                <w:sz w:val="14"/>
              </w:rPr>
              <w:t>Customers</w:t>
            </w:r>
          </w:p>
        </w:tc>
        <w:tc>
          <w:tcPr>
            <w:tcW w:type="dxa" w:w="6336"/>
            <w:tcMar>
              <w:top w:w="55" w:type="dxa"/>
              <w:start w:w="65" w:type="dxa"/>
              <w:bottom w:w="55" w:type="dxa"/>
              <w:end w:w="65" w:type="dxa"/>
            </w:tcMar>
            <w:vAlign w:val="top"/>
          </w:tcPr>
          <w:p>
            <w:pPr>
              <w:spacing w:after="20"/>
            </w:pPr>
            <w:r>
              <w:rPr>
                <w:sz w:val="14"/>
              </w:rPr>
              <w:t>Who buys: consumers, businesses, government, channels?</w:t>
            </w:r>
          </w:p>
        </w:tc>
        <w:tc>
          <w:tcPr>
            <w:tcW w:type="dxa" w:w="2808"/>
            <w:tcMar>
              <w:top w:w="55" w:type="dxa"/>
              <w:start w:w="65" w:type="dxa"/>
              <w:bottom w:w="55" w:type="dxa"/>
              <w:end w:w="65" w:type="dxa"/>
            </w:tcMar>
            <w:vAlign w:val="top"/>
          </w:tcPr>
          <w:p>
            <w:pPr>
              <w:spacing w:after="20"/>
            </w:pPr>
            <w:r>
              <w:rPr>
                <w:sz w:val="14"/>
              </w:rPr>
              <w:t>Customer journey / CRM</w:t>
            </w:r>
          </w:p>
        </w:tc>
      </w:tr>
      <w:tr>
        <w:tc>
          <w:tcPr>
            <w:tcW w:type="dxa" w:w="1368"/>
            <w:tcMar>
              <w:top w:w="55" w:type="dxa"/>
              <w:start w:w="65" w:type="dxa"/>
              <w:bottom w:w="55" w:type="dxa"/>
              <w:end w:w="65" w:type="dxa"/>
            </w:tcMar>
            <w:vAlign w:val="top"/>
          </w:tcPr>
          <w:p>
            <w:pPr>
              <w:spacing w:after="20"/>
            </w:pPr>
            <w:r>
              <w:rPr>
                <w:sz w:val="14"/>
              </w:rPr>
              <w:t>Sales</w:t>
            </w:r>
          </w:p>
        </w:tc>
        <w:tc>
          <w:tcPr>
            <w:tcW w:type="dxa" w:w="6336"/>
            <w:tcMar>
              <w:top w:w="55" w:type="dxa"/>
              <w:start w:w="65" w:type="dxa"/>
              <w:bottom w:w="55" w:type="dxa"/>
              <w:end w:w="65" w:type="dxa"/>
            </w:tcMar>
            <w:vAlign w:val="top"/>
          </w:tcPr>
          <w:p>
            <w:pPr>
              <w:spacing w:after="20"/>
            </w:pPr>
            <w:r>
              <w:rPr>
                <w:sz w:val="14"/>
              </w:rPr>
              <w:t>What happens from first enquiry to signed deal/order?</w:t>
            </w:r>
          </w:p>
        </w:tc>
        <w:tc>
          <w:tcPr>
            <w:tcW w:type="dxa" w:w="2808"/>
            <w:tcMar>
              <w:top w:w="55" w:type="dxa"/>
              <w:start w:w="65" w:type="dxa"/>
              <w:bottom w:w="55" w:type="dxa"/>
              <w:end w:w="65" w:type="dxa"/>
            </w:tcMar>
            <w:vAlign w:val="top"/>
          </w:tcPr>
          <w:p>
            <w:pPr>
              <w:spacing w:after="20"/>
            </w:pPr>
            <w:r>
              <w:rPr>
                <w:sz w:val="14"/>
              </w:rPr>
              <w:t>Lead-to-revenue process</w:t>
            </w:r>
          </w:p>
        </w:tc>
      </w:tr>
      <w:tr>
        <w:tc>
          <w:tcPr>
            <w:tcW w:type="dxa" w:w="1368"/>
            <w:tcMar>
              <w:top w:w="55" w:type="dxa"/>
              <w:start w:w="65" w:type="dxa"/>
              <w:bottom w:w="55" w:type="dxa"/>
              <w:end w:w="65" w:type="dxa"/>
            </w:tcMar>
            <w:vAlign w:val="top"/>
          </w:tcPr>
          <w:p>
            <w:pPr>
              <w:spacing w:after="20"/>
            </w:pPr>
            <w:r>
              <w:rPr>
                <w:sz w:val="14"/>
              </w:rPr>
              <w:t>Contracting</w:t>
            </w:r>
          </w:p>
        </w:tc>
        <w:tc>
          <w:tcPr>
            <w:tcW w:type="dxa" w:w="6336"/>
            <w:tcMar>
              <w:top w:w="55" w:type="dxa"/>
              <w:start w:w="65" w:type="dxa"/>
              <w:bottom w:w="55" w:type="dxa"/>
              <w:end w:w="65" w:type="dxa"/>
            </w:tcMar>
            <w:vAlign w:val="top"/>
          </w:tcPr>
          <w:p>
            <w:pPr>
              <w:spacing w:after="20"/>
            </w:pPr>
            <w:r>
              <w:rPr>
                <w:sz w:val="14"/>
              </w:rPr>
              <w:t>Which commercial documents are mandatory before work starts?</w:t>
            </w:r>
          </w:p>
        </w:tc>
        <w:tc>
          <w:tcPr>
            <w:tcW w:type="dxa" w:w="2808"/>
            <w:tcMar>
              <w:top w:w="55" w:type="dxa"/>
              <w:start w:w="65" w:type="dxa"/>
              <w:bottom w:w="55" w:type="dxa"/>
              <w:end w:w="65" w:type="dxa"/>
            </w:tcMar>
            <w:vAlign w:val="top"/>
          </w:tcPr>
          <w:p>
            <w:pPr>
              <w:spacing w:after="20"/>
            </w:pPr>
            <w:r>
              <w:rPr>
                <w:sz w:val="14"/>
              </w:rPr>
              <w:t>Document/approval</w:t>
            </w:r>
          </w:p>
        </w:tc>
      </w:tr>
      <w:tr>
        <w:tc>
          <w:tcPr>
            <w:tcW w:type="dxa" w:w="1368"/>
            <w:tcMar>
              <w:top w:w="55" w:type="dxa"/>
              <w:start w:w="65" w:type="dxa"/>
              <w:bottom w:w="55" w:type="dxa"/>
              <w:end w:w="65" w:type="dxa"/>
            </w:tcMar>
            <w:vAlign w:val="top"/>
          </w:tcPr>
          <w:p>
            <w:pPr>
              <w:spacing w:after="20"/>
            </w:pPr>
            <w:r>
              <w:rPr>
                <w:sz w:val="14"/>
              </w:rPr>
              <w:t>Delivery</w:t>
            </w:r>
          </w:p>
        </w:tc>
        <w:tc>
          <w:tcPr>
            <w:tcW w:type="dxa" w:w="6336"/>
            <w:tcMar>
              <w:top w:w="55" w:type="dxa"/>
              <w:start w:w="65" w:type="dxa"/>
              <w:bottom w:w="55" w:type="dxa"/>
              <w:end w:w="65" w:type="dxa"/>
            </w:tcMar>
            <w:vAlign w:val="top"/>
          </w:tcPr>
          <w:p>
            <w:pPr>
              <w:spacing w:after="20"/>
            </w:pPr>
            <w:r>
              <w:rPr>
                <w:sz w:val="14"/>
              </w:rPr>
              <w:t>How does accepted demand become actual work?</w:t>
            </w:r>
          </w:p>
        </w:tc>
        <w:tc>
          <w:tcPr>
            <w:tcW w:type="dxa" w:w="2808"/>
            <w:tcMar>
              <w:top w:w="55" w:type="dxa"/>
              <w:start w:w="65" w:type="dxa"/>
              <w:bottom w:w="55" w:type="dxa"/>
              <w:end w:w="65" w:type="dxa"/>
            </w:tcMar>
            <w:vAlign w:val="top"/>
          </w:tcPr>
          <w:p>
            <w:pPr>
              <w:spacing w:after="20"/>
            </w:pPr>
            <w:r>
              <w:rPr>
                <w:sz w:val="14"/>
              </w:rPr>
              <w:t>Value stream/process</w:t>
            </w:r>
          </w:p>
        </w:tc>
      </w:tr>
      <w:tr>
        <w:tc>
          <w:tcPr>
            <w:tcW w:type="dxa" w:w="1368"/>
            <w:tcMar>
              <w:top w:w="55" w:type="dxa"/>
              <w:start w:w="65" w:type="dxa"/>
              <w:bottom w:w="55" w:type="dxa"/>
              <w:end w:w="65" w:type="dxa"/>
            </w:tcMar>
            <w:vAlign w:val="top"/>
          </w:tcPr>
          <w:p>
            <w:pPr>
              <w:spacing w:after="20"/>
            </w:pPr>
            <w:r>
              <w:rPr>
                <w:sz w:val="14"/>
              </w:rPr>
              <w:t>Scale</w:t>
            </w:r>
          </w:p>
        </w:tc>
        <w:tc>
          <w:tcPr>
            <w:tcW w:type="dxa" w:w="6336"/>
            <w:tcMar>
              <w:top w:w="55" w:type="dxa"/>
              <w:start w:w="65" w:type="dxa"/>
              <w:bottom w:w="55" w:type="dxa"/>
              <w:end w:w="65" w:type="dxa"/>
            </w:tcMar>
            <w:vAlign w:val="top"/>
          </w:tcPr>
          <w:p>
            <w:pPr>
              <w:spacing w:after="20"/>
            </w:pPr>
            <w:r>
              <w:rPr>
                <w:sz w:val="14"/>
              </w:rPr>
              <w:t>Employees, contractors, locations, active customers/projects/orders, monthly transactions?</w:t>
            </w:r>
          </w:p>
        </w:tc>
        <w:tc>
          <w:tcPr>
            <w:tcW w:type="dxa" w:w="2808"/>
            <w:tcMar>
              <w:top w:w="55" w:type="dxa"/>
              <w:start w:w="65" w:type="dxa"/>
              <w:bottom w:w="55" w:type="dxa"/>
              <w:end w:w="65" w:type="dxa"/>
            </w:tcMar>
            <w:vAlign w:val="top"/>
          </w:tcPr>
          <w:p>
            <w:pPr>
              <w:spacing w:after="20"/>
            </w:pPr>
            <w:r>
              <w:rPr>
                <w:sz w:val="14"/>
              </w:rPr>
              <w:t>Complexity</w:t>
            </w:r>
          </w:p>
        </w:tc>
      </w:tr>
      <w:tr>
        <w:tc>
          <w:tcPr>
            <w:tcW w:type="dxa" w:w="1368"/>
            <w:tcMar>
              <w:top w:w="55" w:type="dxa"/>
              <w:start w:w="65" w:type="dxa"/>
              <w:bottom w:w="55" w:type="dxa"/>
              <w:end w:w="65" w:type="dxa"/>
            </w:tcMar>
            <w:vAlign w:val="top"/>
          </w:tcPr>
          <w:p>
            <w:pPr>
              <w:spacing w:after="20"/>
            </w:pPr>
            <w:r>
              <w:rPr>
                <w:sz w:val="14"/>
              </w:rPr>
              <w:t>Workforce</w:t>
            </w:r>
          </w:p>
        </w:tc>
        <w:tc>
          <w:tcPr>
            <w:tcW w:type="dxa" w:w="6336"/>
            <w:tcMar>
              <w:top w:w="55" w:type="dxa"/>
              <w:start w:w="65" w:type="dxa"/>
              <w:bottom w:w="55" w:type="dxa"/>
              <w:end w:w="65" w:type="dxa"/>
            </w:tcMar>
            <w:vAlign w:val="top"/>
          </w:tcPr>
          <w:p>
            <w:pPr>
              <w:spacing w:after="20"/>
            </w:pPr>
            <w:r>
              <w:rPr>
                <w:sz w:val="14"/>
              </w:rPr>
              <w:t>Salaried/hourly/shift/billable/field? How is time/capacity managed?</w:t>
            </w:r>
          </w:p>
        </w:tc>
        <w:tc>
          <w:tcPr>
            <w:tcW w:type="dxa" w:w="2808"/>
            <w:tcMar>
              <w:top w:w="55" w:type="dxa"/>
              <w:start w:w="65" w:type="dxa"/>
              <w:bottom w:w="55" w:type="dxa"/>
              <w:end w:w="65" w:type="dxa"/>
            </w:tcMar>
            <w:vAlign w:val="top"/>
          </w:tcPr>
          <w:p>
            <w:pPr>
              <w:spacing w:after="20"/>
            </w:pPr>
            <w:r>
              <w:rPr>
                <w:sz w:val="14"/>
              </w:rPr>
              <w:t>HR/capacity</w:t>
            </w:r>
          </w:p>
        </w:tc>
      </w:tr>
      <w:tr>
        <w:tc>
          <w:tcPr>
            <w:tcW w:type="dxa" w:w="1368"/>
            <w:tcMar>
              <w:top w:w="55" w:type="dxa"/>
              <w:start w:w="65" w:type="dxa"/>
              <w:bottom w:w="55" w:type="dxa"/>
              <w:end w:w="65" w:type="dxa"/>
            </w:tcMar>
            <w:vAlign w:val="top"/>
          </w:tcPr>
          <w:p>
            <w:pPr>
              <w:spacing w:after="20"/>
            </w:pPr>
            <w:r>
              <w:rPr>
                <w:sz w:val="14"/>
              </w:rPr>
              <w:t>Sites</w:t>
            </w:r>
          </w:p>
        </w:tc>
        <w:tc>
          <w:tcPr>
            <w:tcW w:type="dxa" w:w="6336"/>
            <w:tcMar>
              <w:top w:w="55" w:type="dxa"/>
              <w:start w:w="65" w:type="dxa"/>
              <w:bottom w:w="55" w:type="dxa"/>
              <w:end w:w="65" w:type="dxa"/>
            </w:tcMar>
            <w:vAlign w:val="top"/>
          </w:tcPr>
          <w:p>
            <w:pPr>
              <w:spacing w:after="20"/>
            </w:pPr>
            <w:r>
              <w:rPr>
                <w:sz w:val="14"/>
              </w:rPr>
              <w:t>Single site, branches, plants, warehouses, farms, properties or field locations?</w:t>
            </w:r>
          </w:p>
        </w:tc>
        <w:tc>
          <w:tcPr>
            <w:tcW w:type="dxa" w:w="2808"/>
            <w:tcMar>
              <w:top w:w="55" w:type="dxa"/>
              <w:start w:w="65" w:type="dxa"/>
              <w:bottom w:w="55" w:type="dxa"/>
              <w:end w:w="65" w:type="dxa"/>
            </w:tcMar>
            <w:vAlign w:val="top"/>
          </w:tcPr>
          <w:p>
            <w:pPr>
              <w:spacing w:after="20"/>
            </w:pPr>
            <w:r>
              <w:rPr>
                <w:sz w:val="14"/>
              </w:rPr>
              <w:t>Topology</w:t>
            </w:r>
          </w:p>
        </w:tc>
      </w:tr>
      <w:tr>
        <w:tc>
          <w:tcPr>
            <w:tcW w:type="dxa" w:w="1368"/>
            <w:tcMar>
              <w:top w:w="55" w:type="dxa"/>
              <w:start w:w="65" w:type="dxa"/>
              <w:bottom w:w="55" w:type="dxa"/>
              <w:end w:w="65" w:type="dxa"/>
            </w:tcMar>
            <w:vAlign w:val="top"/>
          </w:tcPr>
          <w:p>
            <w:pPr>
              <w:spacing w:after="20"/>
            </w:pPr>
            <w:r>
              <w:rPr>
                <w:sz w:val="14"/>
              </w:rPr>
              <w:t>Inventory</w:t>
            </w:r>
          </w:p>
        </w:tc>
        <w:tc>
          <w:tcPr>
            <w:tcW w:type="dxa" w:w="6336"/>
            <w:tcMar>
              <w:top w:w="55" w:type="dxa"/>
              <w:start w:w="65" w:type="dxa"/>
              <w:bottom w:w="55" w:type="dxa"/>
              <w:end w:w="65" w:type="dxa"/>
            </w:tcMar>
            <w:vAlign w:val="top"/>
          </w:tcPr>
          <w:p>
            <w:pPr>
              <w:spacing w:after="20"/>
            </w:pPr>
            <w:r>
              <w:rPr>
                <w:sz w:val="14"/>
              </w:rPr>
              <w:t>Do you own/track stock? perishability? lots/serials?</w:t>
            </w:r>
          </w:p>
        </w:tc>
        <w:tc>
          <w:tcPr>
            <w:tcW w:type="dxa" w:w="2808"/>
            <w:tcMar>
              <w:top w:w="55" w:type="dxa"/>
              <w:start w:w="65" w:type="dxa"/>
              <w:bottom w:w="55" w:type="dxa"/>
              <w:end w:w="65" w:type="dxa"/>
            </w:tcMar>
            <w:vAlign w:val="top"/>
          </w:tcPr>
          <w:p>
            <w:pPr>
              <w:spacing w:after="20"/>
            </w:pPr>
            <w:r>
              <w:rPr>
                <w:sz w:val="14"/>
              </w:rPr>
              <w:t>Inventory</w:t>
            </w:r>
          </w:p>
        </w:tc>
      </w:tr>
      <w:tr>
        <w:tc>
          <w:tcPr>
            <w:tcW w:type="dxa" w:w="1368"/>
            <w:tcMar>
              <w:top w:w="55" w:type="dxa"/>
              <w:start w:w="65" w:type="dxa"/>
              <w:bottom w:w="55" w:type="dxa"/>
              <w:end w:w="65" w:type="dxa"/>
            </w:tcMar>
            <w:vAlign w:val="top"/>
          </w:tcPr>
          <w:p>
            <w:pPr>
              <w:spacing w:after="20"/>
            </w:pPr>
            <w:r>
              <w:rPr>
                <w:sz w:val="14"/>
              </w:rPr>
              <w:t>Assets</w:t>
            </w:r>
          </w:p>
        </w:tc>
        <w:tc>
          <w:tcPr>
            <w:tcW w:type="dxa" w:w="6336"/>
            <w:tcMar>
              <w:top w:w="55" w:type="dxa"/>
              <w:start w:w="65" w:type="dxa"/>
              <w:bottom w:w="55" w:type="dxa"/>
              <w:end w:w="65" w:type="dxa"/>
            </w:tcMar>
            <w:vAlign w:val="top"/>
          </w:tcPr>
          <w:p>
            <w:pPr>
              <w:spacing w:after="20"/>
            </w:pPr>
            <w:r>
              <w:rPr>
                <w:sz w:val="14"/>
              </w:rPr>
              <w:t>Which assets can stop operations if unavailable?</w:t>
            </w:r>
          </w:p>
        </w:tc>
        <w:tc>
          <w:tcPr>
            <w:tcW w:type="dxa" w:w="2808"/>
            <w:tcMar>
              <w:top w:w="55" w:type="dxa"/>
              <w:start w:w="65" w:type="dxa"/>
              <w:bottom w:w="55" w:type="dxa"/>
              <w:end w:w="65" w:type="dxa"/>
            </w:tcMar>
            <w:vAlign w:val="top"/>
          </w:tcPr>
          <w:p>
            <w:pPr>
              <w:spacing w:after="20"/>
            </w:pPr>
            <w:r>
              <w:rPr>
                <w:sz w:val="14"/>
              </w:rPr>
              <w:t>Maintenance</w:t>
            </w:r>
          </w:p>
        </w:tc>
      </w:tr>
      <w:tr>
        <w:tc>
          <w:tcPr>
            <w:tcW w:type="dxa" w:w="1368"/>
            <w:tcMar>
              <w:top w:w="55" w:type="dxa"/>
              <w:start w:w="65" w:type="dxa"/>
              <w:bottom w:w="55" w:type="dxa"/>
              <w:end w:w="65" w:type="dxa"/>
            </w:tcMar>
            <w:vAlign w:val="top"/>
          </w:tcPr>
          <w:p>
            <w:pPr>
              <w:spacing w:after="20"/>
            </w:pPr>
            <w:r>
              <w:rPr>
                <w:sz w:val="14"/>
              </w:rPr>
              <w:t>Procurement</w:t>
            </w:r>
          </w:p>
        </w:tc>
        <w:tc>
          <w:tcPr>
            <w:tcW w:type="dxa" w:w="6336"/>
            <w:tcMar>
              <w:top w:w="55" w:type="dxa"/>
              <w:start w:w="65" w:type="dxa"/>
              <w:bottom w:w="55" w:type="dxa"/>
              <w:end w:w="65" w:type="dxa"/>
            </w:tcMar>
            <w:vAlign w:val="top"/>
          </w:tcPr>
          <w:p>
            <w:pPr>
              <w:spacing w:after="20"/>
            </w:pPr>
            <w:r>
              <w:rPr>
                <w:sz w:val="14"/>
              </w:rPr>
              <w:t>What must be purchased before you can deliver?</w:t>
            </w:r>
          </w:p>
        </w:tc>
        <w:tc>
          <w:tcPr>
            <w:tcW w:type="dxa" w:w="2808"/>
            <w:tcMar>
              <w:top w:w="55" w:type="dxa"/>
              <w:start w:w="65" w:type="dxa"/>
              <w:bottom w:w="55" w:type="dxa"/>
              <w:end w:w="65" w:type="dxa"/>
            </w:tcMar>
            <w:vAlign w:val="top"/>
          </w:tcPr>
          <w:p>
            <w:pPr>
              <w:spacing w:after="20"/>
            </w:pPr>
            <w:r>
              <w:rPr>
                <w:sz w:val="14"/>
              </w:rPr>
              <w:t>Procure-to-pay</w:t>
            </w:r>
          </w:p>
        </w:tc>
      </w:tr>
      <w:tr>
        <w:tc>
          <w:tcPr>
            <w:tcW w:type="dxa" w:w="1368"/>
            <w:tcMar>
              <w:top w:w="55" w:type="dxa"/>
              <w:start w:w="65" w:type="dxa"/>
              <w:bottom w:w="55" w:type="dxa"/>
              <w:end w:w="65" w:type="dxa"/>
            </w:tcMar>
            <w:vAlign w:val="top"/>
          </w:tcPr>
          <w:p>
            <w:pPr>
              <w:spacing w:after="20"/>
            </w:pPr>
            <w:r>
              <w:rPr>
                <w:sz w:val="14"/>
              </w:rPr>
              <w:t>Finance</w:t>
            </w:r>
          </w:p>
        </w:tc>
        <w:tc>
          <w:tcPr>
            <w:tcW w:type="dxa" w:w="6336"/>
            <w:tcMar>
              <w:top w:w="55" w:type="dxa"/>
              <w:start w:w="65" w:type="dxa"/>
              <w:bottom w:w="55" w:type="dxa"/>
              <w:end w:w="65" w:type="dxa"/>
            </w:tcMar>
            <w:vAlign w:val="top"/>
          </w:tcPr>
          <w:p>
            <w:pPr>
              <w:spacing w:after="20"/>
            </w:pPr>
            <w:r>
              <w:rPr>
                <w:sz w:val="14"/>
              </w:rPr>
              <w:t>Which system creates invoices, receives payments and closes books?</w:t>
            </w:r>
          </w:p>
        </w:tc>
        <w:tc>
          <w:tcPr>
            <w:tcW w:type="dxa" w:w="2808"/>
            <w:tcMar>
              <w:top w:w="55" w:type="dxa"/>
              <w:start w:w="65" w:type="dxa"/>
              <w:bottom w:w="55" w:type="dxa"/>
              <w:end w:w="65" w:type="dxa"/>
            </w:tcMar>
            <w:vAlign w:val="top"/>
          </w:tcPr>
          <w:p>
            <w:pPr>
              <w:spacing w:after="20"/>
            </w:pPr>
            <w:r>
              <w:rPr>
                <w:sz w:val="14"/>
              </w:rPr>
              <w:t>System of record</w:t>
            </w:r>
          </w:p>
        </w:tc>
      </w:tr>
      <w:tr>
        <w:tc>
          <w:tcPr>
            <w:tcW w:type="dxa" w:w="1368"/>
            <w:tcMar>
              <w:top w:w="55" w:type="dxa"/>
              <w:start w:w="65" w:type="dxa"/>
              <w:bottom w:w="55" w:type="dxa"/>
              <w:end w:w="65" w:type="dxa"/>
            </w:tcMar>
            <w:vAlign w:val="top"/>
          </w:tcPr>
          <w:p>
            <w:pPr>
              <w:spacing w:after="20"/>
            </w:pPr>
            <w:r>
              <w:rPr>
                <w:sz w:val="14"/>
              </w:rPr>
              <w:t>Compliance</w:t>
            </w:r>
          </w:p>
        </w:tc>
        <w:tc>
          <w:tcPr>
            <w:tcW w:type="dxa" w:w="6336"/>
            <w:tcMar>
              <w:top w:w="55" w:type="dxa"/>
              <w:start w:w="65" w:type="dxa"/>
              <w:bottom w:w="55" w:type="dxa"/>
              <w:end w:w="65" w:type="dxa"/>
            </w:tcMar>
            <w:vAlign w:val="top"/>
          </w:tcPr>
          <w:p>
            <w:pPr>
              <w:spacing w:after="20"/>
            </w:pPr>
            <w:r>
              <w:rPr>
                <w:sz w:val="14"/>
              </w:rPr>
              <w:t>Which licenses, regulators, jurisdictions or audits matter?</w:t>
            </w:r>
          </w:p>
        </w:tc>
        <w:tc>
          <w:tcPr>
            <w:tcW w:type="dxa" w:w="2808"/>
            <w:tcMar>
              <w:top w:w="55" w:type="dxa"/>
              <w:start w:w="65" w:type="dxa"/>
              <w:bottom w:w="55" w:type="dxa"/>
              <w:end w:w="65" w:type="dxa"/>
            </w:tcMar>
            <w:vAlign w:val="top"/>
          </w:tcPr>
          <w:p>
            <w:pPr>
              <w:spacing w:after="20"/>
            </w:pPr>
            <w:r>
              <w:rPr>
                <w:sz w:val="14"/>
              </w:rPr>
              <w:t>Freshness/control</w:t>
            </w:r>
          </w:p>
        </w:tc>
      </w:tr>
      <w:tr>
        <w:tc>
          <w:tcPr>
            <w:tcW w:type="dxa" w:w="1368"/>
            <w:tcMar>
              <w:top w:w="55" w:type="dxa"/>
              <w:start w:w="65" w:type="dxa"/>
              <w:bottom w:w="55" w:type="dxa"/>
              <w:end w:w="65" w:type="dxa"/>
            </w:tcMar>
            <w:vAlign w:val="top"/>
          </w:tcPr>
          <w:p>
            <w:pPr>
              <w:spacing w:after="20"/>
            </w:pPr>
            <w:r>
              <w:rPr>
                <w:sz w:val="14"/>
              </w:rPr>
              <w:t>Pain</w:t>
            </w:r>
          </w:p>
        </w:tc>
        <w:tc>
          <w:tcPr>
            <w:tcW w:type="dxa" w:w="6336"/>
            <w:tcMar>
              <w:top w:w="55" w:type="dxa"/>
              <w:start w:w="65" w:type="dxa"/>
              <w:bottom w:w="55" w:type="dxa"/>
              <w:end w:w="65" w:type="dxa"/>
            </w:tcMar>
            <w:vAlign w:val="top"/>
          </w:tcPr>
          <w:p>
            <w:pPr>
              <w:spacing w:after="20"/>
            </w:pPr>
            <w:r>
              <w:rPr>
                <w:sz w:val="14"/>
              </w:rPr>
              <w:t>Where do you lose money/time or reconstruct information manually?</w:t>
            </w:r>
          </w:p>
        </w:tc>
        <w:tc>
          <w:tcPr>
            <w:tcW w:type="dxa" w:w="2808"/>
            <w:tcMar>
              <w:top w:w="55" w:type="dxa"/>
              <w:start w:w="65" w:type="dxa"/>
              <w:bottom w:w="55" w:type="dxa"/>
              <w:end w:w="65" w:type="dxa"/>
            </w:tcMar>
            <w:vAlign w:val="top"/>
          </w:tcPr>
          <w:p>
            <w:pPr>
              <w:spacing w:after="20"/>
            </w:pPr>
            <w:r>
              <w:rPr>
                <w:sz w:val="14"/>
              </w:rPr>
              <w:t>Priority</w:t>
            </w:r>
          </w:p>
        </w:tc>
      </w:tr>
      <w:tr>
        <w:tc>
          <w:tcPr>
            <w:tcW w:type="dxa" w:w="1368"/>
            <w:tcMar>
              <w:top w:w="55" w:type="dxa"/>
              <w:start w:w="65" w:type="dxa"/>
              <w:bottom w:w="55" w:type="dxa"/>
              <w:end w:w="65" w:type="dxa"/>
            </w:tcMar>
            <w:vAlign w:val="top"/>
          </w:tcPr>
          <w:p>
            <w:pPr>
              <w:spacing w:after="20"/>
            </w:pPr>
            <w:r>
              <w:rPr>
                <w:sz w:val="14"/>
              </w:rPr>
              <w:t>Systems</w:t>
            </w:r>
          </w:p>
        </w:tc>
        <w:tc>
          <w:tcPr>
            <w:tcW w:type="dxa" w:w="6336"/>
            <w:tcMar>
              <w:top w:w="55" w:type="dxa"/>
              <w:start w:w="65" w:type="dxa"/>
              <w:bottom w:w="55" w:type="dxa"/>
              <w:end w:w="65" w:type="dxa"/>
            </w:tcMar>
            <w:vAlign w:val="top"/>
          </w:tcPr>
          <w:p>
            <w:pPr>
              <w:spacing w:after="20"/>
            </w:pPr>
            <w:r>
              <w:rPr>
                <w:sz w:val="14"/>
              </w:rPr>
              <w:t>Which tools are authoritative today and which are merely convenience?</w:t>
            </w:r>
          </w:p>
        </w:tc>
        <w:tc>
          <w:tcPr>
            <w:tcW w:type="dxa" w:w="2808"/>
            <w:tcMar>
              <w:top w:w="55" w:type="dxa"/>
              <w:start w:w="65" w:type="dxa"/>
              <w:bottom w:w="55" w:type="dxa"/>
              <w:end w:w="65" w:type="dxa"/>
            </w:tcMar>
            <w:vAlign w:val="top"/>
          </w:tcPr>
          <w:p>
            <w:pPr>
              <w:spacing w:after="20"/>
            </w:pPr>
            <w:r>
              <w:rPr>
                <w:sz w:val="14"/>
              </w:rPr>
              <w:t>Integration</w:t>
            </w:r>
          </w:p>
        </w:tc>
      </w:tr>
      <w:tr>
        <w:tc>
          <w:tcPr>
            <w:tcW w:type="dxa" w:w="1368"/>
            <w:tcMar>
              <w:top w:w="55" w:type="dxa"/>
              <w:start w:w="65" w:type="dxa"/>
              <w:bottom w:w="55" w:type="dxa"/>
              <w:end w:w="65" w:type="dxa"/>
            </w:tcMar>
            <w:vAlign w:val="top"/>
          </w:tcPr>
          <w:p>
            <w:pPr>
              <w:spacing w:after="20"/>
            </w:pPr>
            <w:r>
              <w:rPr>
                <w:sz w:val="14"/>
              </w:rPr>
              <w:t>Exceptions</w:t>
            </w:r>
          </w:p>
        </w:tc>
        <w:tc>
          <w:tcPr>
            <w:tcW w:type="dxa" w:w="6336"/>
            <w:tcMar>
              <w:top w:w="55" w:type="dxa"/>
              <w:start w:w="65" w:type="dxa"/>
              <w:bottom w:w="55" w:type="dxa"/>
              <w:end w:w="65" w:type="dxa"/>
            </w:tcMar>
            <w:vAlign w:val="top"/>
          </w:tcPr>
          <w:p>
            <w:pPr>
              <w:spacing w:after="20"/>
            </w:pPr>
            <w:r>
              <w:rPr>
                <w:sz w:val="14"/>
              </w:rPr>
              <w:t>What unusual cases break your current process?</w:t>
            </w:r>
          </w:p>
        </w:tc>
        <w:tc>
          <w:tcPr>
            <w:tcW w:type="dxa" w:w="2808"/>
            <w:tcMar>
              <w:top w:w="55" w:type="dxa"/>
              <w:start w:w="65" w:type="dxa"/>
              <w:bottom w:w="55" w:type="dxa"/>
              <w:end w:w="65" w:type="dxa"/>
            </w:tcMar>
            <w:vAlign w:val="top"/>
          </w:tcPr>
          <w:p>
            <w:pPr>
              <w:spacing w:after="20"/>
            </w:pPr>
            <w:r>
              <w:rPr>
                <w:sz w:val="14"/>
              </w:rPr>
              <w:t>Workflow edge cases</w:t>
            </w:r>
          </w:p>
        </w:tc>
      </w:tr>
      <w:tr>
        <w:tc>
          <w:tcPr>
            <w:tcW w:type="dxa" w:w="1368"/>
            <w:tcMar>
              <w:top w:w="55" w:type="dxa"/>
              <w:start w:w="65" w:type="dxa"/>
              <w:bottom w:w="55" w:type="dxa"/>
              <w:end w:w="65" w:type="dxa"/>
            </w:tcMar>
            <w:vAlign w:val="top"/>
          </w:tcPr>
          <w:p>
            <w:pPr>
              <w:spacing w:after="20"/>
            </w:pPr>
            <w:r>
              <w:rPr>
                <w:sz w:val="14"/>
              </w:rPr>
              <w:t>Goals</w:t>
            </w:r>
          </w:p>
        </w:tc>
        <w:tc>
          <w:tcPr>
            <w:tcW w:type="dxa" w:w="6336"/>
            <w:tcMar>
              <w:top w:w="55" w:type="dxa"/>
              <w:start w:w="65" w:type="dxa"/>
              <w:bottom w:w="55" w:type="dxa"/>
              <w:end w:w="65" w:type="dxa"/>
            </w:tcMar>
            <w:vAlign w:val="top"/>
          </w:tcPr>
          <w:p>
            <w:pPr>
              <w:spacing w:after="20"/>
            </w:pPr>
            <w:r>
              <w:rPr>
                <w:sz w:val="14"/>
              </w:rPr>
              <w:t>What outcome matters most over the next 6–12 months?</w:t>
            </w:r>
          </w:p>
        </w:tc>
        <w:tc>
          <w:tcPr>
            <w:tcW w:type="dxa" w:w="2808"/>
            <w:tcMar>
              <w:top w:w="55" w:type="dxa"/>
              <w:start w:w="65" w:type="dxa"/>
              <w:bottom w:w="55" w:type="dxa"/>
              <w:end w:w="65" w:type="dxa"/>
            </w:tcMar>
            <w:vAlign w:val="top"/>
          </w:tcPr>
          <w:p>
            <w:pPr>
              <w:spacing w:after="20"/>
            </w:pPr>
            <w:r>
              <w:rPr>
                <w:sz w:val="14"/>
              </w:rPr>
              <w:t>Motivation/priority</w:t>
            </w:r>
          </w:p>
        </w:tc>
      </w:tr>
    </w:tbl>
    <w:p/>
    <w:p>
      <w:pPr>
        <w:pStyle w:val="Heading2"/>
      </w:pPr>
      <w:r>
        <w:t>7.4 Contradiction handling</w:t>
      </w:r>
    </w:p>
    <w:p>
      <w:pPr>
        <w:pStyle w:val="CodeBlock"/>
        <w:shd w:fill="F8FAFC"/>
      </w:pPr>
      <w:r>
        <w:rPr>
          <w:rFonts w:ascii="DejaVu Sans Mono" w:hAnsi="DejaVu Sans Mono"/>
        </w:rPr>
        <w:t>Example:</w:t>
        <w:br/>
        <w:t>User: "We do not keep inventory."</w:t>
        <w:br/>
        <w:t>Later: "We have three warehouses and reserve products for orders."</w:t>
        <w:br/>
        <w:br/>
        <w:t>→ Create EvidenceConflict</w:t>
        <w:br/>
        <w:t>→ Lower confidence in INVENTORY_NONE</w:t>
        <w:br/>
        <w:t>→ Ask: "Are those warehouses owned stock, consignment, customer-owned,</w:t>
        <w:br/>
        <w:t xml:space="preserve">         or only staging locations?"</w:t>
        <w:br/>
        <w:t>→ Update BusinessTwinProfile</w:t>
        <w:br/>
        <w:t>→ Recompute affected capability recommendations</w:t>
      </w:r>
    </w:p>
    <w:p>
      <w:pPr>
        <w:pStyle w:val="Heading1"/>
      </w:pPr>
      <w:r>
        <w:t>Part VIII — Solution Blueprint Compiler</w:t>
      </w:r>
    </w:p>
    <w:p>
      <w:r>
        <w:t>The blueprint is a governed, reviewable contract between BLM reasoning and the Building Block Engine. The compiler must never accept free-form prose as the sole authority for workspace creation.</w:t>
      </w:r>
    </w:p>
    <w:p>
      <w:pPr>
        <w:pStyle w:val="CodeBlock"/>
        <w:shd w:fill="F8FAFC"/>
      </w:pPr>
      <w:r>
        <w:rPr>
          <w:rFonts w:ascii="DejaVu Sans Mono" w:hAnsi="DejaVu Sans Mono"/>
        </w:rPr>
        <w:t>BusinessSolutionBlueprint {</w:t>
        <w:br/>
        <w:t xml:space="preserve">  businessTwinSnapshot</w:t>
        <w:br/>
        <w:t xml:space="preserve">  desiredOutcomes[]</w:t>
        <w:br/>
        <w:t xml:space="preserve">  capabilityGapAnalysis[]</w:t>
        <w:br/>
        <w:br/>
        <w:t xml:space="preserve">  capabilityPlan[]</w:t>
        <w:br/>
        <w:t xml:space="preserve">  processPlan[]</w:t>
        <w:br/>
        <w:t xml:space="preserve">  workflowPlan[]</w:t>
        <w:br/>
        <w:t xml:space="preserve">  decisionAndControlPlan[]</w:t>
        <w:br/>
        <w:t xml:space="preserve">  informationModelPlan[]</w:t>
        <w:br/>
        <w:t xml:space="preserve">  roleAndResponsibilityPlan[]</w:t>
        <w:br/>
        <w:br/>
        <w:t xml:space="preserve">  applicationCapabilityPlan[]</w:t>
        <w:br/>
        <w:t xml:space="preserve">  modulePlan[]</w:t>
        <w:br/>
        <w:t xml:space="preserve">  uiPlan[]</w:t>
        <w:br/>
        <w:t xml:space="preserve">  skillPlan[]</w:t>
        <w:br/>
        <w:t xml:space="preserve">  logicPlan[]</w:t>
        <w:br/>
        <w:br/>
        <w:t xml:space="preserve">  systemOfRecordPolicies[]</w:t>
        <w:br/>
        <w:t xml:space="preserve">  integrationPlan[]</w:t>
        <w:br/>
        <w:t xml:space="preserve">  dataMigrationPlan[]</w:t>
        <w:br/>
        <w:br/>
        <w:t xml:space="preserve">  implementationWaves[]</w:t>
        <w:br/>
        <w:t xml:space="preserve">  trainingAndChangePlan[]</w:t>
        <w:br/>
        <w:t xml:space="preserve">  risks[]</w:t>
        <w:br/>
        <w:t xml:space="preserve">  unresolvedQuestions[]</w:t>
        <w:br/>
        <w:br/>
        <w:t xml:space="preserve">  evidenceGraph</w:t>
        <w:br/>
        <w:t xml:space="preserve">  approvalRequirements[]</w:t>
        <w:br/>
        <w:br/>
        <w:t xml:space="preserve">  blueprintVersion</w:t>
        <w:br/>
        <w:t xml:space="preserve">  architectureFingerprint</w:t>
        <w:br/>
        <w:t xml:space="preserve">  solutionFingerprint</w:t>
        <w:br/>
        <w:t>}</w:t>
      </w:r>
    </w:p>
    <w:p>
      <w:pPr>
        <w:pStyle w:val="Heading2"/>
      </w:pPr>
      <w:r>
        <w:t>8.1 Blueprint wave model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5"/>
              </w:rPr>
              <w:t>Wave</w:t>
            </w:r>
          </w:p>
        </w:tc>
        <w:tc>
          <w:tcPr>
            <w:tcW w:type="dxa" w:w="3427"/>
            <w:shd w:fill="E2E8F0"/>
            <w:tcMar>
              <w:top w:w="55" w:type="dxa"/>
              <w:start w:w="65" w:type="dxa"/>
              <w:bottom w:w="55" w:type="dxa"/>
              <w:end w:w="65" w:type="dxa"/>
            </w:tcMar>
            <w:vAlign w:val="center"/>
          </w:tcPr>
          <w:p>
            <w:r>
              <w:rPr>
                <w:b/>
                <w:sz w:val="15"/>
              </w:rPr>
              <w:t>Goal</w:t>
            </w:r>
          </w:p>
        </w:tc>
        <w:tc>
          <w:tcPr>
            <w:tcW w:type="dxa" w:w="3427"/>
            <w:shd w:fill="E2E8F0"/>
            <w:tcMar>
              <w:top w:w="55" w:type="dxa"/>
              <w:start w:w="65" w:type="dxa"/>
              <w:bottom w:w="55" w:type="dxa"/>
              <w:end w:w="65" w:type="dxa"/>
            </w:tcMar>
            <w:vAlign w:val="center"/>
          </w:tcPr>
          <w:p>
            <w:r>
              <w:rPr>
                <w:b/>
                <w:sz w:val="15"/>
              </w:rPr>
              <w:t>Typical content</w:t>
            </w:r>
          </w:p>
        </w:tc>
      </w:tr>
      <w:tr>
        <w:tc>
          <w:tcPr>
            <w:tcW w:type="dxa" w:w="1800"/>
            <w:tcMar>
              <w:top w:w="55" w:type="dxa"/>
              <w:start w:w="65" w:type="dxa"/>
              <w:bottom w:w="55" w:type="dxa"/>
              <w:end w:w="65" w:type="dxa"/>
            </w:tcMar>
            <w:vAlign w:val="top"/>
          </w:tcPr>
          <w:p>
            <w:pPr>
              <w:spacing w:after="20"/>
            </w:pPr>
            <w:r>
              <w:rPr>
                <w:sz w:val="14"/>
              </w:rPr>
              <w:t>Wave 0 — Observe</w:t>
            </w:r>
          </w:p>
        </w:tc>
        <w:tc>
          <w:tcPr>
            <w:tcW w:type="dxa" w:w="3024"/>
            <w:tcMar>
              <w:top w:w="55" w:type="dxa"/>
              <w:start w:w="65" w:type="dxa"/>
              <w:bottom w:w="55" w:type="dxa"/>
              <w:end w:w="65" w:type="dxa"/>
            </w:tcMar>
            <w:vAlign w:val="top"/>
          </w:tcPr>
          <w:p>
            <w:pPr>
              <w:spacing w:after="20"/>
            </w:pPr>
            <w:r>
              <w:rPr>
                <w:sz w:val="14"/>
              </w:rPr>
              <w:t>Understand current business</w:t>
            </w:r>
          </w:p>
        </w:tc>
        <w:tc>
          <w:tcPr>
            <w:tcW w:type="dxa" w:w="5760"/>
            <w:tcMar>
              <w:top w:w="55" w:type="dxa"/>
              <w:start w:w="65" w:type="dxa"/>
              <w:bottom w:w="55" w:type="dxa"/>
              <w:end w:w="65" w:type="dxa"/>
            </w:tcMar>
            <w:vAlign w:val="top"/>
          </w:tcPr>
          <w:p>
            <w:pPr>
              <w:spacing w:after="20"/>
            </w:pPr>
            <w:r>
              <w:rPr>
                <w:sz w:val="14"/>
              </w:rPr>
              <w:t>Read-only connectors/import, business twin, evidence</w:t>
            </w:r>
          </w:p>
        </w:tc>
      </w:tr>
      <w:tr>
        <w:tc>
          <w:tcPr>
            <w:tcW w:type="dxa" w:w="1800"/>
            <w:tcMar>
              <w:top w:w="55" w:type="dxa"/>
              <w:start w:w="65" w:type="dxa"/>
              <w:bottom w:w="55" w:type="dxa"/>
              <w:end w:w="65" w:type="dxa"/>
            </w:tcMar>
            <w:vAlign w:val="top"/>
          </w:tcPr>
          <w:p>
            <w:pPr>
              <w:spacing w:after="20"/>
            </w:pPr>
            <w:r>
              <w:rPr>
                <w:sz w:val="14"/>
              </w:rPr>
              <w:t>Wave 1 — Core control</w:t>
            </w:r>
          </w:p>
        </w:tc>
        <w:tc>
          <w:tcPr>
            <w:tcW w:type="dxa" w:w="3024"/>
            <w:tcMar>
              <w:top w:w="55" w:type="dxa"/>
              <w:start w:w="65" w:type="dxa"/>
              <w:bottom w:w="55" w:type="dxa"/>
              <w:end w:w="65" w:type="dxa"/>
            </w:tcMar>
            <w:vAlign w:val="top"/>
          </w:tcPr>
          <w:p>
            <w:pPr>
              <w:spacing w:after="20"/>
            </w:pPr>
            <w:r>
              <w:rPr>
                <w:sz w:val="14"/>
              </w:rPr>
              <w:t>Make business operable</w:t>
            </w:r>
          </w:p>
        </w:tc>
        <w:tc>
          <w:tcPr>
            <w:tcW w:type="dxa" w:w="5760"/>
            <w:tcMar>
              <w:top w:w="55" w:type="dxa"/>
              <w:start w:w="65" w:type="dxa"/>
              <w:bottom w:w="55" w:type="dxa"/>
              <w:end w:w="65" w:type="dxa"/>
            </w:tcMar>
            <w:vAlign w:val="top"/>
          </w:tcPr>
          <w:p>
            <w:pPr>
              <w:spacing w:after="20"/>
            </w:pPr>
            <w:r>
              <w:rPr>
                <w:sz w:val="14"/>
              </w:rPr>
              <w:t>P0 entities, roles, workflows, finance/control boundaries</w:t>
            </w:r>
          </w:p>
        </w:tc>
      </w:tr>
      <w:tr>
        <w:tc>
          <w:tcPr>
            <w:tcW w:type="dxa" w:w="1800"/>
            <w:tcMar>
              <w:top w:w="55" w:type="dxa"/>
              <w:start w:w="65" w:type="dxa"/>
              <w:bottom w:w="55" w:type="dxa"/>
              <w:end w:w="65" w:type="dxa"/>
            </w:tcMar>
            <w:vAlign w:val="top"/>
          </w:tcPr>
          <w:p>
            <w:pPr>
              <w:spacing w:after="20"/>
            </w:pPr>
            <w:r>
              <w:rPr>
                <w:sz w:val="14"/>
              </w:rPr>
              <w:t>Wave 2 — Integrate</w:t>
            </w:r>
          </w:p>
        </w:tc>
        <w:tc>
          <w:tcPr>
            <w:tcW w:type="dxa" w:w="3024"/>
            <w:tcMar>
              <w:top w:w="55" w:type="dxa"/>
              <w:start w:w="65" w:type="dxa"/>
              <w:bottom w:w="55" w:type="dxa"/>
              <w:end w:w="65" w:type="dxa"/>
            </w:tcMar>
            <w:vAlign w:val="top"/>
          </w:tcPr>
          <w:p>
            <w:pPr>
              <w:spacing w:after="20"/>
            </w:pPr>
            <w:r>
              <w:rPr>
                <w:sz w:val="14"/>
              </w:rPr>
              <w:t>Remove fragmentation</w:t>
            </w:r>
          </w:p>
        </w:tc>
        <w:tc>
          <w:tcPr>
            <w:tcW w:type="dxa" w:w="5760"/>
            <w:tcMar>
              <w:top w:w="55" w:type="dxa"/>
              <w:start w:w="65" w:type="dxa"/>
              <w:bottom w:w="55" w:type="dxa"/>
              <w:end w:w="65" w:type="dxa"/>
            </w:tcMar>
            <w:vAlign w:val="top"/>
          </w:tcPr>
          <w:p>
            <w:pPr>
              <w:spacing w:after="20"/>
            </w:pPr>
            <w:r>
              <w:rPr>
                <w:sz w:val="14"/>
              </w:rPr>
              <w:t>Cross-domain workflow, SoR integrations, analytics</w:t>
            </w:r>
          </w:p>
        </w:tc>
      </w:tr>
      <w:tr>
        <w:tc>
          <w:tcPr>
            <w:tcW w:type="dxa" w:w="1800"/>
            <w:tcMar>
              <w:top w:w="55" w:type="dxa"/>
              <w:start w:w="65" w:type="dxa"/>
              <w:bottom w:w="55" w:type="dxa"/>
              <w:end w:w="65" w:type="dxa"/>
            </w:tcMar>
            <w:vAlign w:val="top"/>
          </w:tcPr>
          <w:p>
            <w:pPr>
              <w:spacing w:after="20"/>
            </w:pPr>
            <w:r>
              <w:rPr>
                <w:sz w:val="14"/>
              </w:rPr>
              <w:t>Wave 3 — Optimize</w:t>
            </w:r>
          </w:p>
        </w:tc>
        <w:tc>
          <w:tcPr>
            <w:tcW w:type="dxa" w:w="3024"/>
            <w:tcMar>
              <w:top w:w="55" w:type="dxa"/>
              <w:start w:w="65" w:type="dxa"/>
              <w:bottom w:w="55" w:type="dxa"/>
              <w:end w:w="65" w:type="dxa"/>
            </w:tcMar>
            <w:vAlign w:val="top"/>
          </w:tcPr>
          <w:p>
            <w:pPr>
              <w:spacing w:after="20"/>
            </w:pPr>
            <w:r>
              <w:rPr>
                <w:sz w:val="14"/>
              </w:rPr>
              <w:t>Improve economics</w:t>
            </w:r>
          </w:p>
        </w:tc>
        <w:tc>
          <w:tcPr>
            <w:tcW w:type="dxa" w:w="5760"/>
            <w:tcMar>
              <w:top w:w="55" w:type="dxa"/>
              <w:start w:w="65" w:type="dxa"/>
              <w:bottom w:w="55" w:type="dxa"/>
              <w:end w:w="65" w:type="dxa"/>
            </w:tcMar>
            <w:vAlign w:val="top"/>
          </w:tcPr>
          <w:p>
            <w:pPr>
              <w:spacing w:after="20"/>
            </w:pPr>
            <w:r>
              <w:rPr>
                <w:sz w:val="14"/>
              </w:rPr>
              <w:t>Capacity, profitability, forecasting, exception management</w:t>
            </w:r>
          </w:p>
        </w:tc>
      </w:tr>
      <w:tr>
        <w:tc>
          <w:tcPr>
            <w:tcW w:type="dxa" w:w="1800"/>
            <w:tcMar>
              <w:top w:w="55" w:type="dxa"/>
              <w:start w:w="65" w:type="dxa"/>
              <w:bottom w:w="55" w:type="dxa"/>
              <w:end w:w="65" w:type="dxa"/>
            </w:tcMar>
            <w:vAlign w:val="top"/>
          </w:tcPr>
          <w:p>
            <w:pPr>
              <w:spacing w:after="20"/>
            </w:pPr>
            <w:r>
              <w:rPr>
                <w:sz w:val="14"/>
              </w:rPr>
              <w:t>Wave 4 — Assist</w:t>
            </w:r>
          </w:p>
        </w:tc>
        <w:tc>
          <w:tcPr>
            <w:tcW w:type="dxa" w:w="3024"/>
            <w:tcMar>
              <w:top w:w="55" w:type="dxa"/>
              <w:start w:w="65" w:type="dxa"/>
              <w:bottom w:w="55" w:type="dxa"/>
              <w:end w:w="65" w:type="dxa"/>
            </w:tcMar>
            <w:vAlign w:val="top"/>
          </w:tcPr>
          <w:p>
            <w:pPr>
              <w:spacing w:after="20"/>
            </w:pPr>
            <w:r>
              <w:rPr>
                <w:sz w:val="14"/>
              </w:rPr>
              <w:t>BLM augments work</w:t>
            </w:r>
          </w:p>
        </w:tc>
        <w:tc>
          <w:tcPr>
            <w:tcW w:type="dxa" w:w="5760"/>
            <w:tcMar>
              <w:top w:w="55" w:type="dxa"/>
              <w:start w:w="65" w:type="dxa"/>
              <w:bottom w:w="55" w:type="dxa"/>
              <w:end w:w="65" w:type="dxa"/>
            </w:tcMar>
            <w:vAlign w:val="top"/>
          </w:tcPr>
          <w:p>
            <w:pPr>
              <w:spacing w:after="20"/>
            </w:pPr>
            <w:r>
              <w:rPr>
                <w:sz w:val="14"/>
              </w:rPr>
              <w:t>Skills, diagnostics, drafting, recommendations</w:t>
            </w:r>
          </w:p>
        </w:tc>
      </w:tr>
      <w:tr>
        <w:tc>
          <w:tcPr>
            <w:tcW w:type="dxa" w:w="1800"/>
            <w:tcMar>
              <w:top w:w="55" w:type="dxa"/>
              <w:start w:w="65" w:type="dxa"/>
              <w:bottom w:w="55" w:type="dxa"/>
              <w:end w:w="65" w:type="dxa"/>
            </w:tcMar>
            <w:vAlign w:val="top"/>
          </w:tcPr>
          <w:p>
            <w:pPr>
              <w:spacing w:after="20"/>
            </w:pPr>
            <w:r>
              <w:rPr>
                <w:sz w:val="14"/>
              </w:rPr>
              <w:t>Wave 5 — Governed action</w:t>
            </w:r>
          </w:p>
        </w:tc>
        <w:tc>
          <w:tcPr>
            <w:tcW w:type="dxa" w:w="3024"/>
            <w:tcMar>
              <w:top w:w="55" w:type="dxa"/>
              <w:start w:w="65" w:type="dxa"/>
              <w:bottom w:w="55" w:type="dxa"/>
              <w:end w:w="65" w:type="dxa"/>
            </w:tcMar>
            <w:vAlign w:val="top"/>
          </w:tcPr>
          <w:p>
            <w:pPr>
              <w:spacing w:after="20"/>
            </w:pPr>
            <w:r>
              <w:rPr>
                <w:sz w:val="14"/>
              </w:rPr>
              <w:t>Bounded automation</w:t>
            </w:r>
          </w:p>
        </w:tc>
        <w:tc>
          <w:tcPr>
            <w:tcW w:type="dxa" w:w="5760"/>
            <w:tcMar>
              <w:top w:w="55" w:type="dxa"/>
              <w:start w:w="65" w:type="dxa"/>
              <w:bottom w:w="55" w:type="dxa"/>
              <w:end w:w="65" w:type="dxa"/>
            </w:tcMar>
            <w:vAlign w:val="top"/>
          </w:tcPr>
          <w:p>
            <w:pPr>
              <w:spacing w:after="20"/>
            </w:pPr>
            <w:r>
              <w:rPr>
                <w:sz w:val="14"/>
              </w:rPr>
              <w:t>Action Wall approvals and monitored execution</w:t>
            </w:r>
          </w:p>
        </w:tc>
      </w:tr>
    </w:tbl>
    <w:p/>
    <w:p>
      <w:pPr>
        <w:pStyle w:val="Heading2"/>
      </w:pPr>
      <w:r>
        <w:t>8.2 Building Block Engine inputs</w:t>
      </w:r>
    </w:p>
    <w:p>
      <w:pPr>
        <w:pStyle w:val="ListBullet"/>
        <w:spacing w:after="30"/>
      </w:pPr>
      <w:r>
        <w:t>Approved capability IDs and target maturity</w:t>
      </w:r>
    </w:p>
    <w:p>
      <w:pPr>
        <w:pStyle w:val="ListBullet"/>
        <w:spacing w:after="30"/>
      </w:pPr>
      <w:r>
        <w:t>Canonical entities/documents and required relationships</w:t>
      </w:r>
    </w:p>
    <w:p>
      <w:pPr>
        <w:pStyle w:val="ListBullet"/>
        <w:spacing w:after="30"/>
      </w:pPr>
      <w:r>
        <w:t>Workflow templates + workspace parameters</w:t>
      </w:r>
    </w:p>
    <w:p>
      <w:pPr>
        <w:pStyle w:val="ListBullet"/>
        <w:spacing w:after="30"/>
      </w:pPr>
      <w:r>
        <w:t>Role/permission templates</w:t>
      </w:r>
    </w:p>
    <w:p>
      <w:pPr>
        <w:pStyle w:val="ListBullet"/>
        <w:spacing w:after="30"/>
      </w:pPr>
      <w:r>
        <w:t>Business Logic IDs and decision rules</w:t>
      </w:r>
    </w:p>
    <w:p>
      <w:pPr>
        <w:pStyle w:val="ListBullet"/>
        <w:spacing w:after="30"/>
      </w:pPr>
      <w:r>
        <w:t>UI blocks and views</w:t>
      </w:r>
    </w:p>
    <w:p>
      <w:pPr>
        <w:pStyle w:val="ListBullet"/>
        <w:spacing w:after="30"/>
      </w:pPr>
      <w:r>
        <w:t>Installed BLM skills / expertise packs</w:t>
      </w:r>
    </w:p>
    <w:p>
      <w:pPr>
        <w:pStyle w:val="ListBullet"/>
        <w:spacing w:after="30"/>
      </w:pPr>
      <w:r>
        <w:t>Integration/adapter capabilities</w:t>
      </w:r>
    </w:p>
    <w:p>
      <w:pPr>
        <w:pStyle w:val="ListBullet"/>
        <w:spacing w:after="30"/>
      </w:pPr>
      <w:r>
        <w:t>System-of-record policies</w:t>
      </w:r>
    </w:p>
    <w:p>
      <w:pPr>
        <w:pStyle w:val="ListBullet"/>
        <w:spacing w:after="30"/>
      </w:pPr>
      <w:r>
        <w:t>Notification/approval policies</w:t>
      </w:r>
    </w:p>
    <w:p>
      <w:pPr>
        <w:pStyle w:val="ListBullet"/>
        <w:spacing w:after="30"/>
      </w:pPr>
      <w:r>
        <w:t>Migration mappings</w:t>
      </w:r>
    </w:p>
    <w:p>
      <w:pPr>
        <w:pStyle w:val="Heading1"/>
      </w:pPr>
      <w:r>
        <w:t>Part IX — Reference Industry &amp; Archetype Library</w:t>
      </w:r>
    </w:p>
    <w:p>
      <w:r>
        <w:t>Industry packs should be compact overlays on the universal graph. Each pack contains: classification anchors, operating archetypes, discriminating dimensions, P0/P1 capability priors, conditional capabilities, key entities, metrics, BLM skills, deterministic logic, source standards, evidence maturity and knowledge gaps.</w:t>
      </w:r>
    </w:p>
    <w:p>
      <w:pPr>
        <w:pStyle w:val="Heading2"/>
      </w:pPr>
      <w:r>
        <w:t>9.1 Evidence maturity grades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6"/>
              </w:rPr>
              <w:t>Grade</w:t>
            </w:r>
          </w:p>
        </w:tc>
        <w:tc>
          <w:tcPr>
            <w:tcW w:type="dxa" w:w="5141"/>
            <w:shd w:fill="E2E8F0"/>
            <w:tcMar>
              <w:top w:w="55" w:type="dxa"/>
              <w:start w:w="65" w:type="dxa"/>
              <w:bottom w:w="55" w:type="dxa"/>
              <w:end w:w="65" w:type="dxa"/>
            </w:tcMar>
            <w:vAlign w:val="center"/>
          </w:tcPr>
          <w:p>
            <w:r>
              <w:rPr>
                <w:b/>
                <w:sz w:val="16"/>
              </w:rPr>
              <w:t>Meaning</w:t>
            </w:r>
          </w:p>
        </w:tc>
      </w:tr>
      <w:tr>
        <w:tc>
          <w:tcPr>
            <w:tcW w:type="dxa" w:w="864"/>
            <w:tcMar>
              <w:top w:w="55" w:type="dxa"/>
              <w:start w:w="65" w:type="dxa"/>
              <w:bottom w:w="55" w:type="dxa"/>
              <w:end w:w="65" w:type="dxa"/>
            </w:tcMar>
            <w:vAlign w:val="top"/>
          </w:tcPr>
          <w:p>
            <w:pPr>
              <w:spacing w:after="20"/>
            </w:pPr>
            <w:r>
              <w:rPr>
                <w:sz w:val="15"/>
              </w:rPr>
              <w:t>A</w:t>
            </w:r>
          </w:p>
        </w:tc>
        <w:tc>
          <w:tcPr>
            <w:tcW w:type="dxa" w:w="9648"/>
            <w:tcMar>
              <w:top w:w="55" w:type="dxa"/>
              <w:start w:w="65" w:type="dxa"/>
              <w:bottom w:w="55" w:type="dxa"/>
              <w:end w:w="65" w:type="dxa"/>
            </w:tcMar>
            <w:vAlign w:val="top"/>
          </w:tcPr>
          <w:p>
            <w:pPr>
              <w:spacing w:after="20"/>
            </w:pPr>
            <w:r>
              <w:rPr>
                <w:sz w:val="15"/>
              </w:rPr>
              <w:t>Strong official/industry-standard semantic basis + mature Flow validation</w:t>
            </w:r>
          </w:p>
        </w:tc>
      </w:tr>
      <w:tr>
        <w:tc>
          <w:tcPr>
            <w:tcW w:type="dxa" w:w="864"/>
            <w:tcMar>
              <w:top w:w="55" w:type="dxa"/>
              <w:start w:w="65" w:type="dxa"/>
              <w:bottom w:w="55" w:type="dxa"/>
              <w:end w:w="65" w:type="dxa"/>
            </w:tcMar>
            <w:vAlign w:val="top"/>
          </w:tcPr>
          <w:p>
            <w:pPr>
              <w:spacing w:after="20"/>
            </w:pPr>
            <w:r>
              <w:rPr>
                <w:sz w:val="15"/>
              </w:rPr>
              <w:t>B</w:t>
            </w:r>
          </w:p>
        </w:tc>
        <w:tc>
          <w:tcPr>
            <w:tcW w:type="dxa" w:w="9648"/>
            <w:tcMar>
              <w:top w:w="55" w:type="dxa"/>
              <w:start w:w="65" w:type="dxa"/>
              <w:bottom w:w="55" w:type="dxa"/>
              <w:end w:w="65" w:type="dxa"/>
            </w:tcMar>
            <w:vAlign w:val="top"/>
          </w:tcPr>
          <w:p>
            <w:pPr>
              <w:spacing w:after="20"/>
            </w:pPr>
            <w:r>
              <w:rPr>
                <w:sz w:val="15"/>
              </w:rPr>
              <w:t>Strong standards + limited real Flow validation</w:t>
            </w:r>
          </w:p>
        </w:tc>
      </w:tr>
      <w:tr>
        <w:tc>
          <w:tcPr>
            <w:tcW w:type="dxa" w:w="864"/>
            <w:tcMar>
              <w:top w:w="55" w:type="dxa"/>
              <w:start w:w="65" w:type="dxa"/>
              <w:bottom w:w="55" w:type="dxa"/>
              <w:end w:w="65" w:type="dxa"/>
            </w:tcMar>
            <w:vAlign w:val="top"/>
          </w:tcPr>
          <w:p>
            <w:pPr>
              <w:spacing w:after="20"/>
            </w:pPr>
            <w:r>
              <w:rPr>
                <w:sz w:val="15"/>
              </w:rPr>
              <w:t>C</w:t>
            </w:r>
          </w:p>
        </w:tc>
        <w:tc>
          <w:tcPr>
            <w:tcW w:type="dxa" w:w="9648"/>
            <w:tcMar>
              <w:top w:w="55" w:type="dxa"/>
              <w:start w:w="65" w:type="dxa"/>
              <w:bottom w:w="55" w:type="dxa"/>
              <w:end w:w="65" w:type="dxa"/>
            </w:tcMar>
            <w:vAlign w:val="top"/>
          </w:tcPr>
          <w:p>
            <w:pPr>
              <w:spacing w:after="20"/>
            </w:pPr>
            <w:r>
              <w:rPr>
                <w:sz w:val="15"/>
              </w:rPr>
              <w:t>Good classification and cross-industry evidence; operational pattern still Flow synthesis</w:t>
            </w:r>
          </w:p>
        </w:tc>
      </w:tr>
      <w:tr>
        <w:tc>
          <w:tcPr>
            <w:tcW w:type="dxa" w:w="864"/>
            <w:tcMar>
              <w:top w:w="55" w:type="dxa"/>
              <w:start w:w="65" w:type="dxa"/>
              <w:bottom w:w="55" w:type="dxa"/>
              <w:end w:w="65" w:type="dxa"/>
            </w:tcMar>
            <w:vAlign w:val="top"/>
          </w:tcPr>
          <w:p>
            <w:pPr>
              <w:spacing w:after="20"/>
            </w:pPr>
            <w:r>
              <w:rPr>
                <w:sz w:val="15"/>
              </w:rPr>
              <w:t>D</w:t>
            </w:r>
          </w:p>
        </w:tc>
        <w:tc>
          <w:tcPr>
            <w:tcW w:type="dxa" w:w="9648"/>
            <w:tcMar>
              <w:top w:w="55" w:type="dxa"/>
              <w:start w:w="65" w:type="dxa"/>
              <w:bottom w:w="55" w:type="dxa"/>
              <w:end w:w="65" w:type="dxa"/>
            </w:tcMar>
            <w:vAlign w:val="top"/>
          </w:tcPr>
          <w:p>
            <w:pPr>
              <w:spacing w:after="20"/>
            </w:pPr>
            <w:r>
              <w:rPr>
                <w:sz w:val="15"/>
              </w:rPr>
              <w:t>Early hypothesis; requires domain expert/customer validation</w:t>
            </w:r>
          </w:p>
        </w:tc>
      </w:tr>
    </w:tbl>
    <w:p/>
    <w:tbl>
      <w:tblPr>
        <w:tblStyle w:val="TableGrid"/>
        <w:tblW w:type="auto" w:w="0"/>
        <w:jc w:val="center"/>
        <w:tblLook w:firstColumn="1" w:firstRow="1" w:lastColumn="0" w:lastRow="0" w:noHBand="0" w:noVBand="1" w:val="04A0"/>
      </w:tblPr>
      <w:tblGrid>
        <w:gridCol w:w="1142"/>
        <w:gridCol w:w="1142"/>
        <w:gridCol w:w="1142"/>
        <w:gridCol w:w="1142"/>
        <w:gridCol w:w="1142"/>
        <w:gridCol w:w="1142"/>
        <w:gridCol w:w="1142"/>
        <w:gridCol w:w="1142"/>
        <w:gridCol w:w="1142"/>
      </w:tblGrid>
      <w:tr>
        <w:trPr>
          <w:tblHeader w:val="true"/>
        </w:trPr>
        <w:tc>
          <w:tcPr>
            <w:tcW w:type="dxa" w:w="1142"/>
            <w:shd w:fill="E2E8F0"/>
            <w:tcMar>
              <w:top w:w="55" w:type="dxa"/>
              <w:start w:w="65" w:type="dxa"/>
              <w:bottom w:w="55" w:type="dxa"/>
              <w:end w:w="65" w:type="dxa"/>
            </w:tcMar>
            <w:vAlign w:val="center"/>
          </w:tcPr>
          <w:p>
            <w:r>
              <w:rPr>
                <w:b/>
                <w:sz w:val="12"/>
              </w:rPr>
              <w:t>Pack</w:t>
            </w:r>
          </w:p>
        </w:tc>
        <w:tc>
          <w:tcPr>
            <w:tcW w:type="dxa" w:w="1142"/>
            <w:shd w:fill="E2E8F0"/>
            <w:tcMar>
              <w:top w:w="55" w:type="dxa"/>
              <w:start w:w="65" w:type="dxa"/>
              <w:bottom w:w="55" w:type="dxa"/>
              <w:end w:w="65" w:type="dxa"/>
            </w:tcMar>
            <w:vAlign w:val="center"/>
          </w:tcPr>
          <w:p>
            <w:r>
              <w:rPr>
                <w:b/>
                <w:sz w:val="12"/>
              </w:rPr>
              <w:t>Classification / anchor</w:t>
            </w:r>
          </w:p>
        </w:tc>
        <w:tc>
          <w:tcPr>
            <w:tcW w:type="dxa" w:w="1142"/>
            <w:shd w:fill="E2E8F0"/>
            <w:tcMar>
              <w:top w:w="55" w:type="dxa"/>
              <w:start w:w="65" w:type="dxa"/>
              <w:bottom w:w="55" w:type="dxa"/>
              <w:end w:w="65" w:type="dxa"/>
            </w:tcMar>
            <w:vAlign w:val="center"/>
          </w:tcPr>
          <w:p>
            <w:r>
              <w:rPr>
                <w:b/>
                <w:sz w:val="12"/>
              </w:rPr>
              <w:t>Archetype</w:t>
            </w:r>
          </w:p>
        </w:tc>
        <w:tc>
          <w:tcPr>
            <w:tcW w:type="dxa" w:w="1142"/>
            <w:shd w:fill="E2E8F0"/>
            <w:tcMar>
              <w:top w:w="55" w:type="dxa"/>
              <w:start w:w="65" w:type="dxa"/>
              <w:bottom w:w="55" w:type="dxa"/>
              <w:end w:w="65" w:type="dxa"/>
            </w:tcMar>
            <w:vAlign w:val="center"/>
          </w:tcPr>
          <w:p>
            <w:r>
              <w:rPr>
                <w:b/>
                <w:sz w:val="12"/>
              </w:rPr>
              <w:t>P0/P1 priors</w:t>
            </w:r>
          </w:p>
        </w:tc>
        <w:tc>
          <w:tcPr>
            <w:tcW w:type="dxa" w:w="1142"/>
            <w:shd w:fill="E2E8F0"/>
            <w:tcMar>
              <w:top w:w="55" w:type="dxa"/>
              <w:start w:w="65" w:type="dxa"/>
              <w:bottom w:w="55" w:type="dxa"/>
              <w:end w:w="65" w:type="dxa"/>
            </w:tcMar>
            <w:vAlign w:val="center"/>
          </w:tcPr>
          <w:p>
            <w:r>
              <w:rPr>
                <w:b/>
                <w:sz w:val="12"/>
              </w:rPr>
              <w:t>Conditional</w:t>
            </w:r>
          </w:p>
        </w:tc>
        <w:tc>
          <w:tcPr>
            <w:tcW w:type="dxa" w:w="1142"/>
            <w:shd w:fill="E2E8F0"/>
            <w:tcMar>
              <w:top w:w="55" w:type="dxa"/>
              <w:start w:w="65" w:type="dxa"/>
              <w:bottom w:w="55" w:type="dxa"/>
              <w:end w:w="65" w:type="dxa"/>
            </w:tcMar>
            <w:vAlign w:val="center"/>
          </w:tcPr>
          <w:p>
            <w:r>
              <w:rPr>
                <w:b/>
                <w:sz w:val="12"/>
              </w:rPr>
              <w:t>Metrics</w:t>
            </w:r>
          </w:p>
        </w:tc>
        <w:tc>
          <w:tcPr>
            <w:tcW w:type="dxa" w:w="1142"/>
            <w:shd w:fill="E2E8F0"/>
            <w:tcMar>
              <w:top w:w="55" w:type="dxa"/>
              <w:start w:w="65" w:type="dxa"/>
              <w:bottom w:w="55" w:type="dxa"/>
              <w:end w:w="65" w:type="dxa"/>
            </w:tcMar>
            <w:vAlign w:val="center"/>
          </w:tcPr>
          <w:p>
            <w:r>
              <w:rPr>
                <w:b/>
                <w:sz w:val="12"/>
              </w:rPr>
              <w:t>BLM skills</w:t>
            </w:r>
          </w:p>
        </w:tc>
        <w:tc>
          <w:tcPr>
            <w:tcW w:type="dxa" w:w="1142"/>
            <w:shd w:fill="E2E8F0"/>
            <w:tcMar>
              <w:top w:w="55" w:type="dxa"/>
              <w:start w:w="65" w:type="dxa"/>
              <w:bottom w:w="55" w:type="dxa"/>
              <w:end w:w="65" w:type="dxa"/>
            </w:tcMar>
            <w:vAlign w:val="center"/>
          </w:tcPr>
          <w:p>
            <w:r>
              <w:rPr>
                <w:b/>
                <w:sz w:val="12"/>
              </w:rPr>
              <w:t>Standards</w:t>
            </w:r>
          </w:p>
        </w:tc>
        <w:tc>
          <w:tcPr>
            <w:tcW w:type="dxa" w:w="1142"/>
            <w:shd w:fill="E2E8F0"/>
            <w:tcMar>
              <w:top w:w="55" w:type="dxa"/>
              <w:start w:w="65" w:type="dxa"/>
              <w:bottom w:w="55" w:type="dxa"/>
              <w:end w:w="65" w:type="dxa"/>
            </w:tcMar>
            <w:vAlign w:val="center"/>
          </w:tcPr>
          <w:p>
            <w:r>
              <w:rPr>
                <w:b/>
                <w:sz w:val="12"/>
              </w:rPr>
              <w:t>Grade</w:t>
            </w:r>
          </w:p>
        </w:tc>
      </w:tr>
      <w:tr>
        <w:tc>
          <w:tcPr>
            <w:tcW w:type="dxa" w:w="1512"/>
            <w:tcMar>
              <w:top w:w="55" w:type="dxa"/>
              <w:start w:w="65" w:type="dxa"/>
              <w:bottom w:w="55" w:type="dxa"/>
              <w:end w:w="65" w:type="dxa"/>
            </w:tcMar>
            <w:vAlign w:val="top"/>
          </w:tcPr>
          <w:p>
            <w:pPr>
              <w:spacing w:after="20"/>
            </w:pPr>
            <w:r>
              <w:rPr>
                <w:sz w:val="11"/>
              </w:rPr>
              <w:t>Project-based Digital / Software Agency</w:t>
            </w:r>
          </w:p>
        </w:tc>
        <w:tc>
          <w:tcPr>
            <w:tcW w:type="dxa" w:w="1656"/>
            <w:tcMar>
              <w:top w:w="55" w:type="dxa"/>
              <w:start w:w="65" w:type="dxa"/>
              <w:bottom w:w="55" w:type="dxa"/>
              <w:end w:w="65" w:type="dxa"/>
            </w:tcMar>
            <w:vAlign w:val="top"/>
          </w:tcPr>
          <w:p>
            <w:pPr>
              <w:spacing w:after="20"/>
            </w:pPr>
            <w:r>
              <w:rPr>
                <w:sz w:val="11"/>
              </w:rPr>
              <w:t>Professional services; advertising/custom programming anchors</w:t>
            </w:r>
          </w:p>
        </w:tc>
        <w:tc>
          <w:tcPr>
            <w:tcW w:type="dxa" w:w="1728"/>
            <w:tcMar>
              <w:top w:w="55" w:type="dxa"/>
              <w:start w:w="65" w:type="dxa"/>
              <w:bottom w:w="55" w:type="dxa"/>
              <w:end w:w="65" w:type="dxa"/>
            </w:tcMar>
            <w:vAlign w:val="top"/>
          </w:tcPr>
          <w:p>
            <w:pPr>
              <w:spacing w:after="20"/>
            </w:pPr>
            <w:r>
              <w:rPr>
                <w:sz w:val="11"/>
              </w:rPr>
              <w:t>Project + retainer; capacity-constrained knowledge work</w:t>
            </w:r>
          </w:p>
        </w:tc>
        <w:tc>
          <w:tcPr>
            <w:tcW w:type="dxa" w:w="2232"/>
            <w:tcMar>
              <w:top w:w="55" w:type="dxa"/>
              <w:start w:w="65" w:type="dxa"/>
              <w:bottom w:w="55" w:type="dxa"/>
              <w:end w:w="65" w:type="dxa"/>
            </w:tcMar>
            <w:vAlign w:val="top"/>
          </w:tcPr>
          <w:p>
            <w:pPr>
              <w:spacing w:after="20"/>
            </w:pPr>
            <w:r>
              <w:rPr>
                <w:sz w:val="11"/>
              </w:rPr>
              <w:t>CRM; proposal/contract; project/scope; resource/time; invoicing/AR; profitability</w:t>
            </w:r>
          </w:p>
        </w:tc>
        <w:tc>
          <w:tcPr>
            <w:tcW w:type="dxa" w:w="1800"/>
            <w:tcMar>
              <w:top w:w="55" w:type="dxa"/>
              <w:start w:w="65" w:type="dxa"/>
              <w:bottom w:w="55" w:type="dxa"/>
              <w:end w:w="65" w:type="dxa"/>
            </w:tcMar>
            <w:vAlign w:val="top"/>
          </w:tcPr>
          <w:p>
            <w:pPr>
              <w:spacing w:after="20"/>
            </w:pPr>
            <w:r>
              <w:rPr>
                <w:sz w:val="11"/>
              </w:rPr>
              <w:t>Marketing automation; attendance/payroll; client portal</w:t>
            </w:r>
          </w:p>
        </w:tc>
        <w:tc>
          <w:tcPr>
            <w:tcW w:type="dxa" w:w="1512"/>
            <w:tcMar>
              <w:top w:w="55" w:type="dxa"/>
              <w:start w:w="65" w:type="dxa"/>
              <w:bottom w:w="55" w:type="dxa"/>
              <w:end w:w="65" w:type="dxa"/>
            </w:tcMar>
            <w:vAlign w:val="top"/>
          </w:tcPr>
          <w:p>
            <w:pPr>
              <w:spacing w:after="20"/>
            </w:pPr>
            <w:r>
              <w:rPr>
                <w:sz w:val="11"/>
              </w:rPr>
              <w:t>Project margin; utilization; AR aging; scope variance</w:t>
            </w:r>
          </w:p>
        </w:tc>
        <w:tc>
          <w:tcPr>
            <w:tcW w:type="dxa" w:w="1944"/>
            <w:tcMar>
              <w:top w:w="55" w:type="dxa"/>
              <w:start w:w="65" w:type="dxa"/>
              <w:bottom w:w="55" w:type="dxa"/>
              <w:end w:w="65" w:type="dxa"/>
            </w:tcMar>
            <w:vAlign w:val="top"/>
          </w:tcPr>
          <w:p>
            <w:pPr>
              <w:spacing w:after="20"/>
            </w:pPr>
            <w:r>
              <w:rPr>
                <w:sz w:val="11"/>
              </w:rPr>
              <w:t>Lead qualification; proposal draft; scope creep diagnosis; margin/cash diagnosis</w:t>
            </w:r>
          </w:p>
        </w:tc>
        <w:tc>
          <w:tcPr>
            <w:tcW w:type="dxa" w:w="1800"/>
            <w:tcMar>
              <w:top w:w="55" w:type="dxa"/>
              <w:start w:w="65" w:type="dxa"/>
              <w:bottom w:w="55" w:type="dxa"/>
              <w:end w:w="65" w:type="dxa"/>
            </w:tcMar>
            <w:vAlign w:val="top"/>
          </w:tcPr>
          <w:p>
            <w:pPr>
              <w:spacing w:after="20"/>
            </w:pPr>
            <w:r>
              <w:rPr>
                <w:sz w:val="11"/>
              </w:rPr>
              <w:t>NAICS/ISIC; APQC; UBL; vendor cross-check</w:t>
            </w:r>
          </w:p>
        </w:tc>
        <w:tc>
          <w:tcPr>
            <w:tcW w:type="dxa" w:w="605"/>
            <w:tcMar>
              <w:top w:w="55" w:type="dxa"/>
              <w:start w:w="65" w:type="dxa"/>
              <w:bottom w:w="55" w:type="dxa"/>
              <w:end w:w="65" w:type="dxa"/>
            </w:tcMar>
            <w:vAlign w:val="top"/>
          </w:tcPr>
          <w:p>
            <w:pPr>
              <w:spacing w:after="20"/>
            </w:pPr>
            <w:r>
              <w:rPr>
                <w:sz w:val="11"/>
              </w:rPr>
              <w:t>B</w:t>
            </w:r>
          </w:p>
        </w:tc>
      </w:tr>
      <w:tr>
        <w:tc>
          <w:tcPr>
            <w:tcW w:type="dxa" w:w="1512"/>
            <w:tcMar>
              <w:top w:w="55" w:type="dxa"/>
              <w:start w:w="65" w:type="dxa"/>
              <w:bottom w:w="55" w:type="dxa"/>
              <w:end w:w="65" w:type="dxa"/>
            </w:tcMar>
            <w:vAlign w:val="top"/>
          </w:tcPr>
          <w:p>
            <w:pPr>
              <w:spacing w:after="20"/>
            </w:pPr>
            <w:r>
              <w:rPr>
                <w:sz w:val="11"/>
              </w:rPr>
              <w:t>Law Firm Operations</w:t>
            </w:r>
          </w:p>
        </w:tc>
        <w:tc>
          <w:tcPr>
            <w:tcW w:type="dxa" w:w="1656"/>
            <w:tcMar>
              <w:top w:w="55" w:type="dxa"/>
              <w:start w:w="65" w:type="dxa"/>
              <w:bottom w:w="55" w:type="dxa"/>
              <w:end w:w="65" w:type="dxa"/>
            </w:tcMar>
            <w:vAlign w:val="top"/>
          </w:tcPr>
          <w:p>
            <w:pPr>
              <w:spacing w:after="20"/>
            </w:pPr>
            <w:r>
              <w:rPr>
                <w:sz w:val="11"/>
              </w:rPr>
              <w:t>Offices of lawyers / professional legal services</w:t>
            </w:r>
          </w:p>
        </w:tc>
        <w:tc>
          <w:tcPr>
            <w:tcW w:type="dxa" w:w="1728"/>
            <w:tcMar>
              <w:top w:w="55" w:type="dxa"/>
              <w:start w:w="65" w:type="dxa"/>
              <w:bottom w:w="55" w:type="dxa"/>
              <w:end w:w="65" w:type="dxa"/>
            </w:tcMar>
            <w:vAlign w:val="top"/>
          </w:tcPr>
          <w:p>
            <w:pPr>
              <w:spacing w:after="20"/>
            </w:pPr>
            <w:r>
              <w:rPr>
                <w:sz w:val="11"/>
              </w:rPr>
              <w:t>Matter/case service; fee arrangement; document/deadline intensive</w:t>
            </w:r>
          </w:p>
        </w:tc>
        <w:tc>
          <w:tcPr>
            <w:tcW w:type="dxa" w:w="2232"/>
            <w:tcMar>
              <w:top w:w="55" w:type="dxa"/>
              <w:start w:w="65" w:type="dxa"/>
              <w:bottom w:w="55" w:type="dxa"/>
              <w:end w:w="65" w:type="dxa"/>
            </w:tcMar>
            <w:vAlign w:val="top"/>
          </w:tcPr>
          <w:p>
            <w:pPr>
              <w:spacing w:after="20"/>
            </w:pPr>
            <w:r>
              <w:rPr>
                <w:sz w:val="11"/>
              </w:rPr>
              <w:t>Client intake; matter; document/deadline; time/fees; billing/collections; permissions/audit</w:t>
            </w:r>
          </w:p>
        </w:tc>
        <w:tc>
          <w:tcPr>
            <w:tcW w:type="dxa" w:w="1800"/>
            <w:tcMar>
              <w:top w:w="55" w:type="dxa"/>
              <w:start w:w="65" w:type="dxa"/>
              <w:bottom w:w="55" w:type="dxa"/>
              <w:end w:w="65" w:type="dxa"/>
            </w:tcMar>
            <w:vAlign w:val="top"/>
          </w:tcPr>
          <w:p>
            <w:pPr>
              <w:spacing w:after="20"/>
            </w:pPr>
            <w:r>
              <w:rPr>
                <w:sz w:val="11"/>
              </w:rPr>
              <w:t>Trust funds/conflict/regulatory controls by jurisdiction</w:t>
            </w:r>
          </w:p>
        </w:tc>
        <w:tc>
          <w:tcPr>
            <w:tcW w:type="dxa" w:w="1512"/>
            <w:tcMar>
              <w:top w:w="55" w:type="dxa"/>
              <w:start w:w="65" w:type="dxa"/>
              <w:bottom w:w="55" w:type="dxa"/>
              <w:end w:w="65" w:type="dxa"/>
            </w:tcMar>
            <w:vAlign w:val="top"/>
          </w:tcPr>
          <w:p>
            <w:pPr>
              <w:spacing w:after="20"/>
            </w:pPr>
            <w:r>
              <w:rPr>
                <w:sz w:val="11"/>
              </w:rPr>
              <w:t>Matter margin; realization/collection; workload</w:t>
            </w:r>
          </w:p>
        </w:tc>
        <w:tc>
          <w:tcPr>
            <w:tcW w:type="dxa" w:w="1944"/>
            <w:tcMar>
              <w:top w:w="55" w:type="dxa"/>
              <w:start w:w="65" w:type="dxa"/>
              <w:bottom w:w="55" w:type="dxa"/>
              <w:end w:w="65" w:type="dxa"/>
            </w:tcMar>
            <w:vAlign w:val="top"/>
          </w:tcPr>
          <w:p>
            <w:pPr>
              <w:spacing w:after="20"/>
            </w:pPr>
            <w:r>
              <w:rPr>
                <w:sz w:val="11"/>
              </w:rPr>
              <w:t>Matter profitability; billing analysis; business-term extraction</w:t>
            </w:r>
          </w:p>
        </w:tc>
        <w:tc>
          <w:tcPr>
            <w:tcW w:type="dxa" w:w="1800"/>
            <w:tcMar>
              <w:top w:w="55" w:type="dxa"/>
              <w:start w:w="65" w:type="dxa"/>
              <w:bottom w:w="55" w:type="dxa"/>
              <w:end w:w="65" w:type="dxa"/>
            </w:tcMar>
            <w:vAlign w:val="top"/>
          </w:tcPr>
          <w:p>
            <w:pPr>
              <w:spacing w:after="20"/>
            </w:pPr>
            <w:r>
              <w:rPr>
                <w:sz w:val="11"/>
              </w:rPr>
              <w:t>Activity classification; BPMN/DMN; jurisdictional sources required</w:t>
            </w:r>
          </w:p>
        </w:tc>
        <w:tc>
          <w:tcPr>
            <w:tcW w:type="dxa" w:w="605"/>
            <w:tcMar>
              <w:top w:w="55" w:type="dxa"/>
              <w:start w:w="65" w:type="dxa"/>
              <w:bottom w:w="55" w:type="dxa"/>
              <w:end w:w="65" w:type="dxa"/>
            </w:tcMar>
            <w:vAlign w:val="top"/>
          </w:tcPr>
          <w:p>
            <w:pPr>
              <w:spacing w:after="20"/>
            </w:pPr>
            <w:r>
              <w:rPr>
                <w:sz w:val="11"/>
              </w:rPr>
              <w:t>C</w:t>
            </w:r>
          </w:p>
        </w:tc>
      </w:tr>
      <w:tr>
        <w:tc>
          <w:tcPr>
            <w:tcW w:type="dxa" w:w="1512"/>
            <w:tcMar>
              <w:top w:w="55" w:type="dxa"/>
              <w:start w:w="65" w:type="dxa"/>
              <w:bottom w:w="55" w:type="dxa"/>
              <w:end w:w="65" w:type="dxa"/>
            </w:tcMar>
            <w:vAlign w:val="top"/>
          </w:tcPr>
          <w:p>
            <w:pPr>
              <w:spacing w:after="20"/>
            </w:pPr>
            <w:r>
              <w:rPr>
                <w:sz w:val="11"/>
              </w:rPr>
              <w:t>Consulting / Advisory Firm</w:t>
            </w:r>
          </w:p>
        </w:tc>
        <w:tc>
          <w:tcPr>
            <w:tcW w:type="dxa" w:w="1656"/>
            <w:tcMar>
              <w:top w:w="55" w:type="dxa"/>
              <w:start w:w="65" w:type="dxa"/>
              <w:bottom w:w="55" w:type="dxa"/>
              <w:end w:w="65" w:type="dxa"/>
            </w:tcMar>
            <w:vAlign w:val="top"/>
          </w:tcPr>
          <w:p>
            <w:pPr>
              <w:spacing w:after="20"/>
            </w:pPr>
            <w:r>
              <w:rPr>
                <w:sz w:val="11"/>
              </w:rPr>
              <w:t>Management/professional services</w:t>
            </w:r>
          </w:p>
        </w:tc>
        <w:tc>
          <w:tcPr>
            <w:tcW w:type="dxa" w:w="1728"/>
            <w:tcMar>
              <w:top w:w="55" w:type="dxa"/>
              <w:start w:w="65" w:type="dxa"/>
              <w:bottom w:w="55" w:type="dxa"/>
              <w:end w:w="65" w:type="dxa"/>
            </w:tcMar>
            <w:vAlign w:val="top"/>
          </w:tcPr>
          <w:p>
            <w:pPr>
              <w:spacing w:after="20"/>
            </w:pPr>
            <w:r>
              <w:rPr>
                <w:sz w:val="11"/>
              </w:rPr>
              <w:t>Project/engagement; billable workforce</w:t>
            </w:r>
          </w:p>
        </w:tc>
        <w:tc>
          <w:tcPr>
            <w:tcW w:type="dxa" w:w="2232"/>
            <w:tcMar>
              <w:top w:w="55" w:type="dxa"/>
              <w:start w:w="65" w:type="dxa"/>
              <w:bottom w:w="55" w:type="dxa"/>
              <w:end w:w="65" w:type="dxa"/>
            </w:tcMar>
            <w:vAlign w:val="top"/>
          </w:tcPr>
          <w:p>
            <w:pPr>
              <w:spacing w:after="20"/>
            </w:pPr>
            <w:r>
              <w:rPr>
                <w:sz w:val="11"/>
              </w:rPr>
              <w:t>CRM; proposal/SOW; project; time; capacity; billing; expenses; margin</w:t>
            </w:r>
          </w:p>
        </w:tc>
        <w:tc>
          <w:tcPr>
            <w:tcW w:type="dxa" w:w="1800"/>
            <w:tcMar>
              <w:top w:w="55" w:type="dxa"/>
              <w:start w:w="65" w:type="dxa"/>
              <w:bottom w:w="55" w:type="dxa"/>
              <w:end w:w="65" w:type="dxa"/>
            </w:tcMar>
            <w:vAlign w:val="top"/>
          </w:tcPr>
          <w:p>
            <w:pPr>
              <w:spacing w:after="20"/>
            </w:pPr>
            <w:r>
              <w:rPr>
                <w:sz w:val="11"/>
              </w:rPr>
              <w:t>Knowledge base; partner economics; subcontractors</w:t>
            </w:r>
          </w:p>
        </w:tc>
        <w:tc>
          <w:tcPr>
            <w:tcW w:type="dxa" w:w="1512"/>
            <w:tcMar>
              <w:top w:w="55" w:type="dxa"/>
              <w:start w:w="65" w:type="dxa"/>
              <w:bottom w:w="55" w:type="dxa"/>
              <w:end w:w="65" w:type="dxa"/>
            </w:tcMar>
            <w:vAlign w:val="top"/>
          </w:tcPr>
          <w:p>
            <w:pPr>
              <w:spacing w:after="20"/>
            </w:pPr>
            <w:r>
              <w:rPr>
                <w:sz w:val="11"/>
              </w:rPr>
              <w:t>Utilization; realization; project/client margin; AR</w:t>
            </w:r>
          </w:p>
        </w:tc>
        <w:tc>
          <w:tcPr>
            <w:tcW w:type="dxa" w:w="1944"/>
            <w:tcMar>
              <w:top w:w="55" w:type="dxa"/>
              <w:start w:w="65" w:type="dxa"/>
              <w:bottom w:w="55" w:type="dxa"/>
              <w:end w:w="65" w:type="dxa"/>
            </w:tcMar>
            <w:vAlign w:val="top"/>
          </w:tcPr>
          <w:p>
            <w:pPr>
              <w:spacing w:after="20"/>
            </w:pPr>
            <w:r>
              <w:rPr>
                <w:sz w:val="11"/>
              </w:rPr>
              <w:t>Engagement diagnosis; staffing; proposal; cash risk</w:t>
            </w:r>
          </w:p>
        </w:tc>
        <w:tc>
          <w:tcPr>
            <w:tcW w:type="dxa" w:w="1800"/>
            <w:tcMar>
              <w:top w:w="55" w:type="dxa"/>
              <w:start w:w="65" w:type="dxa"/>
              <w:bottom w:w="55" w:type="dxa"/>
              <w:end w:w="65" w:type="dxa"/>
            </w:tcMar>
            <w:vAlign w:val="top"/>
          </w:tcPr>
          <w:p>
            <w:pPr>
              <w:spacing w:after="20"/>
            </w:pPr>
            <w:r>
              <w:rPr>
                <w:sz w:val="11"/>
              </w:rPr>
              <w:t>NAICS/ISIC; APQC; vendor project-operation evidence</w:t>
            </w:r>
          </w:p>
        </w:tc>
        <w:tc>
          <w:tcPr>
            <w:tcW w:type="dxa" w:w="605"/>
            <w:tcMar>
              <w:top w:w="55" w:type="dxa"/>
              <w:start w:w="65" w:type="dxa"/>
              <w:bottom w:w="55" w:type="dxa"/>
              <w:end w:w="65" w:type="dxa"/>
            </w:tcMar>
            <w:vAlign w:val="top"/>
          </w:tcPr>
          <w:p>
            <w:pPr>
              <w:spacing w:after="20"/>
            </w:pPr>
            <w:r>
              <w:rPr>
                <w:sz w:val="11"/>
              </w:rPr>
              <w:t>B</w:t>
            </w:r>
          </w:p>
        </w:tc>
      </w:tr>
      <w:tr>
        <w:tc>
          <w:tcPr>
            <w:tcW w:type="dxa" w:w="1512"/>
            <w:tcMar>
              <w:top w:w="55" w:type="dxa"/>
              <w:start w:w="65" w:type="dxa"/>
              <w:bottom w:w="55" w:type="dxa"/>
              <w:end w:w="65" w:type="dxa"/>
            </w:tcMar>
            <w:vAlign w:val="top"/>
          </w:tcPr>
          <w:p>
            <w:pPr>
              <w:spacing w:after="20"/>
            </w:pPr>
            <w:r>
              <w:rPr>
                <w:sz w:val="11"/>
              </w:rPr>
              <w:t>B2B SaaS</w:t>
            </w:r>
          </w:p>
        </w:tc>
        <w:tc>
          <w:tcPr>
            <w:tcW w:type="dxa" w:w="1656"/>
            <w:tcMar>
              <w:top w:w="55" w:type="dxa"/>
              <w:start w:w="65" w:type="dxa"/>
              <w:bottom w:w="55" w:type="dxa"/>
              <w:end w:w="65" w:type="dxa"/>
            </w:tcMar>
            <w:vAlign w:val="top"/>
          </w:tcPr>
          <w:p>
            <w:pPr>
              <w:spacing w:after="20"/>
            </w:pPr>
            <w:r>
              <w:rPr>
                <w:sz w:val="11"/>
              </w:rPr>
              <w:t>Software publishing/service + subscription archetype</w:t>
            </w:r>
          </w:p>
        </w:tc>
        <w:tc>
          <w:tcPr>
            <w:tcW w:type="dxa" w:w="1728"/>
            <w:tcMar>
              <w:top w:w="55" w:type="dxa"/>
              <w:start w:w="65" w:type="dxa"/>
              <w:bottom w:w="55" w:type="dxa"/>
              <w:end w:w="65" w:type="dxa"/>
            </w:tcMar>
            <w:vAlign w:val="top"/>
          </w:tcPr>
          <w:p>
            <w:pPr>
              <w:spacing w:after="20"/>
            </w:pPr>
            <w:r>
              <w:rPr>
                <w:sz w:val="11"/>
              </w:rPr>
              <w:t>Recurring subscription; product/service support</w:t>
            </w:r>
          </w:p>
        </w:tc>
        <w:tc>
          <w:tcPr>
            <w:tcW w:type="dxa" w:w="2232"/>
            <w:tcMar>
              <w:top w:w="55" w:type="dxa"/>
              <w:start w:w="65" w:type="dxa"/>
              <w:bottom w:w="55" w:type="dxa"/>
              <w:end w:w="65" w:type="dxa"/>
            </w:tcMar>
            <w:vAlign w:val="top"/>
          </w:tcPr>
          <w:p>
            <w:pPr>
              <w:spacing w:after="20"/>
            </w:pPr>
            <w:r>
              <w:rPr>
                <w:sz w:val="11"/>
              </w:rPr>
              <w:t>CRM; subscription/contract; billing; collections; customer success; product catalog; revenue analytics</w:t>
            </w:r>
          </w:p>
        </w:tc>
        <w:tc>
          <w:tcPr>
            <w:tcW w:type="dxa" w:w="1800"/>
            <w:tcMar>
              <w:top w:w="55" w:type="dxa"/>
              <w:start w:w="65" w:type="dxa"/>
              <w:bottom w:w="55" w:type="dxa"/>
              <w:end w:w="65" w:type="dxa"/>
            </w:tcMar>
            <w:vAlign w:val="top"/>
          </w:tcPr>
          <w:p>
            <w:pPr>
              <w:spacing w:after="20"/>
            </w:pPr>
            <w:r>
              <w:rPr>
                <w:sz w:val="11"/>
              </w:rPr>
              <w:t>Usage metering; partner channel; support SLAs</w:t>
            </w:r>
          </w:p>
        </w:tc>
        <w:tc>
          <w:tcPr>
            <w:tcW w:type="dxa" w:w="1512"/>
            <w:tcMar>
              <w:top w:w="55" w:type="dxa"/>
              <w:start w:w="65" w:type="dxa"/>
              <w:bottom w:w="55" w:type="dxa"/>
              <w:end w:w="65" w:type="dxa"/>
            </w:tcMar>
            <w:vAlign w:val="top"/>
          </w:tcPr>
          <w:p>
            <w:pPr>
              <w:spacing w:after="20"/>
            </w:pPr>
            <w:r>
              <w:rPr>
                <w:sz w:val="11"/>
              </w:rPr>
              <w:t>MRR/ARR; churn; expansion; CAC/LTV inputs</w:t>
            </w:r>
          </w:p>
        </w:tc>
        <w:tc>
          <w:tcPr>
            <w:tcW w:type="dxa" w:w="1944"/>
            <w:tcMar>
              <w:top w:w="55" w:type="dxa"/>
              <w:start w:w="65" w:type="dxa"/>
              <w:bottom w:w="55" w:type="dxa"/>
              <w:end w:w="65" w:type="dxa"/>
            </w:tcMar>
            <w:vAlign w:val="top"/>
          </w:tcPr>
          <w:p>
            <w:pPr>
              <w:spacing w:after="20"/>
            </w:pPr>
            <w:r>
              <w:rPr>
                <w:sz w:val="11"/>
              </w:rPr>
              <w:t>Churn diagnosis; pipeline; pricing; renewal risk</w:t>
            </w:r>
          </w:p>
        </w:tc>
        <w:tc>
          <w:tcPr>
            <w:tcW w:type="dxa" w:w="1800"/>
            <w:tcMar>
              <w:top w:w="55" w:type="dxa"/>
              <w:start w:w="65" w:type="dxa"/>
              <w:bottom w:w="55" w:type="dxa"/>
              <w:end w:w="65" w:type="dxa"/>
            </w:tcMar>
            <w:vAlign w:val="top"/>
          </w:tcPr>
          <w:p>
            <w:pPr>
              <w:spacing w:after="20"/>
            </w:pPr>
            <w:r>
              <w:rPr>
                <w:sz w:val="11"/>
              </w:rPr>
              <w:t>CPC/ISIC + Flow expertise; finance logic</w:t>
            </w:r>
          </w:p>
        </w:tc>
        <w:tc>
          <w:tcPr>
            <w:tcW w:type="dxa" w:w="605"/>
            <w:tcMar>
              <w:top w:w="55" w:type="dxa"/>
              <w:start w:w="65" w:type="dxa"/>
              <w:bottom w:w="55" w:type="dxa"/>
              <w:end w:w="65" w:type="dxa"/>
            </w:tcMar>
            <w:vAlign w:val="top"/>
          </w:tcPr>
          <w:p>
            <w:pPr>
              <w:spacing w:after="20"/>
            </w:pPr>
            <w:r>
              <w:rPr>
                <w:sz w:val="11"/>
              </w:rPr>
              <w:t>C</w:t>
            </w:r>
          </w:p>
        </w:tc>
      </w:tr>
      <w:tr>
        <w:tc>
          <w:tcPr>
            <w:tcW w:type="dxa" w:w="1512"/>
            <w:tcMar>
              <w:top w:w="55" w:type="dxa"/>
              <w:start w:w="65" w:type="dxa"/>
              <w:bottom w:w="55" w:type="dxa"/>
              <w:end w:w="65" w:type="dxa"/>
            </w:tcMar>
            <w:vAlign w:val="top"/>
          </w:tcPr>
          <w:p>
            <w:pPr>
              <w:spacing w:after="20"/>
            </w:pPr>
            <w:r>
              <w:rPr>
                <w:sz w:val="11"/>
              </w:rPr>
              <w:t>E-commerce / D2C</w:t>
            </w:r>
          </w:p>
        </w:tc>
        <w:tc>
          <w:tcPr>
            <w:tcW w:type="dxa" w:w="1656"/>
            <w:tcMar>
              <w:top w:w="55" w:type="dxa"/>
              <w:start w:w="65" w:type="dxa"/>
              <w:bottom w:w="55" w:type="dxa"/>
              <w:end w:w="65" w:type="dxa"/>
            </w:tcMar>
            <w:vAlign w:val="top"/>
          </w:tcPr>
          <w:p>
            <w:pPr>
              <w:spacing w:after="20"/>
            </w:pPr>
            <w:r>
              <w:rPr>
                <w:sz w:val="11"/>
              </w:rPr>
              <w:t>Retail/trade + digital channel</w:t>
            </w:r>
          </w:p>
        </w:tc>
        <w:tc>
          <w:tcPr>
            <w:tcW w:type="dxa" w:w="1728"/>
            <w:tcMar>
              <w:top w:w="55" w:type="dxa"/>
              <w:start w:w="65" w:type="dxa"/>
              <w:bottom w:w="55" w:type="dxa"/>
              <w:end w:w="65" w:type="dxa"/>
            </w:tcMar>
            <w:vAlign w:val="top"/>
          </w:tcPr>
          <w:p>
            <w:pPr>
              <w:spacing w:after="20"/>
            </w:pPr>
            <w:r>
              <w:rPr>
                <w:sz w:val="11"/>
              </w:rPr>
              <w:t>High-frequency order-to-cash; inventory/fulfilment</w:t>
            </w:r>
          </w:p>
        </w:tc>
        <w:tc>
          <w:tcPr>
            <w:tcW w:type="dxa" w:w="2232"/>
            <w:tcMar>
              <w:top w:w="55" w:type="dxa"/>
              <w:start w:w="65" w:type="dxa"/>
              <w:bottom w:w="55" w:type="dxa"/>
              <w:end w:w="65" w:type="dxa"/>
            </w:tcMar>
            <w:vAlign w:val="top"/>
          </w:tcPr>
          <w:p>
            <w:pPr>
              <w:spacing w:after="20"/>
            </w:pPr>
            <w:r>
              <w:rPr>
                <w:sz w:val="11"/>
              </w:rPr>
              <w:t>Catalog; pricing; orders; payments; inventory; fulfilment; returns; customer service</w:t>
            </w:r>
          </w:p>
        </w:tc>
        <w:tc>
          <w:tcPr>
            <w:tcW w:type="dxa" w:w="1800"/>
            <w:tcMar>
              <w:top w:w="55" w:type="dxa"/>
              <w:start w:w="65" w:type="dxa"/>
              <w:bottom w:w="55" w:type="dxa"/>
              <w:end w:w="65" w:type="dxa"/>
            </w:tcMar>
            <w:vAlign w:val="top"/>
          </w:tcPr>
          <w:p>
            <w:pPr>
              <w:spacing w:after="20"/>
            </w:pPr>
            <w:r>
              <w:rPr>
                <w:sz w:val="11"/>
              </w:rPr>
              <w:t>Marketplace; loyalty; marketing attribution</w:t>
            </w:r>
          </w:p>
        </w:tc>
        <w:tc>
          <w:tcPr>
            <w:tcW w:type="dxa" w:w="1512"/>
            <w:tcMar>
              <w:top w:w="55" w:type="dxa"/>
              <w:start w:w="65" w:type="dxa"/>
              <w:bottom w:w="55" w:type="dxa"/>
              <w:end w:w="65" w:type="dxa"/>
            </w:tcMar>
            <w:vAlign w:val="top"/>
          </w:tcPr>
          <w:p>
            <w:pPr>
              <w:spacing w:after="20"/>
            </w:pPr>
            <w:r>
              <w:rPr>
                <w:sz w:val="11"/>
              </w:rPr>
              <w:t>Gross margin; returns; stock availability; AOV</w:t>
            </w:r>
          </w:p>
        </w:tc>
        <w:tc>
          <w:tcPr>
            <w:tcW w:type="dxa" w:w="1944"/>
            <w:tcMar>
              <w:top w:w="55" w:type="dxa"/>
              <w:start w:w="65" w:type="dxa"/>
              <w:bottom w:w="55" w:type="dxa"/>
              <w:end w:w="65" w:type="dxa"/>
            </w:tcMar>
            <w:vAlign w:val="top"/>
          </w:tcPr>
          <w:p>
            <w:pPr>
              <w:spacing w:after="20"/>
            </w:pPr>
            <w:r>
              <w:rPr>
                <w:sz w:val="11"/>
              </w:rPr>
              <w:t>Margin erosion; stockout; customer/service diagnosis</w:t>
            </w:r>
          </w:p>
        </w:tc>
        <w:tc>
          <w:tcPr>
            <w:tcW w:type="dxa" w:w="1800"/>
            <w:tcMar>
              <w:top w:w="55" w:type="dxa"/>
              <w:start w:w="65" w:type="dxa"/>
              <w:bottom w:w="55" w:type="dxa"/>
              <w:end w:w="65" w:type="dxa"/>
            </w:tcMar>
            <w:vAlign w:val="top"/>
          </w:tcPr>
          <w:p>
            <w:pPr>
              <w:spacing w:after="20"/>
            </w:pPr>
            <w:r>
              <w:rPr>
                <w:sz w:val="11"/>
              </w:rPr>
              <w:t>CPC/GPC; UBL; EPCIS; vendor evidence</w:t>
            </w:r>
          </w:p>
        </w:tc>
        <w:tc>
          <w:tcPr>
            <w:tcW w:type="dxa" w:w="605"/>
            <w:tcMar>
              <w:top w:w="55" w:type="dxa"/>
              <w:start w:w="65" w:type="dxa"/>
              <w:bottom w:w="55" w:type="dxa"/>
              <w:end w:w="65" w:type="dxa"/>
            </w:tcMar>
            <w:vAlign w:val="top"/>
          </w:tcPr>
          <w:p>
            <w:pPr>
              <w:spacing w:after="20"/>
            </w:pPr>
            <w:r>
              <w:rPr>
                <w:sz w:val="11"/>
              </w:rPr>
              <w:t>B</w:t>
            </w:r>
          </w:p>
        </w:tc>
      </w:tr>
      <w:tr>
        <w:tc>
          <w:tcPr>
            <w:tcW w:type="dxa" w:w="1512"/>
            <w:tcMar>
              <w:top w:w="55" w:type="dxa"/>
              <w:start w:w="65" w:type="dxa"/>
              <w:bottom w:w="55" w:type="dxa"/>
              <w:end w:w="65" w:type="dxa"/>
            </w:tcMar>
            <w:vAlign w:val="top"/>
          </w:tcPr>
          <w:p>
            <w:pPr>
              <w:spacing w:after="20"/>
            </w:pPr>
            <w:r>
              <w:rPr>
                <w:sz w:val="11"/>
              </w:rPr>
              <w:t>Grocery / Neighborhood Retail</w:t>
            </w:r>
          </w:p>
        </w:tc>
        <w:tc>
          <w:tcPr>
            <w:tcW w:type="dxa" w:w="1656"/>
            <w:tcMar>
              <w:top w:w="55" w:type="dxa"/>
              <w:start w:w="65" w:type="dxa"/>
              <w:bottom w:w="55" w:type="dxa"/>
              <w:end w:w="65" w:type="dxa"/>
            </w:tcMar>
            <w:vAlign w:val="top"/>
          </w:tcPr>
          <w:p>
            <w:pPr>
              <w:spacing w:after="20"/>
            </w:pPr>
            <w:r>
              <w:rPr>
                <w:sz w:val="11"/>
              </w:rPr>
              <w:t>Retail food/product trade</w:t>
            </w:r>
          </w:p>
        </w:tc>
        <w:tc>
          <w:tcPr>
            <w:tcW w:type="dxa" w:w="1728"/>
            <w:tcMar>
              <w:top w:w="55" w:type="dxa"/>
              <w:start w:w="65" w:type="dxa"/>
              <w:bottom w:w="55" w:type="dxa"/>
              <w:end w:w="65" w:type="dxa"/>
            </w:tcMar>
            <w:vAlign w:val="top"/>
          </w:tcPr>
          <w:p>
            <w:pPr>
              <w:spacing w:after="20"/>
            </w:pPr>
            <w:r>
              <w:rPr>
                <w:sz w:val="11"/>
              </w:rPr>
              <w:t>POS transaction + replenishment + perishability</w:t>
            </w:r>
          </w:p>
        </w:tc>
        <w:tc>
          <w:tcPr>
            <w:tcW w:type="dxa" w:w="2232"/>
            <w:tcMar>
              <w:top w:w="55" w:type="dxa"/>
              <w:start w:w="65" w:type="dxa"/>
              <w:bottom w:w="55" w:type="dxa"/>
              <w:end w:w="65" w:type="dxa"/>
            </w:tcMar>
            <w:vAlign w:val="top"/>
          </w:tcPr>
          <w:p>
            <w:pPr>
              <w:spacing w:after="20"/>
            </w:pPr>
            <w:r>
              <w:rPr>
                <w:sz w:val="11"/>
              </w:rPr>
              <w:t>POS; catalog/pricing; payments; stock; receiving; suppliers; replenishment; daily finance</w:t>
            </w:r>
          </w:p>
        </w:tc>
        <w:tc>
          <w:tcPr>
            <w:tcW w:type="dxa" w:w="1800"/>
            <w:tcMar>
              <w:top w:w="55" w:type="dxa"/>
              <w:start w:w="65" w:type="dxa"/>
              <w:bottom w:w="55" w:type="dxa"/>
              <w:end w:w="65" w:type="dxa"/>
            </w:tcMar>
            <w:vAlign w:val="top"/>
          </w:tcPr>
          <w:p>
            <w:pPr>
              <w:spacing w:after="20"/>
            </w:pPr>
            <w:r>
              <w:rPr>
                <w:sz w:val="11"/>
              </w:rPr>
              <w:t>Expiry; batch/lot; loyalty; multi-location</w:t>
            </w:r>
          </w:p>
        </w:tc>
        <w:tc>
          <w:tcPr>
            <w:tcW w:type="dxa" w:w="1512"/>
            <w:tcMar>
              <w:top w:w="55" w:type="dxa"/>
              <w:start w:w="65" w:type="dxa"/>
              <w:bottom w:w="55" w:type="dxa"/>
              <w:end w:w="65" w:type="dxa"/>
            </w:tcMar>
            <w:vAlign w:val="top"/>
          </w:tcPr>
          <w:p>
            <w:pPr>
              <w:spacing w:after="20"/>
            </w:pPr>
            <w:r>
              <w:rPr>
                <w:sz w:val="11"/>
              </w:rPr>
              <w:t>Gross margin; shrink/waste; stock availability; sell-through</w:t>
            </w:r>
          </w:p>
        </w:tc>
        <w:tc>
          <w:tcPr>
            <w:tcW w:type="dxa" w:w="1944"/>
            <w:tcMar>
              <w:top w:w="55" w:type="dxa"/>
              <w:start w:w="65" w:type="dxa"/>
              <w:bottom w:w="55" w:type="dxa"/>
              <w:end w:w="65" w:type="dxa"/>
            </w:tcMar>
            <w:vAlign w:val="top"/>
          </w:tcPr>
          <w:p>
            <w:pPr>
              <w:spacing w:after="20"/>
            </w:pPr>
            <w:r>
              <w:rPr>
                <w:sz w:val="11"/>
              </w:rPr>
              <w:t>Stockout/margin/reorder diagnosis</w:t>
            </w:r>
          </w:p>
        </w:tc>
        <w:tc>
          <w:tcPr>
            <w:tcW w:type="dxa" w:w="1800"/>
            <w:tcMar>
              <w:top w:w="55" w:type="dxa"/>
              <w:start w:w="65" w:type="dxa"/>
              <w:bottom w:w="55" w:type="dxa"/>
              <w:end w:w="65" w:type="dxa"/>
            </w:tcMar>
            <w:vAlign w:val="top"/>
          </w:tcPr>
          <w:p>
            <w:pPr>
              <w:spacing w:after="20"/>
            </w:pPr>
            <w:r>
              <w:rPr>
                <w:sz w:val="11"/>
              </w:rPr>
              <w:t>GPC; CPC; UBL; EPCIS</w:t>
            </w:r>
          </w:p>
        </w:tc>
        <w:tc>
          <w:tcPr>
            <w:tcW w:type="dxa" w:w="605"/>
            <w:tcMar>
              <w:top w:w="55" w:type="dxa"/>
              <w:start w:w="65" w:type="dxa"/>
              <w:bottom w:w="55" w:type="dxa"/>
              <w:end w:w="65" w:type="dxa"/>
            </w:tcMar>
            <w:vAlign w:val="top"/>
          </w:tcPr>
          <w:p>
            <w:pPr>
              <w:spacing w:after="20"/>
            </w:pPr>
            <w:r>
              <w:rPr>
                <w:sz w:val="11"/>
              </w:rPr>
              <w:t>B</w:t>
            </w:r>
          </w:p>
        </w:tc>
      </w:tr>
      <w:tr>
        <w:tc>
          <w:tcPr>
            <w:tcW w:type="dxa" w:w="1512"/>
            <w:tcMar>
              <w:top w:w="55" w:type="dxa"/>
              <w:start w:w="65" w:type="dxa"/>
              <w:bottom w:w="55" w:type="dxa"/>
              <w:end w:w="65" w:type="dxa"/>
            </w:tcMar>
            <w:vAlign w:val="top"/>
          </w:tcPr>
          <w:p>
            <w:pPr>
              <w:spacing w:after="20"/>
            </w:pPr>
            <w:r>
              <w:rPr>
                <w:sz w:val="11"/>
              </w:rPr>
              <w:t>Wholesale / Distribution</w:t>
            </w:r>
          </w:p>
        </w:tc>
        <w:tc>
          <w:tcPr>
            <w:tcW w:type="dxa" w:w="1656"/>
            <w:tcMar>
              <w:top w:w="55" w:type="dxa"/>
              <w:start w:w="65" w:type="dxa"/>
              <w:bottom w:w="55" w:type="dxa"/>
              <w:end w:w="65" w:type="dxa"/>
            </w:tcMar>
            <w:vAlign w:val="top"/>
          </w:tcPr>
          <w:p>
            <w:pPr>
              <w:spacing w:after="20"/>
            </w:pPr>
            <w:r>
              <w:rPr>
                <w:sz w:val="11"/>
              </w:rPr>
              <w:t>Wholesale trade</w:t>
            </w:r>
          </w:p>
        </w:tc>
        <w:tc>
          <w:tcPr>
            <w:tcW w:type="dxa" w:w="1728"/>
            <w:tcMar>
              <w:top w:w="55" w:type="dxa"/>
              <w:start w:w="65" w:type="dxa"/>
              <w:bottom w:w="55" w:type="dxa"/>
              <w:end w:w="65" w:type="dxa"/>
            </w:tcMar>
            <w:vAlign w:val="top"/>
          </w:tcPr>
          <w:p>
            <w:pPr>
              <w:spacing w:after="20"/>
            </w:pPr>
            <w:r>
              <w:rPr>
                <w:sz w:val="11"/>
              </w:rPr>
              <w:t>B2B order; inventory; warehouse; fulfilment</w:t>
            </w:r>
          </w:p>
        </w:tc>
        <w:tc>
          <w:tcPr>
            <w:tcW w:type="dxa" w:w="2232"/>
            <w:tcMar>
              <w:top w:w="55" w:type="dxa"/>
              <w:start w:w="65" w:type="dxa"/>
              <w:bottom w:w="55" w:type="dxa"/>
              <w:end w:w="65" w:type="dxa"/>
            </w:tcMar>
            <w:vAlign w:val="top"/>
          </w:tcPr>
          <w:p>
            <w:pPr>
              <w:spacing w:after="20"/>
            </w:pPr>
            <w:r>
              <w:rPr>
                <w:sz w:val="11"/>
              </w:rPr>
              <w:t>Customers; price lists; sales orders; purchasing; inventory; warehouse; shipment; AR/AP</w:t>
            </w:r>
          </w:p>
        </w:tc>
        <w:tc>
          <w:tcPr>
            <w:tcW w:type="dxa" w:w="1800"/>
            <w:tcMar>
              <w:top w:w="55" w:type="dxa"/>
              <w:start w:w="65" w:type="dxa"/>
              <w:bottom w:w="55" w:type="dxa"/>
              <w:end w:w="65" w:type="dxa"/>
            </w:tcMar>
            <w:vAlign w:val="top"/>
          </w:tcPr>
          <w:p>
            <w:pPr>
              <w:spacing w:after="20"/>
            </w:pPr>
            <w:r>
              <w:rPr>
                <w:sz w:val="11"/>
              </w:rPr>
              <w:t>Multi-warehouse; transport; credit; EDI</w:t>
            </w:r>
          </w:p>
        </w:tc>
        <w:tc>
          <w:tcPr>
            <w:tcW w:type="dxa" w:w="1512"/>
            <w:tcMar>
              <w:top w:w="55" w:type="dxa"/>
              <w:start w:w="65" w:type="dxa"/>
              <w:bottom w:w="55" w:type="dxa"/>
              <w:end w:w="65" w:type="dxa"/>
            </w:tcMar>
            <w:vAlign w:val="top"/>
          </w:tcPr>
          <w:p>
            <w:pPr>
              <w:spacing w:after="20"/>
            </w:pPr>
            <w:r>
              <w:rPr>
                <w:sz w:val="11"/>
              </w:rPr>
              <w:t>Fill rate; inventory turns; margin; DSO</w:t>
            </w:r>
          </w:p>
        </w:tc>
        <w:tc>
          <w:tcPr>
            <w:tcW w:type="dxa" w:w="1944"/>
            <w:tcMar>
              <w:top w:w="55" w:type="dxa"/>
              <w:start w:w="65" w:type="dxa"/>
              <w:bottom w:w="55" w:type="dxa"/>
              <w:end w:w="65" w:type="dxa"/>
            </w:tcMar>
            <w:vAlign w:val="top"/>
          </w:tcPr>
          <w:p>
            <w:pPr>
              <w:spacing w:after="20"/>
            </w:pPr>
            <w:r>
              <w:rPr>
                <w:sz w:val="11"/>
              </w:rPr>
              <w:t>Inventory/fulfilment/supplier/cash diagnosis</w:t>
            </w:r>
          </w:p>
        </w:tc>
        <w:tc>
          <w:tcPr>
            <w:tcW w:type="dxa" w:w="1800"/>
            <w:tcMar>
              <w:top w:w="55" w:type="dxa"/>
              <w:start w:w="65" w:type="dxa"/>
              <w:bottom w:w="55" w:type="dxa"/>
              <w:end w:w="65" w:type="dxa"/>
            </w:tcMar>
            <w:vAlign w:val="top"/>
          </w:tcPr>
          <w:p>
            <w:pPr>
              <w:spacing w:after="20"/>
            </w:pPr>
            <w:r>
              <w:rPr>
                <w:sz w:val="11"/>
              </w:rPr>
              <w:t>SCOR; UBL; EPCIS; UN/CEFACT</w:t>
            </w:r>
          </w:p>
        </w:tc>
        <w:tc>
          <w:tcPr>
            <w:tcW w:type="dxa" w:w="605"/>
            <w:tcMar>
              <w:top w:w="55" w:type="dxa"/>
              <w:start w:w="65" w:type="dxa"/>
              <w:bottom w:w="55" w:type="dxa"/>
              <w:end w:w="65" w:type="dxa"/>
            </w:tcMar>
            <w:vAlign w:val="top"/>
          </w:tcPr>
          <w:p>
            <w:pPr>
              <w:spacing w:after="20"/>
            </w:pPr>
            <w:r>
              <w:rPr>
                <w:sz w:val="11"/>
              </w:rPr>
              <w:t>B</w:t>
            </w:r>
          </w:p>
        </w:tc>
      </w:tr>
      <w:tr>
        <w:tc>
          <w:tcPr>
            <w:tcW w:type="dxa" w:w="1512"/>
            <w:tcMar>
              <w:top w:w="55" w:type="dxa"/>
              <w:start w:w="65" w:type="dxa"/>
              <w:bottom w:w="55" w:type="dxa"/>
              <w:end w:w="65" w:type="dxa"/>
            </w:tcMar>
            <w:vAlign w:val="top"/>
          </w:tcPr>
          <w:p>
            <w:pPr>
              <w:spacing w:after="20"/>
            </w:pPr>
            <w:r>
              <w:rPr>
                <w:sz w:val="11"/>
              </w:rPr>
              <w:t>Discrete Manufacturing</w:t>
            </w:r>
          </w:p>
        </w:tc>
        <w:tc>
          <w:tcPr>
            <w:tcW w:type="dxa" w:w="1656"/>
            <w:tcMar>
              <w:top w:w="55" w:type="dxa"/>
              <w:start w:w="65" w:type="dxa"/>
              <w:bottom w:w="55" w:type="dxa"/>
              <w:end w:w="65" w:type="dxa"/>
            </w:tcMar>
            <w:vAlign w:val="top"/>
          </w:tcPr>
          <w:p>
            <w:pPr>
              <w:spacing w:after="20"/>
            </w:pPr>
            <w:r>
              <w:rPr>
                <w:sz w:val="11"/>
              </w:rPr>
              <w:t>Manufacturing Section C / NAICS 31–33</w:t>
            </w:r>
          </w:p>
        </w:tc>
        <w:tc>
          <w:tcPr>
            <w:tcW w:type="dxa" w:w="1728"/>
            <w:tcMar>
              <w:top w:w="55" w:type="dxa"/>
              <w:start w:w="65" w:type="dxa"/>
              <w:bottom w:w="55" w:type="dxa"/>
              <w:end w:w="65" w:type="dxa"/>
            </w:tcMar>
            <w:vAlign w:val="top"/>
          </w:tcPr>
          <w:p>
            <w:pPr>
              <w:spacing w:after="20"/>
            </w:pPr>
            <w:r>
              <w:rPr>
                <w:sz w:val="11"/>
              </w:rPr>
              <w:t>BOM/routing/work order; MTS/MTO/ETO variant</w:t>
            </w:r>
          </w:p>
        </w:tc>
        <w:tc>
          <w:tcPr>
            <w:tcW w:type="dxa" w:w="2232"/>
            <w:tcMar>
              <w:top w:w="55" w:type="dxa"/>
              <w:start w:w="65" w:type="dxa"/>
              <w:bottom w:w="55" w:type="dxa"/>
              <w:end w:w="65" w:type="dxa"/>
            </w:tcMar>
            <w:vAlign w:val="top"/>
          </w:tcPr>
          <w:p>
            <w:pPr>
              <w:spacing w:after="20"/>
            </w:pPr>
            <w:r>
              <w:rPr>
                <w:sz w:val="11"/>
              </w:rPr>
              <w:t>Product/BOM; routing; planning; procurement; inventory; work orders; quality; costing</w:t>
            </w:r>
          </w:p>
        </w:tc>
        <w:tc>
          <w:tcPr>
            <w:tcW w:type="dxa" w:w="1800"/>
            <w:tcMar>
              <w:top w:w="55" w:type="dxa"/>
              <w:start w:w="65" w:type="dxa"/>
              <w:bottom w:w="55" w:type="dxa"/>
              <w:end w:w="65" w:type="dxa"/>
            </w:tcMar>
            <w:vAlign w:val="top"/>
          </w:tcPr>
          <w:p>
            <w:pPr>
              <w:spacing w:after="20"/>
            </w:pPr>
            <w:r>
              <w:rPr>
                <w:sz w:val="11"/>
              </w:rPr>
              <w:t>MES integration; serial/lot; maintenance; subcontracting</w:t>
            </w:r>
          </w:p>
        </w:tc>
        <w:tc>
          <w:tcPr>
            <w:tcW w:type="dxa" w:w="1512"/>
            <w:tcMar>
              <w:top w:w="55" w:type="dxa"/>
              <w:start w:w="65" w:type="dxa"/>
              <w:bottom w:w="55" w:type="dxa"/>
              <w:end w:w="65" w:type="dxa"/>
            </w:tcMar>
            <w:vAlign w:val="top"/>
          </w:tcPr>
          <w:p>
            <w:pPr>
              <w:spacing w:after="20"/>
            </w:pPr>
            <w:r>
              <w:rPr>
                <w:sz w:val="11"/>
              </w:rPr>
              <w:t>Yield; scrap; OEE boundary; WIP; variance; margin</w:t>
            </w:r>
          </w:p>
        </w:tc>
        <w:tc>
          <w:tcPr>
            <w:tcW w:type="dxa" w:w="1944"/>
            <w:tcMar>
              <w:top w:w="55" w:type="dxa"/>
              <w:start w:w="65" w:type="dxa"/>
              <w:bottom w:w="55" w:type="dxa"/>
              <w:end w:w="65" w:type="dxa"/>
            </w:tcMar>
            <w:vAlign w:val="top"/>
          </w:tcPr>
          <w:p>
            <w:pPr>
              <w:spacing w:after="20"/>
            </w:pPr>
            <w:r>
              <w:rPr>
                <w:sz w:val="11"/>
              </w:rPr>
              <w:t>Production delay; material shortage; margin/quality diagnosis</w:t>
            </w:r>
          </w:p>
        </w:tc>
        <w:tc>
          <w:tcPr>
            <w:tcW w:type="dxa" w:w="1800"/>
            <w:tcMar>
              <w:top w:w="55" w:type="dxa"/>
              <w:start w:w="65" w:type="dxa"/>
              <w:bottom w:w="55" w:type="dxa"/>
              <w:end w:w="65" w:type="dxa"/>
            </w:tcMar>
            <w:vAlign w:val="top"/>
          </w:tcPr>
          <w:p>
            <w:pPr>
              <w:spacing w:after="20"/>
            </w:pPr>
            <w:r>
              <w:rPr>
                <w:sz w:val="11"/>
              </w:rPr>
              <w:t>ISA-95; SCOR; EPCIS; CPC</w:t>
            </w:r>
          </w:p>
        </w:tc>
        <w:tc>
          <w:tcPr>
            <w:tcW w:type="dxa" w:w="605"/>
            <w:tcMar>
              <w:top w:w="55" w:type="dxa"/>
              <w:start w:w="65" w:type="dxa"/>
              <w:bottom w:w="55" w:type="dxa"/>
              <w:end w:w="65" w:type="dxa"/>
            </w:tcMar>
            <w:vAlign w:val="top"/>
          </w:tcPr>
          <w:p>
            <w:pPr>
              <w:spacing w:after="20"/>
            </w:pPr>
            <w:r>
              <w:rPr>
                <w:sz w:val="11"/>
              </w:rPr>
              <w:t>B</w:t>
            </w:r>
          </w:p>
        </w:tc>
      </w:tr>
      <w:tr>
        <w:tc>
          <w:tcPr>
            <w:tcW w:type="dxa" w:w="1512"/>
            <w:tcMar>
              <w:top w:w="55" w:type="dxa"/>
              <w:start w:w="65" w:type="dxa"/>
              <w:bottom w:w="55" w:type="dxa"/>
              <w:end w:w="65" w:type="dxa"/>
            </w:tcMar>
            <w:vAlign w:val="top"/>
          </w:tcPr>
          <w:p>
            <w:pPr>
              <w:spacing w:after="20"/>
            </w:pPr>
            <w:r>
              <w:rPr>
                <w:sz w:val="11"/>
              </w:rPr>
              <w:t>Process / Batch Manufacturing</w:t>
            </w:r>
          </w:p>
        </w:tc>
        <w:tc>
          <w:tcPr>
            <w:tcW w:type="dxa" w:w="1656"/>
            <w:tcMar>
              <w:top w:w="55" w:type="dxa"/>
              <w:start w:w="65" w:type="dxa"/>
              <w:bottom w:w="55" w:type="dxa"/>
              <w:end w:w="65" w:type="dxa"/>
            </w:tcMar>
            <w:vAlign w:val="top"/>
          </w:tcPr>
          <w:p>
            <w:pPr>
              <w:spacing w:after="20"/>
            </w:pPr>
            <w:r>
              <w:rPr>
                <w:sz w:val="11"/>
              </w:rPr>
              <w:t>Manufacturing; process/batch archetype</w:t>
            </w:r>
          </w:p>
        </w:tc>
        <w:tc>
          <w:tcPr>
            <w:tcW w:type="dxa" w:w="1728"/>
            <w:tcMar>
              <w:top w:w="55" w:type="dxa"/>
              <w:start w:w="65" w:type="dxa"/>
              <w:bottom w:w="55" w:type="dxa"/>
              <w:end w:w="65" w:type="dxa"/>
            </w:tcMar>
            <w:vAlign w:val="top"/>
          </w:tcPr>
          <w:p>
            <w:pPr>
              <w:spacing w:after="20"/>
            </w:pPr>
            <w:r>
              <w:rPr>
                <w:sz w:val="11"/>
              </w:rPr>
              <w:t>Recipe/formula; batch; yield; quality; lot genealogy</w:t>
            </w:r>
          </w:p>
        </w:tc>
        <w:tc>
          <w:tcPr>
            <w:tcW w:type="dxa" w:w="2232"/>
            <w:tcMar>
              <w:top w:w="55" w:type="dxa"/>
              <w:start w:w="65" w:type="dxa"/>
              <w:bottom w:w="55" w:type="dxa"/>
              <w:end w:w="65" w:type="dxa"/>
            </w:tcMar>
            <w:vAlign w:val="top"/>
          </w:tcPr>
          <w:p>
            <w:pPr>
              <w:spacing w:after="20"/>
            </w:pPr>
            <w:r>
              <w:rPr>
                <w:sz w:val="11"/>
              </w:rPr>
              <w:t>Recipe; batch planning; materials; production; QC; lot traceability; costing</w:t>
            </w:r>
          </w:p>
        </w:tc>
        <w:tc>
          <w:tcPr>
            <w:tcW w:type="dxa" w:w="1800"/>
            <w:tcMar>
              <w:top w:w="55" w:type="dxa"/>
              <w:start w:w="65" w:type="dxa"/>
              <w:bottom w:w="55" w:type="dxa"/>
              <w:end w:w="65" w:type="dxa"/>
            </w:tcMar>
            <w:vAlign w:val="top"/>
          </w:tcPr>
          <w:p>
            <w:pPr>
              <w:spacing w:after="20"/>
            </w:pPr>
            <w:r>
              <w:rPr>
                <w:sz w:val="11"/>
              </w:rPr>
              <w:t>Process control integration; expiry; regulatory release</w:t>
            </w:r>
          </w:p>
        </w:tc>
        <w:tc>
          <w:tcPr>
            <w:tcW w:type="dxa" w:w="1512"/>
            <w:tcMar>
              <w:top w:w="55" w:type="dxa"/>
              <w:start w:w="65" w:type="dxa"/>
              <w:bottom w:w="55" w:type="dxa"/>
              <w:end w:w="65" w:type="dxa"/>
            </w:tcMar>
            <w:vAlign w:val="top"/>
          </w:tcPr>
          <w:p>
            <w:pPr>
              <w:spacing w:after="20"/>
            </w:pPr>
            <w:r>
              <w:rPr>
                <w:sz w:val="11"/>
              </w:rPr>
              <w:t>Yield; batch variance; quality; downtime</w:t>
            </w:r>
          </w:p>
        </w:tc>
        <w:tc>
          <w:tcPr>
            <w:tcW w:type="dxa" w:w="1944"/>
            <w:tcMar>
              <w:top w:w="55" w:type="dxa"/>
              <w:start w:w="65" w:type="dxa"/>
              <w:bottom w:w="55" w:type="dxa"/>
              <w:end w:w="65" w:type="dxa"/>
            </w:tcMar>
            <w:vAlign w:val="top"/>
          </w:tcPr>
          <w:p>
            <w:pPr>
              <w:spacing w:after="20"/>
            </w:pPr>
            <w:r>
              <w:rPr>
                <w:sz w:val="11"/>
              </w:rPr>
              <w:t>Batch/yield/quality/material diagnosis</w:t>
            </w:r>
          </w:p>
        </w:tc>
        <w:tc>
          <w:tcPr>
            <w:tcW w:type="dxa" w:w="1800"/>
            <w:tcMar>
              <w:top w:w="55" w:type="dxa"/>
              <w:start w:w="65" w:type="dxa"/>
              <w:bottom w:w="55" w:type="dxa"/>
              <w:end w:w="65" w:type="dxa"/>
            </w:tcMar>
            <w:vAlign w:val="top"/>
          </w:tcPr>
          <w:p>
            <w:pPr>
              <w:spacing w:after="20"/>
            </w:pPr>
            <w:r>
              <w:rPr>
                <w:sz w:val="11"/>
              </w:rPr>
              <w:t>ISA-95; SCOR; EPCIS</w:t>
            </w:r>
          </w:p>
        </w:tc>
        <w:tc>
          <w:tcPr>
            <w:tcW w:type="dxa" w:w="605"/>
            <w:tcMar>
              <w:top w:w="55" w:type="dxa"/>
              <w:start w:w="65" w:type="dxa"/>
              <w:bottom w:w="55" w:type="dxa"/>
              <w:end w:w="65" w:type="dxa"/>
            </w:tcMar>
            <w:vAlign w:val="top"/>
          </w:tcPr>
          <w:p>
            <w:pPr>
              <w:spacing w:after="20"/>
            </w:pPr>
            <w:r>
              <w:rPr>
                <w:sz w:val="11"/>
              </w:rPr>
              <w:t>B</w:t>
            </w:r>
          </w:p>
        </w:tc>
      </w:tr>
      <w:tr>
        <w:tc>
          <w:tcPr>
            <w:tcW w:type="dxa" w:w="1512"/>
            <w:tcMar>
              <w:top w:w="55" w:type="dxa"/>
              <w:start w:w="65" w:type="dxa"/>
              <w:bottom w:w="55" w:type="dxa"/>
              <w:end w:w="65" w:type="dxa"/>
            </w:tcMar>
            <w:vAlign w:val="top"/>
          </w:tcPr>
          <w:p>
            <w:pPr>
              <w:spacing w:after="20"/>
            </w:pPr>
            <w:r>
              <w:rPr>
                <w:sz w:val="11"/>
              </w:rPr>
              <w:t>Construction / Field Service</w:t>
            </w:r>
          </w:p>
        </w:tc>
        <w:tc>
          <w:tcPr>
            <w:tcW w:type="dxa" w:w="1656"/>
            <w:tcMar>
              <w:top w:w="55" w:type="dxa"/>
              <w:start w:w="65" w:type="dxa"/>
              <w:bottom w:w="55" w:type="dxa"/>
              <w:end w:w="65" w:type="dxa"/>
            </w:tcMar>
            <w:vAlign w:val="top"/>
          </w:tcPr>
          <w:p>
            <w:pPr>
              <w:spacing w:after="20"/>
            </w:pPr>
            <w:r>
              <w:rPr>
                <w:sz w:val="11"/>
              </w:rPr>
              <w:t>Construction / specialized construction</w:t>
            </w:r>
          </w:p>
        </w:tc>
        <w:tc>
          <w:tcPr>
            <w:tcW w:type="dxa" w:w="1728"/>
            <w:tcMar>
              <w:top w:w="55" w:type="dxa"/>
              <w:start w:w="65" w:type="dxa"/>
              <w:bottom w:w="55" w:type="dxa"/>
              <w:end w:w="65" w:type="dxa"/>
            </w:tcMar>
            <w:vAlign w:val="top"/>
          </w:tcPr>
          <w:p>
            <w:pPr>
              <w:spacing w:after="20"/>
            </w:pPr>
            <w:r>
              <w:rPr>
                <w:sz w:val="11"/>
              </w:rPr>
              <w:t>Project/site + crews/equipment + progress billing</w:t>
            </w:r>
          </w:p>
        </w:tc>
        <w:tc>
          <w:tcPr>
            <w:tcW w:type="dxa" w:w="2232"/>
            <w:tcMar>
              <w:top w:w="55" w:type="dxa"/>
              <w:start w:w="65" w:type="dxa"/>
              <w:bottom w:w="55" w:type="dxa"/>
              <w:end w:w="65" w:type="dxa"/>
            </w:tcMar>
            <w:vAlign w:val="top"/>
          </w:tcPr>
          <w:p>
            <w:pPr>
              <w:spacing w:after="20"/>
            </w:pPr>
            <w:r>
              <w:rPr>
                <w:sz w:val="11"/>
              </w:rPr>
              <w:t>CRM/estimate; project/site; work packages; crew/equipment; purchase/subcontract; progress; invoice</w:t>
            </w:r>
          </w:p>
        </w:tc>
        <w:tc>
          <w:tcPr>
            <w:tcW w:type="dxa" w:w="1800"/>
            <w:tcMar>
              <w:top w:w="55" w:type="dxa"/>
              <w:start w:w="65" w:type="dxa"/>
              <w:bottom w:w="55" w:type="dxa"/>
              <w:end w:w="65" w:type="dxa"/>
            </w:tcMar>
            <w:vAlign w:val="top"/>
          </w:tcPr>
          <w:p>
            <w:pPr>
              <w:spacing w:after="20"/>
            </w:pPr>
            <w:r>
              <w:rPr>
                <w:sz w:val="11"/>
              </w:rPr>
              <w:t>BOQ/quantity; BIM/IFC; field offline; safety/compliance</w:t>
            </w:r>
          </w:p>
        </w:tc>
        <w:tc>
          <w:tcPr>
            <w:tcW w:type="dxa" w:w="1512"/>
            <w:tcMar>
              <w:top w:w="55" w:type="dxa"/>
              <w:start w:w="65" w:type="dxa"/>
              <w:bottom w:w="55" w:type="dxa"/>
              <w:end w:w="65" w:type="dxa"/>
            </w:tcMar>
            <w:vAlign w:val="top"/>
          </w:tcPr>
          <w:p>
            <w:pPr>
              <w:spacing w:after="20"/>
            </w:pPr>
            <w:r>
              <w:rPr>
                <w:sz w:val="11"/>
              </w:rPr>
              <w:t>Project margin; earned/progress; change orders; utilization</w:t>
            </w:r>
          </w:p>
        </w:tc>
        <w:tc>
          <w:tcPr>
            <w:tcW w:type="dxa" w:w="1944"/>
            <w:tcMar>
              <w:top w:w="55" w:type="dxa"/>
              <w:start w:w="65" w:type="dxa"/>
              <w:bottom w:w="55" w:type="dxa"/>
              <w:end w:w="65" w:type="dxa"/>
            </w:tcMar>
            <w:vAlign w:val="top"/>
          </w:tcPr>
          <w:p>
            <w:pPr>
              <w:spacing w:after="20"/>
            </w:pPr>
            <w:r>
              <w:rPr>
                <w:sz w:val="11"/>
              </w:rPr>
              <w:t>Project risk; scope/change; field capacity</w:t>
            </w:r>
          </w:p>
        </w:tc>
        <w:tc>
          <w:tcPr>
            <w:tcW w:type="dxa" w:w="1800"/>
            <w:tcMar>
              <w:top w:w="55" w:type="dxa"/>
              <w:start w:w="65" w:type="dxa"/>
              <w:bottom w:w="55" w:type="dxa"/>
              <w:end w:w="65" w:type="dxa"/>
            </w:tcMar>
            <w:vAlign w:val="top"/>
          </w:tcPr>
          <w:p>
            <w:pPr>
              <w:spacing w:after="20"/>
            </w:pPr>
            <w:r>
              <w:rPr>
                <w:sz w:val="11"/>
              </w:rPr>
              <w:t>ISIC/NAICS; IFC; APQC; UBL</w:t>
            </w:r>
          </w:p>
        </w:tc>
        <w:tc>
          <w:tcPr>
            <w:tcW w:type="dxa" w:w="605"/>
            <w:tcMar>
              <w:top w:w="55" w:type="dxa"/>
              <w:start w:w="65" w:type="dxa"/>
              <w:bottom w:w="55" w:type="dxa"/>
              <w:end w:w="65" w:type="dxa"/>
            </w:tcMar>
            <w:vAlign w:val="top"/>
          </w:tcPr>
          <w:p>
            <w:pPr>
              <w:spacing w:after="20"/>
            </w:pPr>
            <w:r>
              <w:rPr>
                <w:sz w:val="11"/>
              </w:rPr>
              <w:t>C</w:t>
            </w:r>
          </w:p>
        </w:tc>
      </w:tr>
      <w:tr>
        <w:tc>
          <w:tcPr>
            <w:tcW w:type="dxa" w:w="1512"/>
            <w:tcMar>
              <w:top w:w="55" w:type="dxa"/>
              <w:start w:w="65" w:type="dxa"/>
              <w:bottom w:w="55" w:type="dxa"/>
              <w:end w:w="65" w:type="dxa"/>
            </w:tcMar>
            <w:vAlign w:val="top"/>
          </w:tcPr>
          <w:p>
            <w:pPr>
              <w:spacing w:after="20"/>
            </w:pPr>
            <w:r>
              <w:rPr>
                <w:sz w:val="11"/>
              </w:rPr>
              <w:t>Restaurant / Food Service</w:t>
            </w:r>
          </w:p>
        </w:tc>
        <w:tc>
          <w:tcPr>
            <w:tcW w:type="dxa" w:w="1656"/>
            <w:tcMar>
              <w:top w:w="55" w:type="dxa"/>
              <w:start w:w="65" w:type="dxa"/>
              <w:bottom w:w="55" w:type="dxa"/>
              <w:end w:w="65" w:type="dxa"/>
            </w:tcMar>
            <w:vAlign w:val="top"/>
          </w:tcPr>
          <w:p>
            <w:pPr>
              <w:spacing w:after="20"/>
            </w:pPr>
            <w:r>
              <w:rPr>
                <w:sz w:val="11"/>
              </w:rPr>
              <w:t>Restaurants/mobile food service</w:t>
            </w:r>
          </w:p>
        </w:tc>
        <w:tc>
          <w:tcPr>
            <w:tcW w:type="dxa" w:w="1728"/>
            <w:tcMar>
              <w:top w:w="55" w:type="dxa"/>
              <w:start w:w="65" w:type="dxa"/>
              <w:bottom w:w="55" w:type="dxa"/>
              <w:end w:w="65" w:type="dxa"/>
            </w:tcMar>
            <w:vAlign w:val="top"/>
          </w:tcPr>
          <w:p>
            <w:pPr>
              <w:spacing w:after="20"/>
            </w:pPr>
            <w:r>
              <w:rPr>
                <w:sz w:val="11"/>
              </w:rPr>
              <w:t>High-frequency service; menu; POS; shift; ingredients</w:t>
            </w:r>
          </w:p>
        </w:tc>
        <w:tc>
          <w:tcPr>
            <w:tcW w:type="dxa" w:w="2232"/>
            <w:tcMar>
              <w:top w:w="55" w:type="dxa"/>
              <w:start w:w="65" w:type="dxa"/>
              <w:bottom w:w="55" w:type="dxa"/>
              <w:end w:w="65" w:type="dxa"/>
            </w:tcMar>
            <w:vAlign w:val="top"/>
          </w:tcPr>
          <w:p>
            <w:pPr>
              <w:spacing w:after="20"/>
            </w:pPr>
            <w:r>
              <w:rPr>
                <w:sz w:val="11"/>
              </w:rPr>
              <w:t>Menu/pricing; POS; payment; purchasing; inventory; shifts; daily finance</w:t>
            </w:r>
          </w:p>
        </w:tc>
        <w:tc>
          <w:tcPr>
            <w:tcW w:type="dxa" w:w="1800"/>
            <w:tcMar>
              <w:top w:w="55" w:type="dxa"/>
              <w:start w:w="65" w:type="dxa"/>
              <w:bottom w:w="55" w:type="dxa"/>
              <w:end w:w="65" w:type="dxa"/>
            </w:tcMar>
            <w:vAlign w:val="top"/>
          </w:tcPr>
          <w:p>
            <w:pPr>
              <w:spacing w:after="20"/>
            </w:pPr>
            <w:r>
              <w:rPr>
                <w:sz w:val="11"/>
              </w:rPr>
              <w:t>Reservations/tables; delivery; recipe costing; waste</w:t>
            </w:r>
          </w:p>
        </w:tc>
        <w:tc>
          <w:tcPr>
            <w:tcW w:type="dxa" w:w="1512"/>
            <w:tcMar>
              <w:top w:w="55" w:type="dxa"/>
              <w:start w:w="65" w:type="dxa"/>
              <w:bottom w:w="55" w:type="dxa"/>
              <w:end w:w="65" w:type="dxa"/>
            </w:tcMar>
            <w:vAlign w:val="top"/>
          </w:tcPr>
          <w:p>
            <w:pPr>
              <w:spacing w:after="20"/>
            </w:pPr>
            <w:r>
              <w:rPr>
                <w:sz w:val="11"/>
              </w:rPr>
              <w:t>Food cost; gross margin; waste; labor ratio; sales mix</w:t>
            </w:r>
          </w:p>
        </w:tc>
        <w:tc>
          <w:tcPr>
            <w:tcW w:type="dxa" w:w="1944"/>
            <w:tcMar>
              <w:top w:w="55" w:type="dxa"/>
              <w:start w:w="65" w:type="dxa"/>
              <w:bottom w:w="55" w:type="dxa"/>
              <w:end w:w="65" w:type="dxa"/>
            </w:tcMar>
            <w:vAlign w:val="top"/>
          </w:tcPr>
          <w:p>
            <w:pPr>
              <w:spacing w:after="20"/>
            </w:pPr>
            <w:r>
              <w:rPr>
                <w:sz w:val="11"/>
              </w:rPr>
              <w:t>Margin/waste/staffing diagnosis</w:t>
            </w:r>
          </w:p>
        </w:tc>
        <w:tc>
          <w:tcPr>
            <w:tcW w:type="dxa" w:w="1800"/>
            <w:tcMar>
              <w:top w:w="55" w:type="dxa"/>
              <w:start w:w="65" w:type="dxa"/>
              <w:bottom w:w="55" w:type="dxa"/>
              <w:end w:w="65" w:type="dxa"/>
            </w:tcMar>
            <w:vAlign w:val="top"/>
          </w:tcPr>
          <w:p>
            <w:pPr>
              <w:spacing w:after="20"/>
            </w:pPr>
            <w:r>
              <w:rPr>
                <w:sz w:val="11"/>
              </w:rPr>
              <w:t>ISIC/NAICS; CPC; UBL; vendor evidence</w:t>
            </w:r>
          </w:p>
        </w:tc>
        <w:tc>
          <w:tcPr>
            <w:tcW w:type="dxa" w:w="605"/>
            <w:tcMar>
              <w:top w:w="55" w:type="dxa"/>
              <w:start w:w="65" w:type="dxa"/>
              <w:bottom w:w="55" w:type="dxa"/>
              <w:end w:w="65" w:type="dxa"/>
            </w:tcMar>
            <w:vAlign w:val="top"/>
          </w:tcPr>
          <w:p>
            <w:pPr>
              <w:spacing w:after="20"/>
            </w:pPr>
            <w:r>
              <w:rPr>
                <w:sz w:val="11"/>
              </w:rPr>
              <w:t>C</w:t>
            </w:r>
          </w:p>
        </w:tc>
      </w:tr>
      <w:tr>
        <w:tc>
          <w:tcPr>
            <w:tcW w:type="dxa" w:w="1512"/>
            <w:tcMar>
              <w:top w:w="55" w:type="dxa"/>
              <w:start w:w="65" w:type="dxa"/>
              <w:bottom w:w="55" w:type="dxa"/>
              <w:end w:w="65" w:type="dxa"/>
            </w:tcMar>
            <w:vAlign w:val="top"/>
          </w:tcPr>
          <w:p>
            <w:pPr>
              <w:spacing w:after="20"/>
            </w:pPr>
            <w:r>
              <w:rPr>
                <w:sz w:val="11"/>
              </w:rPr>
              <w:t>Hotel / Hospitality</w:t>
            </w:r>
          </w:p>
        </w:tc>
        <w:tc>
          <w:tcPr>
            <w:tcW w:type="dxa" w:w="1656"/>
            <w:tcMar>
              <w:top w:w="55" w:type="dxa"/>
              <w:start w:w="65" w:type="dxa"/>
              <w:bottom w:w="55" w:type="dxa"/>
              <w:end w:w="65" w:type="dxa"/>
            </w:tcMar>
            <w:vAlign w:val="top"/>
          </w:tcPr>
          <w:p>
            <w:pPr>
              <w:spacing w:after="20"/>
            </w:pPr>
            <w:r>
              <w:rPr>
                <w:sz w:val="11"/>
              </w:rPr>
              <w:t>Accommodation / hospitality</w:t>
            </w:r>
          </w:p>
        </w:tc>
        <w:tc>
          <w:tcPr>
            <w:tcW w:type="dxa" w:w="1728"/>
            <w:tcMar>
              <w:top w:w="55" w:type="dxa"/>
              <w:start w:w="65" w:type="dxa"/>
              <w:bottom w:w="55" w:type="dxa"/>
              <w:end w:w="65" w:type="dxa"/>
            </w:tcMar>
            <w:vAlign w:val="top"/>
          </w:tcPr>
          <w:p>
            <w:pPr>
              <w:spacing w:after="20"/>
            </w:pPr>
            <w:r>
              <w:rPr>
                <w:sz w:val="11"/>
              </w:rPr>
              <w:t>Availability-rate-reservation-stay-billing</w:t>
            </w:r>
          </w:p>
        </w:tc>
        <w:tc>
          <w:tcPr>
            <w:tcW w:type="dxa" w:w="2232"/>
            <w:tcMar>
              <w:top w:w="55" w:type="dxa"/>
              <w:start w:w="65" w:type="dxa"/>
              <w:bottom w:w="55" w:type="dxa"/>
              <w:end w:w="65" w:type="dxa"/>
            </w:tcMar>
            <w:vAlign w:val="top"/>
          </w:tcPr>
          <w:p>
            <w:pPr>
              <w:spacing w:after="20"/>
            </w:pPr>
            <w:r>
              <w:rPr>
                <w:sz w:val="11"/>
              </w:rPr>
              <w:t>Property/unit; availability; rate plan; reservation; guest; check-in/out; housekeeping; billing</w:t>
            </w:r>
          </w:p>
        </w:tc>
        <w:tc>
          <w:tcPr>
            <w:tcW w:type="dxa" w:w="1800"/>
            <w:tcMar>
              <w:top w:w="55" w:type="dxa"/>
              <w:start w:w="65" w:type="dxa"/>
              <w:bottom w:w="55" w:type="dxa"/>
              <w:end w:w="65" w:type="dxa"/>
            </w:tcMar>
            <w:vAlign w:val="top"/>
          </w:tcPr>
          <w:p>
            <w:pPr>
              <w:spacing w:after="20"/>
            </w:pPr>
            <w:r>
              <w:rPr>
                <w:sz w:val="11"/>
              </w:rPr>
              <w:t>Channel manager; events; F&amp;B; loyalty</w:t>
            </w:r>
          </w:p>
        </w:tc>
        <w:tc>
          <w:tcPr>
            <w:tcW w:type="dxa" w:w="1512"/>
            <w:tcMar>
              <w:top w:w="55" w:type="dxa"/>
              <w:start w:w="65" w:type="dxa"/>
              <w:bottom w:w="55" w:type="dxa"/>
              <w:end w:w="65" w:type="dxa"/>
            </w:tcMar>
            <w:vAlign w:val="top"/>
          </w:tcPr>
          <w:p>
            <w:pPr>
              <w:spacing w:after="20"/>
            </w:pPr>
            <w:r>
              <w:rPr>
                <w:sz w:val="11"/>
              </w:rPr>
              <w:t>Occupancy; ADR; RevPAR inputs; cancellation; labor</w:t>
            </w:r>
          </w:p>
        </w:tc>
        <w:tc>
          <w:tcPr>
            <w:tcW w:type="dxa" w:w="1944"/>
            <w:tcMar>
              <w:top w:w="55" w:type="dxa"/>
              <w:start w:w="65" w:type="dxa"/>
              <w:bottom w:w="55" w:type="dxa"/>
              <w:end w:w="65" w:type="dxa"/>
            </w:tcMar>
            <w:vAlign w:val="top"/>
          </w:tcPr>
          <w:p>
            <w:pPr>
              <w:spacing w:after="20"/>
            </w:pPr>
            <w:r>
              <w:rPr>
                <w:sz w:val="11"/>
              </w:rPr>
              <w:t>Revenue/occupancy/service diagnosis</w:t>
            </w:r>
          </w:p>
        </w:tc>
        <w:tc>
          <w:tcPr>
            <w:tcW w:type="dxa" w:w="1800"/>
            <w:tcMar>
              <w:top w:w="55" w:type="dxa"/>
              <w:start w:w="65" w:type="dxa"/>
              <w:bottom w:w="55" w:type="dxa"/>
              <w:end w:w="65" w:type="dxa"/>
            </w:tcMar>
            <w:vAlign w:val="top"/>
          </w:tcPr>
          <w:p>
            <w:pPr>
              <w:spacing w:after="20"/>
            </w:pPr>
            <w:r>
              <w:rPr>
                <w:sz w:val="11"/>
              </w:rPr>
              <w:t>OpenTravel; ISIC/CPC; UBL</w:t>
            </w:r>
          </w:p>
        </w:tc>
        <w:tc>
          <w:tcPr>
            <w:tcW w:type="dxa" w:w="605"/>
            <w:tcMar>
              <w:top w:w="55" w:type="dxa"/>
              <w:start w:w="65" w:type="dxa"/>
              <w:bottom w:w="55" w:type="dxa"/>
              <w:end w:w="65" w:type="dxa"/>
            </w:tcMar>
            <w:vAlign w:val="top"/>
          </w:tcPr>
          <w:p>
            <w:pPr>
              <w:spacing w:after="20"/>
            </w:pPr>
            <w:r>
              <w:rPr>
                <w:sz w:val="11"/>
              </w:rPr>
              <w:t>C</w:t>
            </w:r>
          </w:p>
        </w:tc>
      </w:tr>
      <w:tr>
        <w:tc>
          <w:tcPr>
            <w:tcW w:type="dxa" w:w="1512"/>
            <w:tcMar>
              <w:top w:w="55" w:type="dxa"/>
              <w:start w:w="65" w:type="dxa"/>
              <w:bottom w:w="55" w:type="dxa"/>
              <w:end w:w="65" w:type="dxa"/>
            </w:tcMar>
            <w:vAlign w:val="top"/>
          </w:tcPr>
          <w:p>
            <w:pPr>
              <w:spacing w:after="20"/>
            </w:pPr>
            <w:r>
              <w:rPr>
                <w:sz w:val="11"/>
              </w:rPr>
              <w:t>Poultry / Livestock Farm</w:t>
            </w:r>
          </w:p>
        </w:tc>
        <w:tc>
          <w:tcPr>
            <w:tcW w:type="dxa" w:w="1656"/>
            <w:tcMar>
              <w:top w:w="55" w:type="dxa"/>
              <w:start w:w="65" w:type="dxa"/>
              <w:bottom w:w="55" w:type="dxa"/>
              <w:end w:w="65" w:type="dxa"/>
            </w:tcMar>
            <w:vAlign w:val="top"/>
          </w:tcPr>
          <w:p>
            <w:pPr>
              <w:spacing w:after="20"/>
            </w:pPr>
            <w:r>
              <w:rPr>
                <w:sz w:val="11"/>
              </w:rPr>
              <w:t>Animal production / poultry &amp; egg</w:t>
            </w:r>
          </w:p>
        </w:tc>
        <w:tc>
          <w:tcPr>
            <w:tcW w:type="dxa" w:w="1728"/>
            <w:tcMar>
              <w:top w:w="55" w:type="dxa"/>
              <w:start w:w="65" w:type="dxa"/>
              <w:bottom w:w="55" w:type="dxa"/>
              <w:end w:w="65" w:type="dxa"/>
            </w:tcMar>
            <w:vAlign w:val="top"/>
          </w:tcPr>
          <w:p>
            <w:pPr>
              <w:spacing w:after="20"/>
            </w:pPr>
            <w:r>
              <w:rPr>
                <w:sz w:val="11"/>
              </w:rPr>
              <w:t>Flock/batch biological operation; feed; health; production</w:t>
            </w:r>
          </w:p>
        </w:tc>
        <w:tc>
          <w:tcPr>
            <w:tcW w:type="dxa" w:w="2232"/>
            <w:tcMar>
              <w:top w:w="55" w:type="dxa"/>
              <w:start w:w="65" w:type="dxa"/>
              <w:bottom w:w="55" w:type="dxa"/>
              <w:end w:w="65" w:type="dxa"/>
            </w:tcMar>
            <w:vAlign w:val="top"/>
          </w:tcPr>
          <w:p>
            <w:pPr>
              <w:spacing w:after="20"/>
            </w:pPr>
            <w:r>
              <w:rPr>
                <w:sz w:val="11"/>
              </w:rPr>
              <w:t>Farm/site/shed; flock; feed/input; procurement; mortality/production; sales; cost</w:t>
            </w:r>
          </w:p>
        </w:tc>
        <w:tc>
          <w:tcPr>
            <w:tcW w:type="dxa" w:w="1800"/>
            <w:tcMar>
              <w:top w:w="55" w:type="dxa"/>
              <w:start w:w="65" w:type="dxa"/>
              <w:bottom w:w="55" w:type="dxa"/>
              <w:end w:w="65" w:type="dxa"/>
            </w:tcMar>
            <w:vAlign w:val="top"/>
          </w:tcPr>
          <w:p>
            <w:pPr>
              <w:spacing w:after="20"/>
            </w:pPr>
            <w:r>
              <w:rPr>
                <w:sz w:val="11"/>
              </w:rPr>
              <w:t>Hatchery; egg; vaccination; processing; traceability</w:t>
            </w:r>
          </w:p>
        </w:tc>
        <w:tc>
          <w:tcPr>
            <w:tcW w:type="dxa" w:w="1512"/>
            <w:tcMar>
              <w:top w:w="55" w:type="dxa"/>
              <w:start w:w="65" w:type="dxa"/>
              <w:bottom w:w="55" w:type="dxa"/>
              <w:end w:w="65" w:type="dxa"/>
            </w:tcMar>
            <w:vAlign w:val="top"/>
          </w:tcPr>
          <w:p>
            <w:pPr>
              <w:spacing w:after="20"/>
            </w:pPr>
            <w:r>
              <w:rPr>
                <w:sz w:val="11"/>
              </w:rPr>
              <w:t>Mortality; feed conversion inputs; production/yield; cost per output</w:t>
            </w:r>
          </w:p>
        </w:tc>
        <w:tc>
          <w:tcPr>
            <w:tcW w:type="dxa" w:w="1944"/>
            <w:tcMar>
              <w:top w:w="55" w:type="dxa"/>
              <w:start w:w="65" w:type="dxa"/>
              <w:bottom w:w="55" w:type="dxa"/>
              <w:end w:w="65" w:type="dxa"/>
            </w:tcMar>
            <w:vAlign w:val="top"/>
          </w:tcPr>
          <w:p>
            <w:pPr>
              <w:spacing w:after="20"/>
            </w:pPr>
            <w:r>
              <w:rPr>
                <w:sz w:val="11"/>
              </w:rPr>
              <w:t>Flock performance; feed/cost; mortality anomaly</w:t>
            </w:r>
          </w:p>
        </w:tc>
        <w:tc>
          <w:tcPr>
            <w:tcW w:type="dxa" w:w="1800"/>
            <w:tcMar>
              <w:top w:w="55" w:type="dxa"/>
              <w:start w:w="65" w:type="dxa"/>
              <w:bottom w:w="55" w:type="dxa"/>
              <w:end w:w="65" w:type="dxa"/>
            </w:tcMar>
            <w:vAlign w:val="top"/>
          </w:tcPr>
          <w:p>
            <w:pPr>
              <w:spacing w:after="20"/>
            </w:pPr>
            <w:r>
              <w:rPr>
                <w:sz w:val="11"/>
              </w:rPr>
              <w:t>AGROVOC; ISIC/CPC; FAO vocabulary; EPCIS where applicable</w:t>
            </w:r>
          </w:p>
        </w:tc>
        <w:tc>
          <w:tcPr>
            <w:tcW w:type="dxa" w:w="605"/>
            <w:tcMar>
              <w:top w:w="55" w:type="dxa"/>
              <w:start w:w="65" w:type="dxa"/>
              <w:bottom w:w="55" w:type="dxa"/>
              <w:end w:w="65" w:type="dxa"/>
            </w:tcMar>
            <w:vAlign w:val="top"/>
          </w:tcPr>
          <w:p>
            <w:pPr>
              <w:spacing w:after="20"/>
            </w:pPr>
            <w:r>
              <w:rPr>
                <w:sz w:val="11"/>
              </w:rPr>
              <w:t>C</w:t>
            </w:r>
          </w:p>
        </w:tc>
      </w:tr>
      <w:tr>
        <w:tc>
          <w:tcPr>
            <w:tcW w:type="dxa" w:w="1512"/>
            <w:tcMar>
              <w:top w:w="55" w:type="dxa"/>
              <w:start w:w="65" w:type="dxa"/>
              <w:bottom w:w="55" w:type="dxa"/>
              <w:end w:w="65" w:type="dxa"/>
            </w:tcMar>
            <w:vAlign w:val="top"/>
          </w:tcPr>
          <w:p>
            <w:pPr>
              <w:spacing w:after="20"/>
            </w:pPr>
            <w:r>
              <w:rPr>
                <w:sz w:val="11"/>
              </w:rPr>
              <w:t>Healthcare Clinic Operations</w:t>
            </w:r>
          </w:p>
        </w:tc>
        <w:tc>
          <w:tcPr>
            <w:tcW w:type="dxa" w:w="1656"/>
            <w:tcMar>
              <w:top w:w="55" w:type="dxa"/>
              <w:start w:w="65" w:type="dxa"/>
              <w:bottom w:w="55" w:type="dxa"/>
              <w:end w:w="65" w:type="dxa"/>
            </w:tcMar>
            <w:vAlign w:val="top"/>
          </w:tcPr>
          <w:p>
            <w:pPr>
              <w:spacing w:after="20"/>
            </w:pPr>
            <w:r>
              <w:rPr>
                <w:sz w:val="11"/>
              </w:rPr>
              <w:t>Healthcare services</w:t>
            </w:r>
          </w:p>
        </w:tc>
        <w:tc>
          <w:tcPr>
            <w:tcW w:type="dxa" w:w="1728"/>
            <w:tcMar>
              <w:top w:w="55" w:type="dxa"/>
              <w:start w:w="65" w:type="dxa"/>
              <w:bottom w:w="55" w:type="dxa"/>
              <w:end w:w="65" w:type="dxa"/>
            </w:tcMar>
            <w:vAlign w:val="top"/>
          </w:tcPr>
          <w:p>
            <w:pPr>
              <w:spacing w:after="20"/>
            </w:pPr>
            <w:r>
              <w:rPr>
                <w:sz w:val="11"/>
              </w:rPr>
              <w:t>Appointment/encounter/care-operation + billing boundary</w:t>
            </w:r>
          </w:p>
        </w:tc>
        <w:tc>
          <w:tcPr>
            <w:tcW w:type="dxa" w:w="2232"/>
            <w:tcMar>
              <w:top w:w="55" w:type="dxa"/>
              <w:start w:w="65" w:type="dxa"/>
              <w:bottom w:w="55" w:type="dxa"/>
              <w:end w:w="65" w:type="dxa"/>
            </w:tcMar>
            <w:vAlign w:val="top"/>
          </w:tcPr>
          <w:p>
            <w:pPr>
              <w:spacing w:after="20"/>
            </w:pPr>
            <w:r>
              <w:rPr>
                <w:sz w:val="11"/>
              </w:rPr>
              <w:t>Patient/admin identity; scheduling; practitioner; encounter; billing; consent/access/audit</w:t>
            </w:r>
          </w:p>
        </w:tc>
        <w:tc>
          <w:tcPr>
            <w:tcW w:type="dxa" w:w="1800"/>
            <w:tcMar>
              <w:top w:w="55" w:type="dxa"/>
              <w:start w:w="65" w:type="dxa"/>
              <w:bottom w:w="55" w:type="dxa"/>
              <w:end w:w="65" w:type="dxa"/>
            </w:tcMar>
            <w:vAlign w:val="top"/>
          </w:tcPr>
          <w:p>
            <w:pPr>
              <w:spacing w:after="20"/>
            </w:pPr>
            <w:r>
              <w:rPr>
                <w:sz w:val="11"/>
              </w:rPr>
              <w:t>Claims; clinical systems; lab; regulated integrations</w:t>
            </w:r>
          </w:p>
        </w:tc>
        <w:tc>
          <w:tcPr>
            <w:tcW w:type="dxa" w:w="1512"/>
            <w:tcMar>
              <w:top w:w="55" w:type="dxa"/>
              <w:start w:w="65" w:type="dxa"/>
              <w:bottom w:w="55" w:type="dxa"/>
              <w:end w:w="65" w:type="dxa"/>
            </w:tcMar>
            <w:vAlign w:val="top"/>
          </w:tcPr>
          <w:p>
            <w:pPr>
              <w:spacing w:after="20"/>
            </w:pPr>
            <w:r>
              <w:rPr>
                <w:sz w:val="11"/>
              </w:rPr>
              <w:t>Capacity; wait time; revenue cycle; no-show</w:t>
            </w:r>
          </w:p>
        </w:tc>
        <w:tc>
          <w:tcPr>
            <w:tcW w:type="dxa" w:w="1944"/>
            <w:tcMar>
              <w:top w:w="55" w:type="dxa"/>
              <w:start w:w="65" w:type="dxa"/>
              <w:bottom w:w="55" w:type="dxa"/>
              <w:end w:w="65" w:type="dxa"/>
            </w:tcMar>
            <w:vAlign w:val="top"/>
          </w:tcPr>
          <w:p>
            <w:pPr>
              <w:spacing w:after="20"/>
            </w:pPr>
            <w:r>
              <w:rPr>
                <w:sz w:val="11"/>
              </w:rPr>
              <w:t>Operations/capacity/billing diagnosis only</w:t>
            </w:r>
          </w:p>
        </w:tc>
        <w:tc>
          <w:tcPr>
            <w:tcW w:type="dxa" w:w="1800"/>
            <w:tcMar>
              <w:top w:w="55" w:type="dxa"/>
              <w:start w:w="65" w:type="dxa"/>
              <w:bottom w:w="55" w:type="dxa"/>
              <w:end w:w="65" w:type="dxa"/>
            </w:tcMar>
            <w:vAlign w:val="top"/>
          </w:tcPr>
          <w:p>
            <w:pPr>
              <w:spacing w:after="20"/>
            </w:pPr>
            <w:r>
              <w:rPr>
                <w:sz w:val="11"/>
              </w:rPr>
              <w:t>FHIR; ISIC; regulatory sources</w:t>
            </w:r>
          </w:p>
        </w:tc>
        <w:tc>
          <w:tcPr>
            <w:tcW w:type="dxa" w:w="605"/>
            <w:tcMar>
              <w:top w:w="55" w:type="dxa"/>
              <w:start w:w="65" w:type="dxa"/>
              <w:bottom w:w="55" w:type="dxa"/>
              <w:end w:w="65" w:type="dxa"/>
            </w:tcMar>
            <w:vAlign w:val="top"/>
          </w:tcPr>
          <w:p>
            <w:pPr>
              <w:spacing w:after="20"/>
            </w:pPr>
            <w:r>
              <w:rPr>
                <w:sz w:val="11"/>
              </w:rPr>
              <w:t>C</w:t>
            </w:r>
          </w:p>
        </w:tc>
      </w:tr>
      <w:tr>
        <w:tc>
          <w:tcPr>
            <w:tcW w:type="dxa" w:w="1512"/>
            <w:tcMar>
              <w:top w:w="55" w:type="dxa"/>
              <w:start w:w="65" w:type="dxa"/>
              <w:bottom w:w="55" w:type="dxa"/>
              <w:end w:w="65" w:type="dxa"/>
            </w:tcMar>
            <w:vAlign w:val="top"/>
          </w:tcPr>
          <w:p>
            <w:pPr>
              <w:spacing w:after="20"/>
            </w:pPr>
            <w:r>
              <w:rPr>
                <w:sz w:val="11"/>
              </w:rPr>
              <w:t>Rental / Asset Business</w:t>
            </w:r>
          </w:p>
        </w:tc>
        <w:tc>
          <w:tcPr>
            <w:tcW w:type="dxa" w:w="1656"/>
            <w:tcMar>
              <w:top w:w="55" w:type="dxa"/>
              <w:start w:w="65" w:type="dxa"/>
              <w:bottom w:w="55" w:type="dxa"/>
              <w:end w:w="65" w:type="dxa"/>
            </w:tcMar>
            <w:vAlign w:val="top"/>
          </w:tcPr>
          <w:p>
            <w:pPr>
              <w:spacing w:after="20"/>
            </w:pPr>
            <w:r>
              <w:rPr>
                <w:sz w:val="11"/>
              </w:rPr>
              <w:t>Rental/leasing services</w:t>
            </w:r>
          </w:p>
        </w:tc>
        <w:tc>
          <w:tcPr>
            <w:tcW w:type="dxa" w:w="1728"/>
            <w:tcMar>
              <w:top w:w="55" w:type="dxa"/>
              <w:start w:w="65" w:type="dxa"/>
              <w:bottom w:w="55" w:type="dxa"/>
              <w:end w:w="65" w:type="dxa"/>
            </w:tcMar>
            <w:vAlign w:val="top"/>
          </w:tcPr>
          <w:p>
            <w:pPr>
              <w:spacing w:after="20"/>
            </w:pPr>
            <w:r>
              <w:rPr>
                <w:sz w:val="11"/>
              </w:rPr>
              <w:t>Asset availability + reservation/contract + return</w:t>
            </w:r>
          </w:p>
        </w:tc>
        <w:tc>
          <w:tcPr>
            <w:tcW w:type="dxa" w:w="2232"/>
            <w:tcMar>
              <w:top w:w="55" w:type="dxa"/>
              <w:start w:w="65" w:type="dxa"/>
              <w:bottom w:w="55" w:type="dxa"/>
              <w:end w:w="65" w:type="dxa"/>
            </w:tcMar>
            <w:vAlign w:val="top"/>
          </w:tcPr>
          <w:p>
            <w:pPr>
              <w:spacing w:after="20"/>
            </w:pPr>
            <w:r>
              <w:rPr>
                <w:sz w:val="11"/>
              </w:rPr>
              <w:t>Asset; availability; customer; quote/contract; reservation; handover; billing; inspection; maintenance</w:t>
            </w:r>
          </w:p>
        </w:tc>
        <w:tc>
          <w:tcPr>
            <w:tcW w:type="dxa" w:w="1800"/>
            <w:tcMar>
              <w:top w:w="55" w:type="dxa"/>
              <w:start w:w="65" w:type="dxa"/>
              <w:bottom w:w="55" w:type="dxa"/>
              <w:end w:w="65" w:type="dxa"/>
            </w:tcMar>
            <w:vAlign w:val="top"/>
          </w:tcPr>
          <w:p>
            <w:pPr>
              <w:spacing w:after="20"/>
            </w:pPr>
            <w:r>
              <w:rPr>
                <w:sz w:val="11"/>
              </w:rPr>
              <w:t>Deposits; telematics; damage; multi-location</w:t>
            </w:r>
          </w:p>
        </w:tc>
        <w:tc>
          <w:tcPr>
            <w:tcW w:type="dxa" w:w="1512"/>
            <w:tcMar>
              <w:top w:w="55" w:type="dxa"/>
              <w:start w:w="65" w:type="dxa"/>
              <w:bottom w:w="55" w:type="dxa"/>
              <w:end w:w="65" w:type="dxa"/>
            </w:tcMar>
            <w:vAlign w:val="top"/>
          </w:tcPr>
          <w:p>
            <w:pPr>
              <w:spacing w:after="20"/>
            </w:pPr>
            <w:r>
              <w:rPr>
                <w:sz w:val="11"/>
              </w:rPr>
              <w:t>Utilization; downtime; revenue/asset; maintenance cost</w:t>
            </w:r>
          </w:p>
        </w:tc>
        <w:tc>
          <w:tcPr>
            <w:tcW w:type="dxa" w:w="1944"/>
            <w:tcMar>
              <w:top w:w="55" w:type="dxa"/>
              <w:start w:w="65" w:type="dxa"/>
              <w:bottom w:w="55" w:type="dxa"/>
              <w:end w:w="65" w:type="dxa"/>
            </w:tcMar>
            <w:vAlign w:val="top"/>
          </w:tcPr>
          <w:p>
            <w:pPr>
              <w:spacing w:after="20"/>
            </w:pPr>
            <w:r>
              <w:rPr>
                <w:sz w:val="11"/>
              </w:rPr>
              <w:t>Utilization/pricing/maintenance diagnosis</w:t>
            </w:r>
          </w:p>
        </w:tc>
        <w:tc>
          <w:tcPr>
            <w:tcW w:type="dxa" w:w="1800"/>
            <w:tcMar>
              <w:top w:w="55" w:type="dxa"/>
              <w:start w:w="65" w:type="dxa"/>
              <w:bottom w:w="55" w:type="dxa"/>
              <w:end w:w="65" w:type="dxa"/>
            </w:tcMar>
            <w:vAlign w:val="top"/>
          </w:tcPr>
          <w:p>
            <w:pPr>
              <w:spacing w:after="20"/>
            </w:pPr>
            <w:r>
              <w:rPr>
                <w:sz w:val="11"/>
              </w:rPr>
              <w:t>CPC/ISIC; asset patterns; OpenTravel-like reservation pattern where relevant</w:t>
            </w:r>
          </w:p>
        </w:tc>
        <w:tc>
          <w:tcPr>
            <w:tcW w:type="dxa" w:w="605"/>
            <w:tcMar>
              <w:top w:w="55" w:type="dxa"/>
              <w:start w:w="65" w:type="dxa"/>
              <w:bottom w:w="55" w:type="dxa"/>
              <w:end w:w="65" w:type="dxa"/>
            </w:tcMar>
            <w:vAlign w:val="top"/>
          </w:tcPr>
          <w:p>
            <w:pPr>
              <w:spacing w:after="20"/>
            </w:pPr>
            <w:r>
              <w:rPr>
                <w:sz w:val="11"/>
              </w:rPr>
              <w:t>C</w:t>
            </w:r>
          </w:p>
        </w:tc>
      </w:tr>
    </w:tbl>
    <w:p/>
    <w:p>
      <w:pPr>
        <w:pStyle w:val="Heading2"/>
      </w:pPr>
      <w:r>
        <w:t>9.2 Pack contract</w:t>
      </w:r>
    </w:p>
    <w:p>
      <w:pPr>
        <w:pStyle w:val="CodeBlock"/>
        <w:shd w:fill="F8FAFC"/>
      </w:pPr>
      <w:r>
        <w:rPr>
          <w:rFonts w:ascii="DejaVu Sans Mono" w:hAnsi="DejaVu Sans Mono"/>
        </w:rPr>
        <w:t>IndustryReferencePack {</w:t>
        <w:br/>
        <w:t xml:space="preserve">  packId</w:t>
        <w:br/>
        <w:t xml:space="preserve">  version</w:t>
        <w:br/>
        <w:br/>
        <w:t xml:space="preserve">  classificationAnchors[]</w:t>
        <w:br/>
        <w:t xml:space="preserve">  archetypes[]</w:t>
        <w:br/>
        <w:t xml:space="preserve">  discriminatingDimensions[]</w:t>
        <w:br/>
        <w:br/>
        <w:t xml:space="preserve">  capabilityPriors[]</w:t>
        <w:br/>
        <w:t xml:space="preserve">  conditionalRequirements[]</w:t>
        <w:br/>
        <w:t xml:space="preserve">  exclusions[]</w:t>
        <w:br/>
        <w:t xml:space="preserve">  substitutions[]</w:t>
        <w:br/>
        <w:br/>
        <w:t xml:space="preserve">  valueStreams[]</w:t>
        <w:br/>
        <w:t xml:space="preserve">  processSpecializations[]</w:t>
        <w:br/>
        <w:t xml:space="preserve">  entitySpecializations[]</w:t>
        <w:br/>
        <w:t xml:space="preserve">  documentMappings[]</w:t>
        <w:br/>
        <w:t xml:space="preserve">  rolePatterns[]</w:t>
        <w:br/>
        <w:t xml:space="preserve">  metricPatterns[]</w:t>
        <w:br/>
        <w:t xml:space="preserve">  logicRequirements[]</w:t>
        <w:br/>
        <w:t xml:space="preserve">  skillRequirements[]</w:t>
        <w:br/>
        <w:br/>
        <w:t xml:space="preserve">  domainStandards[]</w:t>
        <w:br/>
        <w:t xml:space="preserve">  liveEvidencePolicies[]</w:t>
        <w:br/>
        <w:t xml:space="preserve">  knowledgeGaps[]</w:t>
        <w:br/>
        <w:br/>
        <w:t xml:space="preserve">  evidenceMaturityGrade</w:t>
        <w:br/>
        <w:t xml:space="preserve">  evaluationCases[]</w:t>
        <w:br/>
        <w:t xml:space="preserve">  reviewStatus</w:t>
        <w:br/>
        <w:t xml:space="preserve">  fingerprint</w:t>
        <w:br/>
        <w:t>}</w:t>
      </w:r>
    </w:p>
    <w:p>
      <w:pPr>
        <w:pStyle w:val="Heading2"/>
      </w:pPr>
      <w:r>
        <w:t>9.3 Manufacturing depth: system-responsibility layers</w:t>
      </w:r>
    </w:p>
    <w:p>
      <w:r>
        <w:t>ISA-95 is especially important because it prevents Flow from pretending ERP should directly own every shop-floor function. The 2025 Part 1 update continues the enterprise-control integration model and the official ISA overview distinguishes levels 0–4, with Level 3 manufacturing operations management and Level 4 business planning/logistics [R29]. Flow should encode a SystemResponsibilityLayer and decide whether a capability belongs in Flow, MES, control systems or an adapter.</w:t>
      </w:r>
    </w:p>
    <w:p>
      <w:pPr>
        <w:pStyle w:val="CodeBlock"/>
        <w:shd w:fill="F8FAFC"/>
      </w:pPr>
      <w:r>
        <w:rPr>
          <w:rFonts w:ascii="DejaVu Sans Mono" w:hAnsi="DejaVu Sans Mono"/>
        </w:rPr>
        <w:t>Manufacturing responsibility example:</w:t>
        <w:br/>
        <w:t>L4 Flow / ERP: demand, orders, procurement, planning, finance</w:t>
        <w:br/>
        <w:t>L3 MES / MOM: dispatch, execution, detailed production tracking</w:t>
        <w:br/>
        <w:t>L2 control: supervision/control</w:t>
        <w:br/>
        <w:t>L1 devices/sensors</w:t>
        <w:br/>
        <w:t>L0 physical process</w:t>
        <w:br/>
        <w:br/>
        <w:t>BLM recommendation:</w:t>
        <w:br/>
        <w:t>"Keep MES as system of record for execution events; Flow owns commercial,</w:t>
        <w:br/>
        <w:t>financial and planning context and consumes authorized production events.</w:t>
      </w:r>
    </w:p>
    <w:p>
      <w:pPr>
        <w:pStyle w:val="Heading2"/>
      </w:pPr>
      <w:r>
        <w:t>9.4 Healthcare depth: resource profiling rather than universal copying</w:t>
      </w:r>
    </w:p>
    <w:p>
      <w:r>
        <w:t>FHIR R5 demonstrates a powerful domain pattern: a stable resource framework with explicit versioning, profiles, extensions, search and conformance artifacts [R28]. Flow should borrow the architectural idea, not attempt to recreate clinical semantics. Healthcare packs should map operational needs to FHIR resources where appropriate and keep clinical/legal interpretation outside universal BLM knowledge.</w:t>
      </w:r>
    </w:p>
    <w:p>
      <w:pPr>
        <w:pStyle w:val="Heading1"/>
      </w:pPr>
      <w:r>
        <w:t>Part X — Skills, Live Evidence &amp; ERP-Neutral Solution Design</w:t>
      </w:r>
    </w:p>
    <w:p>
      <w:pPr>
        <w:pStyle w:val="Heading2"/>
      </w:pPr>
      <w:r>
        <w:t>10.1 Skills are capability packages, not prompts</w:t>
      </w:r>
    </w:p>
    <w:p>
      <w:pPr>
        <w:pStyle w:val="CodeBlock"/>
        <w:shd w:fill="F8FAFC"/>
      </w:pPr>
      <w:r>
        <w:rPr>
          <w:rFonts w:ascii="DejaVu Sans Mono" w:hAnsi="DejaVu Sans Mono"/>
        </w:rPr>
        <w:t>BLMSkillPack {</w:t>
        <w:br/>
        <w:t xml:space="preserve">  skillId</w:t>
        <w:br/>
        <w:t xml:space="preserve">  version</w:t>
        <w:br/>
        <w:t xml:space="preserve">  purpose</w:t>
        <w:br/>
        <w:br/>
        <w:t xml:space="preserve">  supportsCapabilities[]</w:t>
        <w:br/>
        <w:t xml:space="preserve">  industryScopes[]</w:t>
        <w:br/>
        <w:t xml:space="preserve">  requiredConcepts[]</w:t>
        <w:br/>
        <w:t xml:space="preserve">  requiredRecordTypes[]</w:t>
        <w:br/>
        <w:t xml:space="preserve">  requiredLogicIds[]</w:t>
        <w:br/>
        <w:t xml:space="preserve">  requiredPolicies[]</w:t>
        <w:br/>
        <w:br/>
        <w:t xml:space="preserve">  requiredDataCapabilities[]</w:t>
        <w:br/>
        <w:t xml:space="preserve">  requiredERPCapabilities[]</w:t>
        <w:br/>
        <w:t xml:space="preserve">  freshnessPolicy</w:t>
        <w:br/>
        <w:t xml:space="preserve">  sourceAuthorityPolicy</w:t>
        <w:br/>
        <w:br/>
        <w:t xml:space="preserve">  inputSchema</w:t>
        <w:br/>
        <w:t xml:space="preserve">  outputSchema</w:t>
        <w:br/>
        <w:t xml:space="preserve">  authority</w:t>
        <w:br/>
        <w:t xml:space="preserve">  executionMode</w:t>
        <w:br/>
        <w:br/>
        <w:t xml:space="preserve">  evaluationCases[]</w:t>
        <w:br/>
        <w:t xml:space="preserve">  provenance[]</w:t>
        <w:br/>
        <w:t xml:space="preserve">  approvalStatus</w:t>
        <w:br/>
        <w:t xml:space="preserve">  fingerprint</w:t>
        <w:br/>
        <w:t>}</w:t>
      </w:r>
    </w:p>
    <w:p>
      <w:pPr>
        <w:pStyle w:val="Heading2"/>
      </w:pPr>
      <w:r>
        <w:t>10.2 Freshness policy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6"/>
              </w:rPr>
              <w:t>Freshness class</w:t>
            </w:r>
          </w:p>
        </w:tc>
        <w:tc>
          <w:tcPr>
            <w:tcW w:type="dxa" w:w="3427"/>
            <w:shd w:fill="E2E8F0"/>
            <w:tcMar>
              <w:top w:w="55" w:type="dxa"/>
              <w:start w:w="65" w:type="dxa"/>
              <w:bottom w:w="55" w:type="dxa"/>
              <w:end w:w="65" w:type="dxa"/>
            </w:tcMar>
            <w:vAlign w:val="center"/>
          </w:tcPr>
          <w:p>
            <w:r>
              <w:rPr>
                <w:b/>
                <w:sz w:val="16"/>
              </w:rPr>
              <w:t>Example</w:t>
            </w:r>
          </w:p>
        </w:tc>
        <w:tc>
          <w:tcPr>
            <w:tcW w:type="dxa" w:w="3427"/>
            <w:shd w:fill="E2E8F0"/>
            <w:tcMar>
              <w:top w:w="55" w:type="dxa"/>
              <w:start w:w="65" w:type="dxa"/>
              <w:bottom w:w="55" w:type="dxa"/>
              <w:end w:w="65" w:type="dxa"/>
            </w:tcMar>
            <w:vAlign w:val="center"/>
          </w:tcPr>
          <w:p>
            <w:r>
              <w:rPr>
                <w:b/>
                <w:sz w:val="16"/>
              </w:rPr>
              <w:t>Authority</w:t>
            </w:r>
          </w:p>
        </w:tc>
      </w:tr>
      <w:tr>
        <w:tc>
          <w:tcPr>
            <w:tcW w:type="dxa" w:w="2088"/>
            <w:tcMar>
              <w:top w:w="55" w:type="dxa"/>
              <w:start w:w="65" w:type="dxa"/>
              <w:bottom w:w="55" w:type="dxa"/>
              <w:end w:w="65" w:type="dxa"/>
            </w:tcMar>
            <w:vAlign w:val="top"/>
          </w:tcPr>
          <w:p>
            <w:pPr>
              <w:spacing w:after="20"/>
            </w:pPr>
            <w:r>
              <w:rPr>
                <w:sz w:val="15"/>
              </w:rPr>
              <w:t>STATIC</w:t>
            </w:r>
          </w:p>
        </w:tc>
        <w:tc>
          <w:tcPr>
            <w:tcW w:type="dxa" w:w="3744"/>
            <w:tcMar>
              <w:top w:w="55" w:type="dxa"/>
              <w:start w:w="65" w:type="dxa"/>
              <w:bottom w:w="55" w:type="dxa"/>
              <w:end w:w="65" w:type="dxa"/>
            </w:tcMar>
            <w:vAlign w:val="top"/>
          </w:tcPr>
          <w:p>
            <w:pPr>
              <w:spacing w:after="20"/>
            </w:pPr>
            <w:r>
              <w:rPr>
                <w:sz w:val="15"/>
              </w:rPr>
              <w:t>Definition of gross margin</w:t>
            </w:r>
          </w:p>
        </w:tc>
        <w:tc>
          <w:tcPr>
            <w:tcW w:type="dxa" w:w="4680"/>
            <w:tcMar>
              <w:top w:w="55" w:type="dxa"/>
              <w:start w:w="65" w:type="dxa"/>
              <w:bottom w:w="55" w:type="dxa"/>
              <w:end w:w="65" w:type="dxa"/>
            </w:tcMar>
            <w:vAlign w:val="top"/>
          </w:tcPr>
          <w:p>
            <w:pPr>
              <w:spacing w:after="20"/>
            </w:pPr>
            <w:r>
              <w:rPr>
                <w:sz w:val="15"/>
              </w:rPr>
              <w:t>Approved BLM knowledge</w:t>
            </w:r>
          </w:p>
        </w:tc>
      </w:tr>
      <w:tr>
        <w:tc>
          <w:tcPr>
            <w:tcW w:type="dxa" w:w="2088"/>
            <w:tcMar>
              <w:top w:w="55" w:type="dxa"/>
              <w:start w:w="65" w:type="dxa"/>
              <w:bottom w:w="55" w:type="dxa"/>
              <w:end w:w="65" w:type="dxa"/>
            </w:tcMar>
            <w:vAlign w:val="top"/>
          </w:tcPr>
          <w:p>
            <w:pPr>
              <w:spacing w:after="20"/>
            </w:pPr>
            <w:r>
              <w:rPr>
                <w:sz w:val="15"/>
              </w:rPr>
              <w:t>SLOW_CHANGING</w:t>
            </w:r>
          </w:p>
        </w:tc>
        <w:tc>
          <w:tcPr>
            <w:tcW w:type="dxa" w:w="3744"/>
            <w:tcMar>
              <w:top w:w="55" w:type="dxa"/>
              <w:start w:w="65" w:type="dxa"/>
              <w:bottom w:w="55" w:type="dxa"/>
              <w:end w:w="65" w:type="dxa"/>
            </w:tcMar>
            <w:vAlign w:val="top"/>
          </w:tcPr>
          <w:p>
            <w:pPr>
              <w:spacing w:after="20"/>
            </w:pPr>
            <w:r>
              <w:rPr>
                <w:sz w:val="15"/>
              </w:rPr>
              <w:t>General process reference</w:t>
            </w:r>
          </w:p>
        </w:tc>
        <w:tc>
          <w:tcPr>
            <w:tcW w:type="dxa" w:w="4680"/>
            <w:tcMar>
              <w:top w:w="55" w:type="dxa"/>
              <w:start w:w="65" w:type="dxa"/>
              <w:bottom w:w="55" w:type="dxa"/>
              <w:end w:w="65" w:type="dxa"/>
            </w:tcMar>
            <w:vAlign w:val="top"/>
          </w:tcPr>
          <w:p>
            <w:pPr>
              <w:spacing w:after="20"/>
            </w:pPr>
            <w:r>
              <w:rPr>
                <w:sz w:val="15"/>
              </w:rPr>
              <w:t>Versioned knowledge release</w:t>
            </w:r>
          </w:p>
        </w:tc>
      </w:tr>
      <w:tr>
        <w:tc>
          <w:tcPr>
            <w:tcW w:type="dxa" w:w="2088"/>
            <w:tcMar>
              <w:top w:w="55" w:type="dxa"/>
              <w:start w:w="65" w:type="dxa"/>
              <w:bottom w:w="55" w:type="dxa"/>
              <w:end w:w="65" w:type="dxa"/>
            </w:tcMar>
            <w:vAlign w:val="top"/>
          </w:tcPr>
          <w:p>
            <w:pPr>
              <w:spacing w:after="20"/>
            </w:pPr>
            <w:r>
              <w:rPr>
                <w:sz w:val="15"/>
              </w:rPr>
              <w:t>CURRENT_STANDARD</w:t>
            </w:r>
          </w:p>
        </w:tc>
        <w:tc>
          <w:tcPr>
            <w:tcW w:type="dxa" w:w="3744"/>
            <w:tcMar>
              <w:top w:w="55" w:type="dxa"/>
              <w:start w:w="65" w:type="dxa"/>
              <w:bottom w:w="55" w:type="dxa"/>
              <w:end w:w="65" w:type="dxa"/>
            </w:tcMar>
            <w:vAlign w:val="top"/>
          </w:tcPr>
          <w:p>
            <w:pPr>
              <w:spacing w:after="20"/>
            </w:pPr>
            <w:r>
              <w:rPr>
                <w:sz w:val="15"/>
              </w:rPr>
              <w:t>Current classification/standard release</w:t>
            </w:r>
          </w:p>
        </w:tc>
        <w:tc>
          <w:tcPr>
            <w:tcW w:type="dxa" w:w="4680"/>
            <w:tcMar>
              <w:top w:w="55" w:type="dxa"/>
              <w:start w:w="65" w:type="dxa"/>
              <w:bottom w:w="55" w:type="dxa"/>
              <w:end w:w="65" w:type="dxa"/>
            </w:tcMar>
            <w:vAlign w:val="top"/>
          </w:tcPr>
          <w:p>
            <w:pPr>
              <w:spacing w:after="20"/>
            </w:pPr>
            <w:r>
              <w:rPr>
                <w:sz w:val="15"/>
              </w:rPr>
              <w:t>Source Lifecycle Observer</w:t>
            </w:r>
          </w:p>
        </w:tc>
      </w:tr>
      <w:tr>
        <w:tc>
          <w:tcPr>
            <w:tcW w:type="dxa" w:w="2088"/>
            <w:tcMar>
              <w:top w:w="55" w:type="dxa"/>
              <w:start w:w="65" w:type="dxa"/>
              <w:bottom w:w="55" w:type="dxa"/>
              <w:end w:w="65" w:type="dxa"/>
            </w:tcMar>
            <w:vAlign w:val="top"/>
          </w:tcPr>
          <w:p>
            <w:pPr>
              <w:spacing w:after="20"/>
            </w:pPr>
            <w:r>
              <w:rPr>
                <w:sz w:val="15"/>
              </w:rPr>
              <w:t>REGULATED_CURRENT</w:t>
            </w:r>
          </w:p>
        </w:tc>
        <w:tc>
          <w:tcPr>
            <w:tcW w:type="dxa" w:w="3744"/>
            <w:tcMar>
              <w:top w:w="55" w:type="dxa"/>
              <w:start w:w="65" w:type="dxa"/>
              <w:bottom w:w="55" w:type="dxa"/>
              <w:end w:w="65" w:type="dxa"/>
            </w:tcMar>
            <w:vAlign w:val="top"/>
          </w:tcPr>
          <w:p>
            <w:pPr>
              <w:spacing w:after="20"/>
            </w:pPr>
            <w:r>
              <w:rPr>
                <w:sz w:val="15"/>
              </w:rPr>
              <w:t>Tax/law/regulator rule</w:t>
            </w:r>
          </w:p>
        </w:tc>
        <w:tc>
          <w:tcPr>
            <w:tcW w:type="dxa" w:w="4680"/>
            <w:tcMar>
              <w:top w:w="55" w:type="dxa"/>
              <w:start w:w="65" w:type="dxa"/>
              <w:bottom w:w="55" w:type="dxa"/>
              <w:end w:w="65" w:type="dxa"/>
            </w:tcMar>
            <w:vAlign w:val="top"/>
          </w:tcPr>
          <w:p>
            <w:pPr>
              <w:spacing w:after="20"/>
            </w:pPr>
            <w:r>
              <w:rPr>
                <w:sz w:val="15"/>
              </w:rPr>
              <w:t>Authoritative jurisdiction source required</w:t>
            </w:r>
          </w:p>
        </w:tc>
      </w:tr>
      <w:tr>
        <w:tc>
          <w:tcPr>
            <w:tcW w:type="dxa" w:w="2088"/>
            <w:tcMar>
              <w:top w:w="55" w:type="dxa"/>
              <w:start w:w="65" w:type="dxa"/>
              <w:bottom w:w="55" w:type="dxa"/>
              <w:end w:w="65" w:type="dxa"/>
            </w:tcMar>
            <w:vAlign w:val="top"/>
          </w:tcPr>
          <w:p>
            <w:pPr>
              <w:spacing w:after="20"/>
            </w:pPr>
            <w:r>
              <w:rPr>
                <w:sz w:val="15"/>
              </w:rPr>
              <w:t>MARKET_CURRENT</w:t>
            </w:r>
          </w:p>
        </w:tc>
        <w:tc>
          <w:tcPr>
            <w:tcW w:type="dxa" w:w="3744"/>
            <w:tcMar>
              <w:top w:w="55" w:type="dxa"/>
              <w:start w:w="65" w:type="dxa"/>
              <w:bottom w:w="55" w:type="dxa"/>
              <w:end w:w="65" w:type="dxa"/>
            </w:tcMar>
            <w:vAlign w:val="top"/>
          </w:tcPr>
          <w:p>
            <w:pPr>
              <w:spacing w:after="20"/>
            </w:pPr>
            <w:r>
              <w:rPr>
                <w:sz w:val="15"/>
              </w:rPr>
              <w:t>FX/security/commodity market fact</w:t>
            </w:r>
          </w:p>
        </w:tc>
        <w:tc>
          <w:tcPr>
            <w:tcW w:type="dxa" w:w="4680"/>
            <w:tcMar>
              <w:top w:w="55" w:type="dxa"/>
              <w:start w:w="65" w:type="dxa"/>
              <w:bottom w:w="55" w:type="dxa"/>
              <w:end w:w="65" w:type="dxa"/>
            </w:tcMar>
            <w:vAlign w:val="top"/>
          </w:tcPr>
          <w:p>
            <w:pPr>
              <w:spacing w:after="20"/>
            </w:pPr>
            <w:r>
              <w:rPr>
                <w:sz w:val="15"/>
              </w:rPr>
              <w:t>Licensed/live structured source</w:t>
            </w:r>
          </w:p>
        </w:tc>
      </w:tr>
      <w:tr>
        <w:tc>
          <w:tcPr>
            <w:tcW w:type="dxa" w:w="2088"/>
            <w:tcMar>
              <w:top w:w="55" w:type="dxa"/>
              <w:start w:w="65" w:type="dxa"/>
              <w:bottom w:w="55" w:type="dxa"/>
              <w:end w:w="65" w:type="dxa"/>
            </w:tcMar>
            <w:vAlign w:val="top"/>
          </w:tcPr>
          <w:p>
            <w:pPr>
              <w:spacing w:after="20"/>
            </w:pPr>
            <w:r>
              <w:rPr>
                <w:sz w:val="15"/>
              </w:rPr>
              <w:t>WORKSPACE_LIVE</w:t>
            </w:r>
          </w:p>
        </w:tc>
        <w:tc>
          <w:tcPr>
            <w:tcW w:type="dxa" w:w="3744"/>
            <w:tcMar>
              <w:top w:w="55" w:type="dxa"/>
              <w:start w:w="65" w:type="dxa"/>
              <w:bottom w:w="55" w:type="dxa"/>
              <w:end w:w="65" w:type="dxa"/>
            </w:tcMar>
            <w:vAlign w:val="top"/>
          </w:tcPr>
          <w:p>
            <w:pPr>
              <w:spacing w:after="20"/>
            </w:pPr>
            <w:r>
              <w:rPr>
                <w:sz w:val="15"/>
              </w:rPr>
              <w:t>Inventory, AR, project status</w:t>
            </w:r>
          </w:p>
        </w:tc>
        <w:tc>
          <w:tcPr>
            <w:tcW w:type="dxa" w:w="4680"/>
            <w:tcMar>
              <w:top w:w="55" w:type="dxa"/>
              <w:start w:w="65" w:type="dxa"/>
              <w:bottom w:w="55" w:type="dxa"/>
              <w:end w:w="65" w:type="dxa"/>
            </w:tcMar>
            <w:vAlign w:val="top"/>
          </w:tcPr>
          <w:p>
            <w:pPr>
              <w:spacing w:after="20"/>
            </w:pPr>
            <w:r>
              <w:rPr>
                <w:sz w:val="15"/>
              </w:rPr>
              <w:t>Authorized system of record</w:t>
            </w:r>
          </w:p>
        </w:tc>
      </w:tr>
    </w:tbl>
    <w:p/>
    <w:p>
      <w:pPr>
        <w:pStyle w:val="Heading2"/>
      </w:pPr>
      <w:r>
        <w:t>10.3 External evidence is data, never instruction</w:t>
      </w:r>
    </w:p>
    <w:p>
      <w:r>
        <w:t>OWASP's 2025 prompt-injection guidance explicitly treats websites/files as possible indirect prompt-injection vectors [R35]. Therefore the Live Observation layer must tag retrieved content as untrusted evidence, extract claims, validate sources and never allow external text to acquire tool/action authority.</w:t>
      </w:r>
    </w:p>
    <w:p>
      <w:pPr>
        <w:pStyle w:val="CodeBlock"/>
        <w:shd w:fill="F8FAFC"/>
      </w:pPr>
      <w:r>
        <w:rPr>
          <w:rFonts w:ascii="DejaVu Sans Mono" w:hAnsi="DejaVu Sans Mono"/>
        </w:rPr>
        <w:t>External source</w:t>
        <w:br/>
        <w:t xml:space="preserve">   ↓ UNTRUSTED_EVIDENCE</w:t>
        <w:br/>
        <w:t>Claim extraction</w:t>
        <w:br/>
        <w:t xml:space="preserve">   ↓</w:t>
        <w:br/>
        <w:t>Source authority / freshness validation</w:t>
        <w:br/>
        <w:t xml:space="preserve">   ↓</w:t>
        <w:br/>
        <w:t>EvidenceObject</w:t>
        <w:br/>
        <w:t xml:space="preserve">   ↓</w:t>
        <w:br/>
        <w:t>BLM reasoning</w:t>
        <w:br/>
        <w:t xml:space="preserve">   ↓</w:t>
        <w:br/>
        <w:t>No execution authority inherited from source</w:t>
      </w:r>
    </w:p>
    <w:p>
      <w:pPr>
        <w:pStyle w:val="Heading2"/>
      </w:pPr>
      <w:r>
        <w:t>10.4 System of Record policy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6"/>
              </w:rPr>
              <w:t>Policy</w:t>
            </w:r>
          </w:p>
        </w:tc>
        <w:tc>
          <w:tcPr>
            <w:tcW w:type="dxa" w:w="5141"/>
            <w:shd w:fill="E2E8F0"/>
            <w:tcMar>
              <w:top w:w="55" w:type="dxa"/>
              <w:start w:w="65" w:type="dxa"/>
              <w:bottom w:w="55" w:type="dxa"/>
              <w:end w:w="65" w:type="dxa"/>
            </w:tcMar>
            <w:vAlign w:val="center"/>
          </w:tcPr>
          <w:p>
            <w:r>
              <w:rPr>
                <w:b/>
                <w:sz w:val="16"/>
              </w:rPr>
              <w:t>Meaning</w:t>
            </w:r>
          </w:p>
        </w:tc>
      </w:tr>
      <w:tr>
        <w:tc>
          <w:tcPr>
            <w:tcW w:type="dxa" w:w="2880"/>
            <w:tcMar>
              <w:top w:w="55" w:type="dxa"/>
              <w:start w:w="65" w:type="dxa"/>
              <w:bottom w:w="55" w:type="dxa"/>
              <w:end w:w="65" w:type="dxa"/>
            </w:tcMar>
            <w:vAlign w:val="top"/>
          </w:tcPr>
          <w:p>
            <w:pPr>
              <w:spacing w:after="20"/>
            </w:pPr>
            <w:r>
              <w:rPr>
                <w:sz w:val="15"/>
              </w:rPr>
              <w:t>FLOW_AUTHORITATIVE</w:t>
            </w:r>
          </w:p>
        </w:tc>
        <w:tc>
          <w:tcPr>
            <w:tcW w:type="dxa" w:w="7632"/>
            <w:tcMar>
              <w:top w:w="55" w:type="dxa"/>
              <w:start w:w="65" w:type="dxa"/>
              <w:bottom w:w="55" w:type="dxa"/>
              <w:end w:w="65" w:type="dxa"/>
            </w:tcMar>
            <w:vAlign w:val="top"/>
          </w:tcPr>
          <w:p>
            <w:pPr>
              <w:spacing w:after="20"/>
            </w:pPr>
            <w:r>
              <w:rPr>
                <w:sz w:val="15"/>
              </w:rPr>
              <w:t>Flow persists and owns authoritative record</w:t>
            </w:r>
          </w:p>
        </w:tc>
      </w:tr>
      <w:tr>
        <w:tc>
          <w:tcPr>
            <w:tcW w:type="dxa" w:w="2880"/>
            <w:tcMar>
              <w:top w:w="55" w:type="dxa"/>
              <w:start w:w="65" w:type="dxa"/>
              <w:bottom w:w="55" w:type="dxa"/>
              <w:end w:w="65" w:type="dxa"/>
            </w:tcMar>
            <w:vAlign w:val="top"/>
          </w:tcPr>
          <w:p>
            <w:pPr>
              <w:spacing w:after="20"/>
            </w:pPr>
            <w:r>
              <w:rPr>
                <w:sz w:val="15"/>
              </w:rPr>
              <w:t>EXTERNAL_AUTHORITATIVE</w:t>
            </w:r>
          </w:p>
        </w:tc>
        <w:tc>
          <w:tcPr>
            <w:tcW w:type="dxa" w:w="7632"/>
            <w:tcMar>
              <w:top w:w="55" w:type="dxa"/>
              <w:start w:w="65" w:type="dxa"/>
              <w:bottom w:w="55" w:type="dxa"/>
              <w:end w:w="65" w:type="dxa"/>
            </w:tcMar>
            <w:vAlign w:val="top"/>
          </w:tcPr>
          <w:p>
            <w:pPr>
              <w:spacing w:after="20"/>
            </w:pPr>
            <w:r>
              <w:rPr>
                <w:sz w:val="15"/>
              </w:rPr>
              <w:t>External ERP/system is authoritative; Flow reads/writes through governed adapter</w:t>
            </w:r>
          </w:p>
        </w:tc>
      </w:tr>
      <w:tr>
        <w:tc>
          <w:tcPr>
            <w:tcW w:type="dxa" w:w="2880"/>
            <w:tcMar>
              <w:top w:w="55" w:type="dxa"/>
              <w:start w:w="65" w:type="dxa"/>
              <w:bottom w:w="55" w:type="dxa"/>
              <w:end w:w="65" w:type="dxa"/>
            </w:tcMar>
            <w:vAlign w:val="top"/>
          </w:tcPr>
          <w:p>
            <w:pPr>
              <w:spacing w:after="20"/>
            </w:pPr>
            <w:r>
              <w:rPr>
                <w:sz w:val="15"/>
              </w:rPr>
              <w:t>SHARED_WITH_RECONCILIATION</w:t>
            </w:r>
          </w:p>
        </w:tc>
        <w:tc>
          <w:tcPr>
            <w:tcW w:type="dxa" w:w="7632"/>
            <w:tcMar>
              <w:top w:w="55" w:type="dxa"/>
              <w:start w:w="65" w:type="dxa"/>
              <w:bottom w:w="55" w:type="dxa"/>
              <w:end w:w="65" w:type="dxa"/>
            </w:tcMar>
            <w:vAlign w:val="top"/>
          </w:tcPr>
          <w:p>
            <w:pPr>
              <w:spacing w:after="20"/>
            </w:pPr>
            <w:r>
              <w:rPr>
                <w:sz w:val="15"/>
              </w:rPr>
              <w:t>Both systems participate with explicit reconciliation</w:t>
            </w:r>
          </w:p>
        </w:tc>
      </w:tr>
      <w:tr>
        <w:tc>
          <w:tcPr>
            <w:tcW w:type="dxa" w:w="2880"/>
            <w:tcMar>
              <w:top w:w="55" w:type="dxa"/>
              <w:start w:w="65" w:type="dxa"/>
              <w:bottom w:w="55" w:type="dxa"/>
              <w:end w:w="65" w:type="dxa"/>
            </w:tcMar>
            <w:vAlign w:val="top"/>
          </w:tcPr>
          <w:p>
            <w:pPr>
              <w:spacing w:after="20"/>
            </w:pPr>
            <w:r>
              <w:rPr>
                <w:sz w:val="15"/>
              </w:rPr>
              <w:t>DERIVED_ONLY</w:t>
            </w:r>
          </w:p>
        </w:tc>
        <w:tc>
          <w:tcPr>
            <w:tcW w:type="dxa" w:w="7632"/>
            <w:tcMar>
              <w:top w:w="55" w:type="dxa"/>
              <w:start w:w="65" w:type="dxa"/>
              <w:bottom w:w="55" w:type="dxa"/>
              <w:end w:w="65" w:type="dxa"/>
            </w:tcMar>
            <w:vAlign w:val="top"/>
          </w:tcPr>
          <w:p>
            <w:pPr>
              <w:spacing w:after="20"/>
            </w:pPr>
            <w:r>
              <w:rPr>
                <w:sz w:val="15"/>
              </w:rPr>
              <w:t>Flow stores derived analytics/evidence, not source record</w:t>
            </w:r>
          </w:p>
        </w:tc>
      </w:tr>
      <w:tr>
        <w:tc>
          <w:tcPr>
            <w:tcW w:type="dxa" w:w="2880"/>
            <w:tcMar>
              <w:top w:w="55" w:type="dxa"/>
              <w:start w:w="65" w:type="dxa"/>
              <w:bottom w:w="55" w:type="dxa"/>
              <w:end w:w="65" w:type="dxa"/>
            </w:tcMar>
            <w:vAlign w:val="top"/>
          </w:tcPr>
          <w:p>
            <w:pPr>
              <w:spacing w:after="20"/>
            </w:pPr>
            <w:r>
              <w:rPr>
                <w:sz w:val="15"/>
              </w:rPr>
              <w:t>EPHEMERAL_LIVE</w:t>
            </w:r>
          </w:p>
        </w:tc>
        <w:tc>
          <w:tcPr>
            <w:tcW w:type="dxa" w:w="7632"/>
            <w:tcMar>
              <w:top w:w="55" w:type="dxa"/>
              <w:start w:w="65" w:type="dxa"/>
              <w:bottom w:w="55" w:type="dxa"/>
              <w:end w:w="65" w:type="dxa"/>
            </w:tcMar>
            <w:vAlign w:val="top"/>
          </w:tcPr>
          <w:p>
            <w:pPr>
              <w:spacing w:after="20"/>
            </w:pPr>
            <w:r>
              <w:rPr>
                <w:sz w:val="15"/>
              </w:rPr>
              <w:t>Use live evidence for request only; no permanent mutation</w:t>
            </w:r>
          </w:p>
        </w:tc>
      </w:tr>
    </w:tbl>
    <w:p/>
    <w:p>
      <w:pPr>
        <w:pStyle w:val="Heading2"/>
      </w:pPr>
      <w:r>
        <w:t>10.5 ERP-neutral application capability</w:t>
      </w:r>
    </w:p>
    <w:p>
      <w:pPr>
        <w:pStyle w:val="CodeBlock"/>
        <w:shd w:fill="F8FAFC"/>
      </w:pPr>
      <w:r>
        <w:rPr>
          <w:rFonts w:ascii="DejaVu Sans Mono" w:hAnsi="DejaVu Sans Mono"/>
        </w:rPr>
        <w:t>Business capability: MANAGE_INVOICES</w:t>
        <w:br/>
        <w:t xml:space="preserve">        ↓</w:t>
        <w:br/>
        <w:t>Application capabilities:</w:t>
        <w:br/>
        <w:t xml:space="preserve">  INVOICE_READ</w:t>
        <w:br/>
        <w:t xml:space="preserve">  INVOICE_CREATE</w:t>
        <w:br/>
        <w:t xml:space="preserve">  INVOICE_UPDATE_DRAFT</w:t>
        <w:br/>
        <w:t xml:space="preserve">  INVOICE_POST</w:t>
        <w:br/>
        <w:t xml:space="preserve">  PAYMENT_READ</w:t>
        <w:br/>
        <w:t xml:space="preserve">        ↓</w:t>
        <w:br/>
        <w:t>Adapter mapping:</w:t>
        <w:br/>
        <w:t xml:space="preserve">  Flow native / Odoo / Dynamics / ERPNext / SAP / custom API</w:t>
        <w:br/>
        <w:t xml:space="preserve">        ↓</w:t>
        <w:br/>
        <w:t>BLM skill remains unchanged</w:t>
      </w:r>
    </w:p>
    <w:p>
      <w:pPr>
        <w:pStyle w:val="Heading1"/>
      </w:pPr>
      <w:r>
        <w:t>Part XI — Learning, Calibration &amp; Quality</w:t>
      </w:r>
    </w:p>
    <w:p>
      <w:pPr>
        <w:pStyle w:val="Heading2"/>
      </w:pPr>
      <w:r>
        <w:t>11.1 Business Requirement Verification Engine (BRVE)</w:t>
      </w:r>
    </w:p>
    <w:p>
      <w:r>
        <w:t>BRVE should measure whether Flow's predictions match actual approved business behavior. It should not equate 'module was activated' with 'module was needed'; usage, overrides, business outcomes and implementation context matter.</w:t>
      </w:r>
    </w:p>
    <w:p>
      <w:pPr>
        <w:pStyle w:val="CodeBlock"/>
        <w:shd w:fill="F8FAFC"/>
      </w:pPr>
      <w:r>
        <w:rPr>
          <w:rFonts w:ascii="DejaVu Sans Mono" w:hAnsi="DejaVu Sans Mono"/>
        </w:rPr>
        <w:t>Predicted requirement</w:t>
        <w:br/>
        <w:t xml:space="preserve">      ↓</w:t>
        <w:br/>
        <w:t>Approved blueprint</w:t>
        <w:br/>
        <w:t xml:space="preserve">      ↓</w:t>
        <w:br/>
        <w:t>Actual capability activation</w:t>
        <w:br/>
        <w:t xml:space="preserve">      ↓</w:t>
        <w:br/>
        <w:t>Observed workflow usage</w:t>
        <w:br/>
        <w:t xml:space="preserve">      ↓</w:t>
        <w:br/>
        <w:t>User overrides / workarounds / support issues</w:t>
        <w:br/>
        <w:t xml:space="preserve">      ↓</w:t>
        <w:br/>
        <w:t>Business outcome evidence</w:t>
        <w:br/>
        <w:t xml:space="preserve">      ↓</w:t>
        <w:br/>
        <w:t>Cohort calibration</w:t>
        <w:br/>
        <w:t xml:space="preserve">      ↓</w:t>
        <w:br/>
        <w:t>LearningCandidate</w:t>
        <w:br/>
        <w:t xml:space="preserve">      ↓</w:t>
        <w:br/>
        <w:t>Review / publish new prior</w:t>
      </w:r>
    </w:p>
    <w:p>
      <w:pPr>
        <w:pStyle w:val="Heading2"/>
      </w:pPr>
      <w:r>
        <w:t>11.2 Cohort calibration rules</w:t>
      </w:r>
    </w:p>
    <w:p>
      <w:pPr>
        <w:pStyle w:val="ListBullet"/>
        <w:spacing w:after="30"/>
      </w:pPr>
      <w:r>
        <w:t>Calibrate within meaningful cohorts: archetype + scale + jurisdiction + operating model, not one global adoption rate.</w:t>
      </w:r>
    </w:p>
    <w:p>
      <w:pPr>
        <w:pStyle w:val="ListBullet"/>
        <w:spacing w:after="30"/>
      </w:pPr>
      <w:r>
        <w:t>Set minimum sample sizes before changing global priors.</w:t>
      </w:r>
    </w:p>
    <w:p>
      <w:pPr>
        <w:pStyle w:val="ListBullet"/>
        <w:spacing w:after="30"/>
      </w:pPr>
      <w:r>
        <w:t>Track confidence intervals and uncertainty, inspired by O*NET's publication of sample size and statistical precision metadata [R06].</w:t>
      </w:r>
    </w:p>
    <w:p>
      <w:pPr>
        <w:pStyle w:val="ListBullet"/>
        <w:spacing w:after="30"/>
      </w:pPr>
      <w:r>
        <w:t>Apply time decay so five-year-old software adoption behavior does not dominate current evidence.</w:t>
      </w:r>
    </w:p>
    <w:p>
      <w:pPr>
        <w:pStyle w:val="ListBullet"/>
        <w:spacing w:after="30"/>
      </w:pPr>
      <w:r>
        <w:t>Check for confounding and Simpson's-paradox-style reversals before broad generalization.</w:t>
      </w:r>
    </w:p>
    <w:p>
      <w:pPr>
        <w:pStyle w:val="ListBullet"/>
        <w:spacing w:after="30"/>
      </w:pPr>
      <w:r>
        <w:t>Customer-specific data remains WORKSPACE_ONLY unless explicit governance permits aggregate learning.</w:t>
      </w:r>
    </w:p>
    <w:p>
      <w:pPr>
        <w:pStyle w:val="Heading2"/>
      </w:pPr>
      <w:r>
        <w:t>11.3 Knowledge Gap Registry</w:t>
      </w:r>
    </w:p>
    <w:p>
      <w:pPr>
        <w:pStyle w:val="CodeBlock"/>
        <w:shd w:fill="F8FAFC"/>
      </w:pPr>
      <w:r>
        <w:rPr>
          <w:rFonts w:ascii="DejaVu Sans Mono" w:hAnsi="DejaVu Sans Mono"/>
        </w:rPr>
        <w:t>KnowledgeGap {</w:t>
        <w:br/>
        <w:t xml:space="preserve">  gapId</w:t>
        <w:br/>
        <w:t xml:space="preserve">  domain</w:t>
        <w:br/>
        <w:t xml:space="preserve">  missingConceptOrRelation</w:t>
        <w:br/>
        <w:t xml:space="preserve">  affectedIndustries[]</w:t>
        <w:br/>
        <w:t xml:space="preserve">  affectedSkills[]</w:t>
        <w:br/>
        <w:t xml:space="preserve">  severity</w:t>
        <w:br/>
        <w:t xml:space="preserve">  evidenceNeeded</w:t>
        <w:br/>
        <w:t xml:space="preserve">  candidateSources[]</w:t>
        <w:br/>
        <w:t xml:space="preserve">  expertReviewRequired</w:t>
        <w:br/>
        <w:t xml:space="preserve">  status</w:t>
        <w:br/>
        <w:t>}</w:t>
      </w:r>
    </w:p>
    <w:p>
      <w:pPr>
        <w:pStyle w:val="Heading2"/>
      </w:pPr>
      <w:r>
        <w:t>11.4 BLM Quality Constitution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5"/>
              </w:rPr>
              <w:t>Quality dimension</w:t>
            </w:r>
          </w:p>
        </w:tc>
        <w:tc>
          <w:tcPr>
            <w:tcW w:type="dxa" w:w="5141"/>
            <w:shd w:fill="E2E8F0"/>
            <w:tcMar>
              <w:top w:w="55" w:type="dxa"/>
              <w:start w:w="65" w:type="dxa"/>
              <w:bottom w:w="55" w:type="dxa"/>
              <w:end w:w="65" w:type="dxa"/>
            </w:tcMar>
            <w:vAlign w:val="center"/>
          </w:tcPr>
          <w:p>
            <w:r>
              <w:rPr>
                <w:b/>
                <w:sz w:val="15"/>
              </w:rPr>
              <w:t>Definition</w:t>
            </w:r>
          </w:p>
        </w:tc>
      </w:tr>
      <w:tr>
        <w:tc>
          <w:tcPr>
            <w:tcW w:type="dxa" w:w="2520"/>
            <w:tcMar>
              <w:top w:w="55" w:type="dxa"/>
              <w:start w:w="65" w:type="dxa"/>
              <w:bottom w:w="55" w:type="dxa"/>
              <w:end w:w="65" w:type="dxa"/>
            </w:tcMar>
            <w:vAlign w:val="top"/>
          </w:tcPr>
          <w:p>
            <w:pPr>
              <w:spacing w:after="20"/>
            </w:pPr>
            <w:r>
              <w:rPr>
                <w:sz w:val="15"/>
              </w:rPr>
              <w:t>Business correctness</w:t>
            </w:r>
          </w:p>
        </w:tc>
        <w:tc>
          <w:tcPr>
            <w:tcW w:type="dxa" w:w="7992"/>
            <w:tcMar>
              <w:top w:w="55" w:type="dxa"/>
              <w:start w:w="65" w:type="dxa"/>
              <w:bottom w:w="55" w:type="dxa"/>
              <w:end w:w="65" w:type="dxa"/>
            </w:tcMar>
            <w:vAlign w:val="top"/>
          </w:tcPr>
          <w:p>
            <w:pPr>
              <w:spacing w:after="20"/>
            </w:pPr>
            <w:r>
              <w:rPr>
                <w:sz w:val="15"/>
              </w:rPr>
              <w:t>Conclusion matches evidence and business semantics</w:t>
            </w:r>
          </w:p>
        </w:tc>
      </w:tr>
      <w:tr>
        <w:tc>
          <w:tcPr>
            <w:tcW w:type="dxa" w:w="2520"/>
            <w:tcMar>
              <w:top w:w="55" w:type="dxa"/>
              <w:start w:w="65" w:type="dxa"/>
              <w:bottom w:w="55" w:type="dxa"/>
              <w:end w:w="65" w:type="dxa"/>
            </w:tcMar>
            <w:vAlign w:val="top"/>
          </w:tcPr>
          <w:p>
            <w:pPr>
              <w:spacing w:after="20"/>
            </w:pPr>
            <w:r>
              <w:rPr>
                <w:sz w:val="15"/>
              </w:rPr>
              <w:t>Grounding</w:t>
            </w:r>
          </w:p>
        </w:tc>
        <w:tc>
          <w:tcPr>
            <w:tcW w:type="dxa" w:w="7992"/>
            <w:tcMar>
              <w:top w:w="55" w:type="dxa"/>
              <w:start w:w="65" w:type="dxa"/>
              <w:bottom w:w="55" w:type="dxa"/>
              <w:end w:w="65" w:type="dxa"/>
            </w:tcMar>
            <w:vAlign w:val="top"/>
          </w:tcPr>
          <w:p>
            <w:pPr>
              <w:spacing w:after="20"/>
            </w:pPr>
            <w:r>
              <w:rPr>
                <w:sz w:val="15"/>
              </w:rPr>
              <w:t>Every material factual claim traceable to source/record/logic</w:t>
            </w:r>
          </w:p>
        </w:tc>
      </w:tr>
      <w:tr>
        <w:tc>
          <w:tcPr>
            <w:tcW w:type="dxa" w:w="2520"/>
            <w:tcMar>
              <w:top w:w="55" w:type="dxa"/>
              <w:start w:w="65" w:type="dxa"/>
              <w:bottom w:w="55" w:type="dxa"/>
              <w:end w:w="65" w:type="dxa"/>
            </w:tcMar>
            <w:vAlign w:val="top"/>
          </w:tcPr>
          <w:p>
            <w:pPr>
              <w:spacing w:after="20"/>
            </w:pPr>
            <w:r>
              <w:rPr>
                <w:sz w:val="15"/>
              </w:rPr>
              <w:t>Freshness</w:t>
            </w:r>
          </w:p>
        </w:tc>
        <w:tc>
          <w:tcPr>
            <w:tcW w:type="dxa" w:w="7992"/>
            <w:tcMar>
              <w:top w:w="55" w:type="dxa"/>
              <w:start w:w="65" w:type="dxa"/>
              <w:bottom w:w="55" w:type="dxa"/>
              <w:end w:w="65" w:type="dxa"/>
            </w:tcMar>
            <w:vAlign w:val="top"/>
          </w:tcPr>
          <w:p>
            <w:pPr>
              <w:spacing w:after="20"/>
            </w:pPr>
            <w:r>
              <w:rPr>
                <w:sz w:val="15"/>
              </w:rPr>
              <w:t>Time-sensitive claims use sufficiently current evidence</w:t>
            </w:r>
          </w:p>
        </w:tc>
      </w:tr>
      <w:tr>
        <w:tc>
          <w:tcPr>
            <w:tcW w:type="dxa" w:w="2520"/>
            <w:tcMar>
              <w:top w:w="55" w:type="dxa"/>
              <w:start w:w="65" w:type="dxa"/>
              <w:bottom w:w="55" w:type="dxa"/>
              <w:end w:w="65" w:type="dxa"/>
            </w:tcMar>
            <w:vAlign w:val="top"/>
          </w:tcPr>
          <w:p>
            <w:pPr>
              <w:spacing w:after="20"/>
            </w:pPr>
            <w:r>
              <w:rPr>
                <w:sz w:val="15"/>
              </w:rPr>
              <w:t>Authority correctness</w:t>
            </w:r>
          </w:p>
        </w:tc>
        <w:tc>
          <w:tcPr>
            <w:tcW w:type="dxa" w:w="7992"/>
            <w:tcMar>
              <w:top w:w="55" w:type="dxa"/>
              <w:start w:w="65" w:type="dxa"/>
              <w:bottom w:w="55" w:type="dxa"/>
              <w:end w:w="65" w:type="dxa"/>
            </w:tcMar>
            <w:vAlign w:val="top"/>
          </w:tcPr>
          <w:p>
            <w:pPr>
              <w:spacing w:after="20"/>
            </w:pPr>
            <w:r>
              <w:rPr>
                <w:sz w:val="15"/>
              </w:rPr>
              <w:t>Right authority used: SoR, regulator, deterministic engine, policy</w:t>
            </w:r>
          </w:p>
        </w:tc>
      </w:tr>
      <w:tr>
        <w:tc>
          <w:tcPr>
            <w:tcW w:type="dxa" w:w="2520"/>
            <w:tcMar>
              <w:top w:w="55" w:type="dxa"/>
              <w:start w:w="65" w:type="dxa"/>
              <w:bottom w:w="55" w:type="dxa"/>
              <w:end w:w="65" w:type="dxa"/>
            </w:tcMar>
            <w:vAlign w:val="top"/>
          </w:tcPr>
          <w:p>
            <w:pPr>
              <w:spacing w:after="20"/>
            </w:pPr>
            <w:r>
              <w:rPr>
                <w:sz w:val="15"/>
              </w:rPr>
              <w:t>Requirement precision</w:t>
            </w:r>
          </w:p>
        </w:tc>
        <w:tc>
          <w:tcPr>
            <w:tcW w:type="dxa" w:w="7992"/>
            <w:tcMar>
              <w:top w:w="55" w:type="dxa"/>
              <w:start w:w="65" w:type="dxa"/>
              <w:bottom w:w="55" w:type="dxa"/>
              <w:end w:w="65" w:type="dxa"/>
            </w:tcMar>
            <w:vAlign w:val="top"/>
          </w:tcPr>
          <w:p>
            <w:pPr>
              <w:spacing w:after="20"/>
            </w:pPr>
            <w:r>
              <w:rPr>
                <w:sz w:val="15"/>
              </w:rPr>
              <w:t>Few unnecessary P0/P1 recommendations</w:t>
            </w:r>
          </w:p>
        </w:tc>
      </w:tr>
      <w:tr>
        <w:tc>
          <w:tcPr>
            <w:tcW w:type="dxa" w:w="2520"/>
            <w:tcMar>
              <w:top w:w="55" w:type="dxa"/>
              <w:start w:w="65" w:type="dxa"/>
              <w:bottom w:w="55" w:type="dxa"/>
              <w:end w:w="65" w:type="dxa"/>
            </w:tcMar>
            <w:vAlign w:val="top"/>
          </w:tcPr>
          <w:p>
            <w:pPr>
              <w:spacing w:after="20"/>
            </w:pPr>
            <w:r>
              <w:rPr>
                <w:sz w:val="15"/>
              </w:rPr>
              <w:t>Requirement recall</w:t>
            </w:r>
          </w:p>
        </w:tc>
        <w:tc>
          <w:tcPr>
            <w:tcW w:type="dxa" w:w="7992"/>
            <w:tcMar>
              <w:top w:w="55" w:type="dxa"/>
              <w:start w:w="65" w:type="dxa"/>
              <w:bottom w:w="55" w:type="dxa"/>
              <w:end w:w="65" w:type="dxa"/>
            </w:tcMar>
            <w:vAlign w:val="top"/>
          </w:tcPr>
          <w:p>
            <w:pPr>
              <w:spacing w:after="20"/>
            </w:pPr>
            <w:r>
              <w:rPr>
                <w:sz w:val="15"/>
              </w:rPr>
              <w:t>Critical capabilities are not missed</w:t>
            </w:r>
          </w:p>
        </w:tc>
      </w:tr>
      <w:tr>
        <w:tc>
          <w:tcPr>
            <w:tcW w:type="dxa" w:w="2520"/>
            <w:tcMar>
              <w:top w:w="55" w:type="dxa"/>
              <w:start w:w="65" w:type="dxa"/>
              <w:bottom w:w="55" w:type="dxa"/>
              <w:end w:w="65" w:type="dxa"/>
            </w:tcMar>
            <w:vAlign w:val="top"/>
          </w:tcPr>
          <w:p>
            <w:pPr>
              <w:spacing w:after="20"/>
            </w:pPr>
            <w:r>
              <w:rPr>
                <w:sz w:val="15"/>
              </w:rPr>
              <w:t>Overbuild rate</w:t>
            </w:r>
          </w:p>
        </w:tc>
        <w:tc>
          <w:tcPr>
            <w:tcW w:type="dxa" w:w="7992"/>
            <w:tcMar>
              <w:top w:w="55" w:type="dxa"/>
              <w:start w:w="65" w:type="dxa"/>
              <w:bottom w:w="55" w:type="dxa"/>
              <w:end w:w="65" w:type="dxa"/>
            </w:tcMar>
            <w:vAlign w:val="top"/>
          </w:tcPr>
          <w:p>
            <w:pPr>
              <w:spacing w:after="20"/>
            </w:pPr>
            <w:r>
              <w:rPr>
                <w:sz w:val="15"/>
              </w:rPr>
              <w:t>System avoids unnecessary modules and migration</w:t>
            </w:r>
          </w:p>
        </w:tc>
      </w:tr>
      <w:tr>
        <w:tc>
          <w:tcPr>
            <w:tcW w:type="dxa" w:w="2520"/>
            <w:tcMar>
              <w:top w:w="55" w:type="dxa"/>
              <w:start w:w="65" w:type="dxa"/>
              <w:bottom w:w="55" w:type="dxa"/>
              <w:end w:w="65" w:type="dxa"/>
            </w:tcMar>
            <w:vAlign w:val="top"/>
          </w:tcPr>
          <w:p>
            <w:pPr>
              <w:spacing w:after="20"/>
            </w:pPr>
            <w:r>
              <w:rPr>
                <w:sz w:val="15"/>
              </w:rPr>
              <w:t>Question efficiency</w:t>
            </w:r>
          </w:p>
        </w:tc>
        <w:tc>
          <w:tcPr>
            <w:tcW w:type="dxa" w:w="7992"/>
            <w:tcMar>
              <w:top w:w="55" w:type="dxa"/>
              <w:start w:w="65" w:type="dxa"/>
              <w:bottom w:w="55" w:type="dxa"/>
              <w:end w:w="65" w:type="dxa"/>
            </w:tcMar>
            <w:vAlign w:val="top"/>
          </w:tcPr>
          <w:p>
            <w:pPr>
              <w:spacing w:after="20"/>
            </w:pPr>
            <w:r>
              <w:rPr>
                <w:sz w:val="15"/>
              </w:rPr>
              <w:t>Minimal questions reach stable blueprint</w:t>
            </w:r>
          </w:p>
        </w:tc>
      </w:tr>
      <w:tr>
        <w:tc>
          <w:tcPr>
            <w:tcW w:type="dxa" w:w="2520"/>
            <w:tcMar>
              <w:top w:w="55" w:type="dxa"/>
              <w:start w:w="65" w:type="dxa"/>
              <w:bottom w:w="55" w:type="dxa"/>
              <w:end w:w="65" w:type="dxa"/>
            </w:tcMar>
            <w:vAlign w:val="top"/>
          </w:tcPr>
          <w:p>
            <w:pPr>
              <w:spacing w:after="20"/>
            </w:pPr>
            <w:r>
              <w:rPr>
                <w:sz w:val="15"/>
              </w:rPr>
              <w:t>Uncertainty calibration</w:t>
            </w:r>
          </w:p>
        </w:tc>
        <w:tc>
          <w:tcPr>
            <w:tcW w:type="dxa" w:w="7992"/>
            <w:tcMar>
              <w:top w:w="55" w:type="dxa"/>
              <w:start w:w="65" w:type="dxa"/>
              <w:bottom w:w="55" w:type="dxa"/>
              <w:end w:w="65" w:type="dxa"/>
            </w:tcMar>
            <w:vAlign w:val="top"/>
          </w:tcPr>
          <w:p>
            <w:pPr>
              <w:spacing w:after="20"/>
            </w:pPr>
            <w:r>
              <w:rPr>
                <w:sz w:val="15"/>
              </w:rPr>
              <w:t>Confidence matches actual accuracy</w:t>
            </w:r>
          </w:p>
        </w:tc>
      </w:tr>
      <w:tr>
        <w:tc>
          <w:tcPr>
            <w:tcW w:type="dxa" w:w="2520"/>
            <w:tcMar>
              <w:top w:w="55" w:type="dxa"/>
              <w:start w:w="65" w:type="dxa"/>
              <w:bottom w:w="55" w:type="dxa"/>
              <w:end w:w="65" w:type="dxa"/>
            </w:tcMar>
            <w:vAlign w:val="top"/>
          </w:tcPr>
          <w:p>
            <w:pPr>
              <w:spacing w:after="20"/>
            </w:pPr>
            <w:r>
              <w:rPr>
                <w:sz w:val="15"/>
              </w:rPr>
              <w:t>Missing-info honesty</w:t>
            </w:r>
          </w:p>
        </w:tc>
        <w:tc>
          <w:tcPr>
            <w:tcW w:type="dxa" w:w="7992"/>
            <w:tcMar>
              <w:top w:w="55" w:type="dxa"/>
              <w:start w:w="65" w:type="dxa"/>
              <w:bottom w:w="55" w:type="dxa"/>
              <w:end w:w="65" w:type="dxa"/>
            </w:tcMar>
            <w:vAlign w:val="top"/>
          </w:tcPr>
          <w:p>
            <w:pPr>
              <w:spacing w:after="20"/>
            </w:pPr>
            <w:r>
              <w:rPr>
                <w:sz w:val="15"/>
              </w:rPr>
              <w:t>No invented values/requirements</w:t>
            </w:r>
          </w:p>
        </w:tc>
      </w:tr>
      <w:tr>
        <w:tc>
          <w:tcPr>
            <w:tcW w:type="dxa" w:w="2520"/>
            <w:tcMar>
              <w:top w:w="55" w:type="dxa"/>
              <w:start w:w="65" w:type="dxa"/>
              <w:bottom w:w="55" w:type="dxa"/>
              <w:end w:w="65" w:type="dxa"/>
            </w:tcMar>
            <w:vAlign w:val="top"/>
          </w:tcPr>
          <w:p>
            <w:pPr>
              <w:spacing w:after="20"/>
            </w:pPr>
            <w:r>
              <w:rPr>
                <w:sz w:val="15"/>
              </w:rPr>
              <w:t>Cross-domain reasoning</w:t>
            </w:r>
          </w:p>
        </w:tc>
        <w:tc>
          <w:tcPr>
            <w:tcW w:type="dxa" w:w="7992"/>
            <w:tcMar>
              <w:top w:w="55" w:type="dxa"/>
              <w:start w:w="65" w:type="dxa"/>
              <w:bottom w:w="55" w:type="dxa"/>
              <w:end w:w="65" w:type="dxa"/>
            </w:tcMar>
            <w:vAlign w:val="top"/>
          </w:tcPr>
          <w:p>
            <w:pPr>
              <w:spacing w:after="20"/>
            </w:pPr>
            <w:r>
              <w:rPr>
                <w:sz w:val="15"/>
              </w:rPr>
              <w:t>Connects sales/delivery/finance/workforce etc.</w:t>
            </w:r>
          </w:p>
        </w:tc>
      </w:tr>
      <w:tr>
        <w:tc>
          <w:tcPr>
            <w:tcW w:type="dxa" w:w="2520"/>
            <w:tcMar>
              <w:top w:w="55" w:type="dxa"/>
              <w:start w:w="65" w:type="dxa"/>
              <w:bottom w:w="55" w:type="dxa"/>
              <w:end w:w="65" w:type="dxa"/>
            </w:tcMar>
            <w:vAlign w:val="top"/>
          </w:tcPr>
          <w:p>
            <w:pPr>
              <w:spacing w:after="20"/>
            </w:pPr>
            <w:r>
              <w:rPr>
                <w:sz w:val="15"/>
              </w:rPr>
              <w:t>Portability</w:t>
            </w:r>
          </w:p>
        </w:tc>
        <w:tc>
          <w:tcPr>
            <w:tcW w:type="dxa" w:w="7992"/>
            <w:tcMar>
              <w:top w:w="55" w:type="dxa"/>
              <w:start w:w="65" w:type="dxa"/>
              <w:bottom w:w="55" w:type="dxa"/>
              <w:end w:w="65" w:type="dxa"/>
            </w:tcMar>
            <w:vAlign w:val="top"/>
          </w:tcPr>
          <w:p>
            <w:pPr>
              <w:spacing w:after="20"/>
            </w:pPr>
            <w:r>
              <w:rPr>
                <w:sz w:val="15"/>
              </w:rPr>
              <w:t>Same capability works through multiple adapters</w:t>
            </w:r>
          </w:p>
        </w:tc>
      </w:tr>
      <w:tr>
        <w:tc>
          <w:tcPr>
            <w:tcW w:type="dxa" w:w="2520"/>
            <w:tcMar>
              <w:top w:w="55" w:type="dxa"/>
              <w:start w:w="65" w:type="dxa"/>
              <w:bottom w:w="55" w:type="dxa"/>
              <w:end w:w="65" w:type="dxa"/>
            </w:tcMar>
            <w:vAlign w:val="top"/>
          </w:tcPr>
          <w:p>
            <w:pPr>
              <w:spacing w:after="20"/>
            </w:pPr>
            <w:r>
              <w:rPr>
                <w:sz w:val="15"/>
              </w:rPr>
              <w:t>Security</w:t>
            </w:r>
          </w:p>
        </w:tc>
        <w:tc>
          <w:tcPr>
            <w:tcW w:type="dxa" w:w="7992"/>
            <w:tcMar>
              <w:top w:w="55" w:type="dxa"/>
              <w:start w:w="65" w:type="dxa"/>
              <w:bottom w:w="55" w:type="dxa"/>
              <w:end w:w="65" w:type="dxa"/>
            </w:tcMar>
            <w:vAlign w:val="top"/>
          </w:tcPr>
          <w:p>
            <w:pPr>
              <w:spacing w:after="20"/>
            </w:pPr>
            <w:r>
              <w:rPr>
                <w:sz w:val="15"/>
              </w:rPr>
              <w:t>No RLS/Action Wall/source-instruction bypass</w:t>
            </w:r>
          </w:p>
        </w:tc>
      </w:tr>
      <w:tr>
        <w:tc>
          <w:tcPr>
            <w:tcW w:type="dxa" w:w="2520"/>
            <w:tcMar>
              <w:top w:w="55" w:type="dxa"/>
              <w:start w:w="65" w:type="dxa"/>
              <w:bottom w:w="55" w:type="dxa"/>
              <w:end w:w="65" w:type="dxa"/>
            </w:tcMar>
            <w:vAlign w:val="top"/>
          </w:tcPr>
          <w:p>
            <w:pPr>
              <w:spacing w:after="20"/>
            </w:pPr>
            <w:r>
              <w:rPr>
                <w:sz w:val="15"/>
              </w:rPr>
              <w:t>Explainability</w:t>
            </w:r>
          </w:p>
        </w:tc>
        <w:tc>
          <w:tcPr>
            <w:tcW w:type="dxa" w:w="7992"/>
            <w:tcMar>
              <w:top w:w="55" w:type="dxa"/>
              <w:start w:w="65" w:type="dxa"/>
              <w:bottom w:w="55" w:type="dxa"/>
              <w:end w:w="65" w:type="dxa"/>
            </w:tcMar>
            <w:vAlign w:val="top"/>
          </w:tcPr>
          <w:p>
            <w:pPr>
              <w:spacing w:after="20"/>
            </w:pPr>
            <w:r>
              <w:rPr>
                <w:sz w:val="15"/>
              </w:rPr>
              <w:t>Why + why-not + derivation chain available</w:t>
            </w:r>
          </w:p>
        </w:tc>
      </w:tr>
      <w:tr>
        <w:tc>
          <w:tcPr>
            <w:tcW w:type="dxa" w:w="2520"/>
            <w:tcMar>
              <w:top w:w="55" w:type="dxa"/>
              <w:start w:w="65" w:type="dxa"/>
              <w:bottom w:w="55" w:type="dxa"/>
              <w:end w:w="65" w:type="dxa"/>
            </w:tcMar>
            <w:vAlign w:val="top"/>
          </w:tcPr>
          <w:p>
            <w:pPr>
              <w:spacing w:after="20"/>
            </w:pPr>
            <w:r>
              <w:rPr>
                <w:sz w:val="15"/>
              </w:rPr>
              <w:t>Historical reproducibility</w:t>
            </w:r>
          </w:p>
        </w:tc>
        <w:tc>
          <w:tcPr>
            <w:tcW w:type="dxa" w:w="7992"/>
            <w:tcMar>
              <w:top w:w="55" w:type="dxa"/>
              <w:start w:w="65" w:type="dxa"/>
              <w:bottom w:w="55" w:type="dxa"/>
              <w:end w:w="65" w:type="dxa"/>
            </w:tcMar>
            <w:vAlign w:val="top"/>
          </w:tcPr>
          <w:p>
            <w:pPr>
              <w:spacing w:after="20"/>
            </w:pPr>
            <w:r>
              <w:rPr>
                <w:sz w:val="15"/>
              </w:rPr>
              <w:t>Same versions/fingerprints reproduce decision</w:t>
            </w:r>
          </w:p>
        </w:tc>
      </w:tr>
      <w:tr>
        <w:tc>
          <w:tcPr>
            <w:tcW w:type="dxa" w:w="2520"/>
            <w:tcMar>
              <w:top w:w="55" w:type="dxa"/>
              <w:start w:w="65" w:type="dxa"/>
              <w:bottom w:w="55" w:type="dxa"/>
              <w:end w:w="65" w:type="dxa"/>
            </w:tcMar>
            <w:vAlign w:val="top"/>
          </w:tcPr>
          <w:p>
            <w:pPr>
              <w:spacing w:after="20"/>
            </w:pPr>
            <w:r>
              <w:rPr>
                <w:sz w:val="15"/>
              </w:rPr>
              <w:t>Cost/latency</w:t>
            </w:r>
          </w:p>
        </w:tc>
        <w:tc>
          <w:tcPr>
            <w:tcW w:type="dxa" w:w="7992"/>
            <w:tcMar>
              <w:top w:w="55" w:type="dxa"/>
              <w:start w:w="65" w:type="dxa"/>
              <w:bottom w:w="55" w:type="dxa"/>
              <w:end w:w="65" w:type="dxa"/>
            </w:tcMar>
            <w:vAlign w:val="top"/>
          </w:tcPr>
          <w:p>
            <w:pPr>
              <w:spacing w:after="20"/>
            </w:pPr>
            <w:r>
              <w:rPr>
                <w:sz w:val="15"/>
              </w:rPr>
              <w:t>Cheapest valid path selected</w:t>
            </w:r>
          </w:p>
        </w:tc>
      </w:tr>
    </w:tbl>
    <w:p/>
    <w:p>
      <w:pPr>
        <w:pStyle w:val="Heading2"/>
      </w:pPr>
      <w:r>
        <w:t>11.5 NIST-inspired release governance</w:t>
      </w:r>
    </w:p>
    <w:p>
      <w:r>
        <w:t>NIST AI RMF's Govern, Map, Measure and Manage functions support treating BLM quality/risk as a continuous lifecycle, not a final QA step [R34]. A Flow library/skill release should therefore have a risk profile, intended scope, evaluation evidence, monitoring plan and rollback/supersession path.</w:t>
      </w:r>
    </w:p>
    <w:p>
      <w:pPr>
        <w:pStyle w:val="Heading2"/>
      </w:pPr>
      <w:r>
        <w:t>11.6 Benchmark design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5"/>
              </w:rPr>
              <w:t>Benchmark element</w:t>
            </w:r>
          </w:p>
        </w:tc>
        <w:tc>
          <w:tcPr>
            <w:tcW w:type="dxa" w:w="5141"/>
            <w:shd w:fill="E2E8F0"/>
            <w:tcMar>
              <w:top w:w="55" w:type="dxa"/>
              <w:start w:w="65" w:type="dxa"/>
              <w:bottom w:w="55" w:type="dxa"/>
              <w:end w:w="65" w:type="dxa"/>
            </w:tcMar>
            <w:vAlign w:val="center"/>
          </w:tcPr>
          <w:p>
            <w:r>
              <w:rPr>
                <w:b/>
                <w:sz w:val="15"/>
              </w:rPr>
              <w:t>Requirement</w:t>
            </w:r>
          </w:p>
        </w:tc>
      </w:tr>
      <w:tr>
        <w:tc>
          <w:tcPr>
            <w:tcW w:type="dxa" w:w="2160"/>
            <w:tcMar>
              <w:top w:w="55" w:type="dxa"/>
              <w:start w:w="65" w:type="dxa"/>
              <w:bottom w:w="55" w:type="dxa"/>
              <w:end w:w="65" w:type="dxa"/>
            </w:tcMar>
            <w:vAlign w:val="top"/>
          </w:tcPr>
          <w:p>
            <w:pPr>
              <w:spacing w:after="20"/>
            </w:pPr>
            <w:r>
              <w:rPr>
                <w:sz w:val="15"/>
              </w:rPr>
              <w:t>Classification set</w:t>
            </w:r>
          </w:p>
        </w:tc>
        <w:tc>
          <w:tcPr>
            <w:tcW w:type="dxa" w:w="8352"/>
            <w:tcMar>
              <w:top w:w="55" w:type="dxa"/>
              <w:start w:w="65" w:type="dxa"/>
              <w:bottom w:w="55" w:type="dxa"/>
              <w:end w:w="65" w:type="dxa"/>
            </w:tcMar>
            <w:vAlign w:val="top"/>
          </w:tcPr>
          <w:p>
            <w:pPr>
              <w:spacing w:after="20"/>
            </w:pPr>
            <w:r>
              <w:rPr>
                <w:sz w:val="15"/>
              </w:rPr>
              <w:t>≥200 synthetic/reference businesses across 15 industries and multiple archetypes</w:t>
            </w:r>
          </w:p>
        </w:tc>
      </w:tr>
      <w:tr>
        <w:tc>
          <w:tcPr>
            <w:tcW w:type="dxa" w:w="2160"/>
            <w:tcMar>
              <w:top w:w="55" w:type="dxa"/>
              <w:start w:w="65" w:type="dxa"/>
              <w:bottom w:w="55" w:type="dxa"/>
              <w:end w:w="65" w:type="dxa"/>
            </w:tcMar>
            <w:vAlign w:val="top"/>
          </w:tcPr>
          <w:p>
            <w:pPr>
              <w:spacing w:after="20"/>
            </w:pPr>
            <w:r>
              <w:rPr>
                <w:sz w:val="15"/>
              </w:rPr>
              <w:t>Holdout</w:t>
            </w:r>
          </w:p>
        </w:tc>
        <w:tc>
          <w:tcPr>
            <w:tcW w:type="dxa" w:w="8352"/>
            <w:tcMar>
              <w:top w:w="55" w:type="dxa"/>
              <w:start w:w="65" w:type="dxa"/>
              <w:bottom w:w="55" w:type="dxa"/>
              <w:end w:w="65" w:type="dxa"/>
            </w:tcMar>
            <w:vAlign w:val="top"/>
          </w:tcPr>
          <w:p>
            <w:pPr>
              <w:spacing w:after="20"/>
            </w:pPr>
            <w:r>
              <w:rPr>
                <w:sz w:val="15"/>
              </w:rPr>
              <w:t>Entire archetypes/industry combinations held out to test compositional generalization</w:t>
            </w:r>
          </w:p>
        </w:tc>
      </w:tr>
      <w:tr>
        <w:tc>
          <w:tcPr>
            <w:tcW w:type="dxa" w:w="2160"/>
            <w:tcMar>
              <w:top w:w="55" w:type="dxa"/>
              <w:start w:w="65" w:type="dxa"/>
              <w:bottom w:w="55" w:type="dxa"/>
              <w:end w:w="65" w:type="dxa"/>
            </w:tcMar>
            <w:vAlign w:val="top"/>
          </w:tcPr>
          <w:p>
            <w:pPr>
              <w:spacing w:after="20"/>
            </w:pPr>
            <w:r>
              <w:rPr>
                <w:sz w:val="15"/>
              </w:rPr>
              <w:t>Baselines</w:t>
            </w:r>
          </w:p>
        </w:tc>
        <w:tc>
          <w:tcPr>
            <w:tcW w:type="dxa" w:w="8352"/>
            <w:tcMar>
              <w:top w:w="55" w:type="dxa"/>
              <w:start w:w="65" w:type="dxa"/>
              <w:bottom w:w="55" w:type="dxa"/>
              <w:end w:w="65" w:type="dxa"/>
            </w:tcMar>
            <w:vAlign w:val="top"/>
          </w:tcPr>
          <w:p>
            <w:pPr>
              <w:spacing w:after="20"/>
            </w:pPr>
            <w:r>
              <w:rPr>
                <w:sz w:val="15"/>
              </w:rPr>
              <w:t>Generic LLM; BLM without graph; BLM full; deterministic oracle for rule/calculation tasks</w:t>
            </w:r>
          </w:p>
        </w:tc>
      </w:tr>
      <w:tr>
        <w:tc>
          <w:tcPr>
            <w:tcW w:type="dxa" w:w="2160"/>
            <w:tcMar>
              <w:top w:w="55" w:type="dxa"/>
              <w:start w:w="65" w:type="dxa"/>
              <w:bottom w:w="55" w:type="dxa"/>
              <w:end w:w="65" w:type="dxa"/>
            </w:tcMar>
            <w:vAlign w:val="top"/>
          </w:tcPr>
          <w:p>
            <w:pPr>
              <w:spacing w:after="20"/>
            </w:pPr>
            <w:r>
              <w:rPr>
                <w:sz w:val="15"/>
              </w:rPr>
              <w:t>Core metrics</w:t>
            </w:r>
          </w:p>
        </w:tc>
        <w:tc>
          <w:tcPr>
            <w:tcW w:type="dxa" w:w="8352"/>
            <w:tcMar>
              <w:top w:w="55" w:type="dxa"/>
              <w:start w:w="65" w:type="dxa"/>
              <w:bottom w:w="55" w:type="dxa"/>
              <w:end w:w="65" w:type="dxa"/>
            </w:tcMar>
            <w:vAlign w:val="top"/>
          </w:tcPr>
          <w:p>
            <w:pPr>
              <w:spacing w:after="20"/>
            </w:pPr>
            <w:r>
              <w:rPr>
                <w:sz w:val="15"/>
              </w:rPr>
              <w:t>Classification F1; requirement precision/recall; P0 miss rate; overbuild rate; question count; evidence accuracy</w:t>
            </w:r>
          </w:p>
        </w:tc>
      </w:tr>
      <w:tr>
        <w:tc>
          <w:tcPr>
            <w:tcW w:type="dxa" w:w="2160"/>
            <w:tcMar>
              <w:top w:w="55" w:type="dxa"/>
              <w:start w:w="65" w:type="dxa"/>
              <w:bottom w:w="55" w:type="dxa"/>
              <w:end w:w="65" w:type="dxa"/>
            </w:tcMar>
            <w:vAlign w:val="top"/>
          </w:tcPr>
          <w:p>
            <w:pPr>
              <w:spacing w:after="20"/>
            </w:pPr>
            <w:r>
              <w:rPr>
                <w:sz w:val="15"/>
              </w:rPr>
              <w:t>Safety metrics</w:t>
            </w:r>
          </w:p>
        </w:tc>
        <w:tc>
          <w:tcPr>
            <w:tcW w:type="dxa" w:w="8352"/>
            <w:tcMar>
              <w:top w:w="55" w:type="dxa"/>
              <w:start w:w="65" w:type="dxa"/>
              <w:bottom w:w="55" w:type="dxa"/>
              <w:end w:w="65" w:type="dxa"/>
            </w:tcMar>
            <w:vAlign w:val="top"/>
          </w:tcPr>
          <w:p>
            <w:pPr>
              <w:spacing w:after="20"/>
            </w:pPr>
            <w:r>
              <w:rPr>
                <w:sz w:val="15"/>
              </w:rPr>
              <w:t>Unauthorized access/action; unsupported regulatory claim; prompt-injection obedience; hallucinated record/module</w:t>
            </w:r>
          </w:p>
        </w:tc>
      </w:tr>
      <w:tr>
        <w:tc>
          <w:tcPr>
            <w:tcW w:type="dxa" w:w="2160"/>
            <w:tcMar>
              <w:top w:w="55" w:type="dxa"/>
              <w:start w:w="65" w:type="dxa"/>
              <w:bottom w:w="55" w:type="dxa"/>
              <w:end w:w="65" w:type="dxa"/>
            </w:tcMar>
            <w:vAlign w:val="top"/>
          </w:tcPr>
          <w:p>
            <w:pPr>
              <w:spacing w:after="20"/>
            </w:pPr>
            <w:r>
              <w:rPr>
                <w:sz w:val="15"/>
              </w:rPr>
              <w:t>Economic metrics</w:t>
            </w:r>
          </w:p>
        </w:tc>
        <w:tc>
          <w:tcPr>
            <w:tcW w:type="dxa" w:w="8352"/>
            <w:tcMar>
              <w:top w:w="55" w:type="dxa"/>
              <w:start w:w="65" w:type="dxa"/>
              <w:bottom w:w="55" w:type="dxa"/>
              <w:end w:w="65" w:type="dxa"/>
            </w:tcMar>
            <w:vAlign w:val="top"/>
          </w:tcPr>
          <w:p>
            <w:pPr>
              <w:spacing w:after="20"/>
            </w:pPr>
            <w:r>
              <w:rPr>
                <w:sz w:val="15"/>
              </w:rPr>
              <w:t>Tokens; latency; external calls; implementation-module count; migration burden</w:t>
            </w:r>
          </w:p>
        </w:tc>
      </w:tr>
      <w:tr>
        <w:tc>
          <w:tcPr>
            <w:tcW w:type="dxa" w:w="2160"/>
            <w:tcMar>
              <w:top w:w="55" w:type="dxa"/>
              <w:start w:w="65" w:type="dxa"/>
              <w:bottom w:w="55" w:type="dxa"/>
              <w:end w:w="65" w:type="dxa"/>
            </w:tcMar>
            <w:vAlign w:val="top"/>
          </w:tcPr>
          <w:p>
            <w:pPr>
              <w:spacing w:after="20"/>
            </w:pPr>
            <w:r>
              <w:rPr>
                <w:sz w:val="15"/>
              </w:rPr>
              <w:t>Calibration</w:t>
            </w:r>
          </w:p>
        </w:tc>
        <w:tc>
          <w:tcPr>
            <w:tcW w:type="dxa" w:w="8352"/>
            <w:tcMar>
              <w:top w:w="55" w:type="dxa"/>
              <w:start w:w="65" w:type="dxa"/>
              <w:bottom w:w="55" w:type="dxa"/>
              <w:end w:w="65" w:type="dxa"/>
            </w:tcMar>
            <w:vAlign w:val="top"/>
          </w:tcPr>
          <w:p>
            <w:pPr>
              <w:spacing w:after="20"/>
            </w:pPr>
            <w:r>
              <w:rPr>
                <w:sz w:val="15"/>
              </w:rPr>
              <w:t>Brier/log loss or calibration error for need probability where probabilistic labels exist</w:t>
            </w:r>
          </w:p>
        </w:tc>
      </w:tr>
    </w:tbl>
    <w:p/>
    <w:p>
      <w:pPr>
        <w:pStyle w:val="Heading2"/>
      </w:pPr>
      <w:r>
        <w:t>11.7 Error severity weights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6"/>
              </w:rPr>
              <w:t>Failure</w:t>
            </w:r>
          </w:p>
        </w:tc>
        <w:tc>
          <w:tcPr>
            <w:tcW w:type="dxa" w:w="5141"/>
            <w:shd w:fill="E2E8F0"/>
            <w:tcMar>
              <w:top w:w="55" w:type="dxa"/>
              <w:start w:w="65" w:type="dxa"/>
              <w:bottom w:w="55" w:type="dxa"/>
              <w:end w:w="65" w:type="dxa"/>
            </w:tcMar>
            <w:vAlign w:val="center"/>
          </w:tcPr>
          <w:p>
            <w:r>
              <w:rPr>
                <w:b/>
                <w:sz w:val="16"/>
              </w:rPr>
              <w:t>Severity</w:t>
            </w:r>
          </w:p>
        </w:tc>
      </w:tr>
      <w:tr>
        <w:tc>
          <w:tcPr>
            <w:tcW w:type="dxa" w:w="6768"/>
            <w:tcMar>
              <w:top w:w="55" w:type="dxa"/>
              <w:start w:w="65" w:type="dxa"/>
              <w:bottom w:w="55" w:type="dxa"/>
              <w:end w:w="65" w:type="dxa"/>
            </w:tcMar>
            <w:vAlign w:val="top"/>
          </w:tcPr>
          <w:p>
            <w:pPr>
              <w:spacing w:after="20"/>
            </w:pPr>
            <w:r>
              <w:rPr>
                <w:sz w:val="15"/>
              </w:rPr>
              <w:t>Missed P0 regulatory/safety control</w:t>
            </w:r>
          </w:p>
        </w:tc>
        <w:tc>
          <w:tcPr>
            <w:tcW w:type="dxa" w:w="3744"/>
            <w:tcMar>
              <w:top w:w="55" w:type="dxa"/>
              <w:start w:w="65" w:type="dxa"/>
              <w:bottom w:w="55" w:type="dxa"/>
              <w:end w:w="65" w:type="dxa"/>
            </w:tcMar>
            <w:vAlign w:val="top"/>
          </w:tcPr>
          <w:p>
            <w:pPr>
              <w:spacing w:after="20"/>
            </w:pPr>
            <w:r>
              <w:rPr>
                <w:sz w:val="15"/>
              </w:rPr>
              <w:t>CRITICAL</w:t>
            </w:r>
          </w:p>
        </w:tc>
      </w:tr>
      <w:tr>
        <w:tc>
          <w:tcPr>
            <w:tcW w:type="dxa" w:w="6768"/>
            <w:tcMar>
              <w:top w:w="55" w:type="dxa"/>
              <w:start w:w="65" w:type="dxa"/>
              <w:bottom w:w="55" w:type="dxa"/>
              <w:end w:w="65" w:type="dxa"/>
            </w:tcMar>
            <w:vAlign w:val="top"/>
          </w:tcPr>
          <w:p>
            <w:pPr>
              <w:spacing w:after="20"/>
            </w:pPr>
            <w:r>
              <w:rPr>
                <w:sz w:val="15"/>
              </w:rPr>
              <w:t>Unauthorized action/data exposure</w:t>
            </w:r>
          </w:p>
        </w:tc>
        <w:tc>
          <w:tcPr>
            <w:tcW w:type="dxa" w:w="3744"/>
            <w:tcMar>
              <w:top w:w="55" w:type="dxa"/>
              <w:start w:w="65" w:type="dxa"/>
              <w:bottom w:w="55" w:type="dxa"/>
              <w:end w:w="65" w:type="dxa"/>
            </w:tcMar>
            <w:vAlign w:val="top"/>
          </w:tcPr>
          <w:p>
            <w:pPr>
              <w:spacing w:after="20"/>
            </w:pPr>
            <w:r>
              <w:rPr>
                <w:sz w:val="15"/>
              </w:rPr>
              <w:t>CRITICAL</w:t>
            </w:r>
          </w:p>
        </w:tc>
      </w:tr>
      <w:tr>
        <w:tc>
          <w:tcPr>
            <w:tcW w:type="dxa" w:w="6768"/>
            <w:tcMar>
              <w:top w:w="55" w:type="dxa"/>
              <w:start w:w="65" w:type="dxa"/>
              <w:bottom w:w="55" w:type="dxa"/>
              <w:end w:w="65" w:type="dxa"/>
            </w:tcMar>
            <w:vAlign w:val="top"/>
          </w:tcPr>
          <w:p>
            <w:pPr>
              <w:spacing w:after="20"/>
            </w:pPr>
            <w:r>
              <w:rPr>
                <w:sz w:val="15"/>
              </w:rPr>
              <w:t>Invented authoritative number</w:t>
            </w:r>
          </w:p>
        </w:tc>
        <w:tc>
          <w:tcPr>
            <w:tcW w:type="dxa" w:w="3744"/>
            <w:tcMar>
              <w:top w:w="55" w:type="dxa"/>
              <w:start w:w="65" w:type="dxa"/>
              <w:bottom w:w="55" w:type="dxa"/>
              <w:end w:w="65" w:type="dxa"/>
            </w:tcMar>
            <w:vAlign w:val="top"/>
          </w:tcPr>
          <w:p>
            <w:pPr>
              <w:spacing w:after="20"/>
            </w:pPr>
            <w:r>
              <w:rPr>
                <w:sz w:val="15"/>
              </w:rPr>
              <w:t>CRITICAL</w:t>
            </w:r>
          </w:p>
        </w:tc>
      </w:tr>
      <w:tr>
        <w:tc>
          <w:tcPr>
            <w:tcW w:type="dxa" w:w="6768"/>
            <w:tcMar>
              <w:top w:w="55" w:type="dxa"/>
              <w:start w:w="65" w:type="dxa"/>
              <w:bottom w:w="55" w:type="dxa"/>
              <w:end w:w="65" w:type="dxa"/>
            </w:tcMar>
            <w:vAlign w:val="top"/>
          </w:tcPr>
          <w:p>
            <w:pPr>
              <w:spacing w:after="20"/>
            </w:pPr>
            <w:r>
              <w:rPr>
                <w:sz w:val="15"/>
              </w:rPr>
              <w:t>False P1 module recommendation causing major implementation burden</w:t>
            </w:r>
          </w:p>
        </w:tc>
        <w:tc>
          <w:tcPr>
            <w:tcW w:type="dxa" w:w="3744"/>
            <w:tcMar>
              <w:top w:w="55" w:type="dxa"/>
              <w:start w:w="65" w:type="dxa"/>
              <w:bottom w:w="55" w:type="dxa"/>
              <w:end w:w="65" w:type="dxa"/>
            </w:tcMar>
            <w:vAlign w:val="top"/>
          </w:tcPr>
          <w:p>
            <w:pPr>
              <w:spacing w:after="20"/>
            </w:pPr>
            <w:r>
              <w:rPr>
                <w:sz w:val="15"/>
              </w:rPr>
              <w:t>HIGH</w:t>
            </w:r>
          </w:p>
        </w:tc>
      </w:tr>
      <w:tr>
        <w:tc>
          <w:tcPr>
            <w:tcW w:type="dxa" w:w="6768"/>
            <w:tcMar>
              <w:top w:w="55" w:type="dxa"/>
              <w:start w:w="65" w:type="dxa"/>
              <w:bottom w:w="55" w:type="dxa"/>
              <w:end w:w="65" w:type="dxa"/>
            </w:tcMar>
            <w:vAlign w:val="top"/>
          </w:tcPr>
          <w:p>
            <w:pPr>
              <w:spacing w:after="20"/>
            </w:pPr>
            <w:r>
              <w:rPr>
                <w:sz w:val="15"/>
              </w:rPr>
              <w:t>Missed key revenue/cash workflow</w:t>
            </w:r>
          </w:p>
        </w:tc>
        <w:tc>
          <w:tcPr>
            <w:tcW w:type="dxa" w:w="3744"/>
            <w:tcMar>
              <w:top w:w="55" w:type="dxa"/>
              <w:start w:w="65" w:type="dxa"/>
              <w:bottom w:w="55" w:type="dxa"/>
              <w:end w:w="65" w:type="dxa"/>
            </w:tcMar>
            <w:vAlign w:val="top"/>
          </w:tcPr>
          <w:p>
            <w:pPr>
              <w:spacing w:after="20"/>
            </w:pPr>
            <w:r>
              <w:rPr>
                <w:sz w:val="15"/>
              </w:rPr>
              <w:t>HIGH</w:t>
            </w:r>
          </w:p>
        </w:tc>
      </w:tr>
      <w:tr>
        <w:tc>
          <w:tcPr>
            <w:tcW w:type="dxa" w:w="6768"/>
            <w:tcMar>
              <w:top w:w="55" w:type="dxa"/>
              <w:start w:w="65" w:type="dxa"/>
              <w:bottom w:w="55" w:type="dxa"/>
              <w:end w:w="65" w:type="dxa"/>
            </w:tcMar>
            <w:vAlign w:val="top"/>
          </w:tcPr>
          <w:p>
            <w:pPr>
              <w:spacing w:after="20"/>
            </w:pPr>
            <w:r>
              <w:rPr>
                <w:sz w:val="15"/>
              </w:rPr>
              <w:t>Minor P3 overrecommendation</w:t>
            </w:r>
          </w:p>
        </w:tc>
        <w:tc>
          <w:tcPr>
            <w:tcW w:type="dxa" w:w="3744"/>
            <w:tcMar>
              <w:top w:w="55" w:type="dxa"/>
              <w:start w:w="65" w:type="dxa"/>
              <w:bottom w:w="55" w:type="dxa"/>
              <w:end w:w="65" w:type="dxa"/>
            </w:tcMar>
            <w:vAlign w:val="top"/>
          </w:tcPr>
          <w:p>
            <w:pPr>
              <w:spacing w:after="20"/>
            </w:pPr>
            <w:r>
              <w:rPr>
                <w:sz w:val="15"/>
              </w:rPr>
              <w:t>MEDIUM</w:t>
            </w:r>
          </w:p>
        </w:tc>
      </w:tr>
      <w:tr>
        <w:tc>
          <w:tcPr>
            <w:tcW w:type="dxa" w:w="6768"/>
            <w:tcMar>
              <w:top w:w="55" w:type="dxa"/>
              <w:start w:w="65" w:type="dxa"/>
              <w:bottom w:w="55" w:type="dxa"/>
              <w:end w:w="65" w:type="dxa"/>
            </w:tcMar>
            <w:vAlign w:val="top"/>
          </w:tcPr>
          <w:p>
            <w:pPr>
              <w:spacing w:after="20"/>
            </w:pPr>
            <w:r>
              <w:rPr>
                <w:sz w:val="15"/>
              </w:rPr>
              <w:t>Extra low-value discovery question</w:t>
            </w:r>
          </w:p>
        </w:tc>
        <w:tc>
          <w:tcPr>
            <w:tcW w:type="dxa" w:w="3744"/>
            <w:tcMar>
              <w:top w:w="55" w:type="dxa"/>
              <w:start w:w="65" w:type="dxa"/>
              <w:bottom w:w="55" w:type="dxa"/>
              <w:end w:w="65" w:type="dxa"/>
            </w:tcMar>
            <w:vAlign w:val="top"/>
          </w:tcPr>
          <w:p>
            <w:pPr>
              <w:spacing w:after="20"/>
            </w:pPr>
            <w:r>
              <w:rPr>
                <w:sz w:val="15"/>
              </w:rPr>
              <w:t>LOW</w:t>
            </w:r>
          </w:p>
        </w:tc>
      </w:tr>
    </w:tbl>
    <w:p/>
    <w:p>
      <w:pPr>
        <w:pStyle w:val="Heading1"/>
      </w:pPr>
      <w:r>
        <w:t>Part XII — Implementation &amp; Ingestion Plan</w:t>
      </w:r>
    </w:p>
    <w:p>
      <w:pPr>
        <w:pStyle w:val="Heading2"/>
      </w:pPr>
      <w:r>
        <w:t>12.1 Persistent domains</w:t>
      </w:r>
    </w:p>
    <w:p>
      <w:pPr>
        <w:pStyle w:val="ListBullet"/>
        <w:spacing w:after="30"/>
      </w:pPr>
      <w:r>
        <w:t>business_sources</w:t>
      </w:r>
    </w:p>
    <w:p>
      <w:pPr>
        <w:pStyle w:val="ListBullet"/>
        <w:spacing w:after="30"/>
      </w:pPr>
      <w:r>
        <w:t>source_releases</w:t>
      </w:r>
    </w:p>
    <w:p>
      <w:pPr>
        <w:pStyle w:val="ListBullet"/>
        <w:spacing w:after="30"/>
      </w:pPr>
      <w:r>
        <w:t>source_license_profiles</w:t>
      </w:r>
    </w:p>
    <w:p>
      <w:pPr>
        <w:pStyle w:val="ListBullet"/>
        <w:spacing w:after="30"/>
      </w:pPr>
      <w:r>
        <w:t>business_knowledge_units</w:t>
      </w:r>
    </w:p>
    <w:p>
      <w:pPr>
        <w:pStyle w:val="ListBullet"/>
        <w:spacing w:after="30"/>
      </w:pPr>
      <w:r>
        <w:t>knowledge_derivations</w:t>
      </w:r>
    </w:p>
    <w:p>
      <w:pPr>
        <w:pStyle w:val="ListBullet"/>
        <w:spacing w:after="30"/>
      </w:pPr>
      <w:r>
        <w:t>business_architecture_nodes</w:t>
      </w:r>
    </w:p>
    <w:p>
      <w:pPr>
        <w:pStyle w:val="ListBullet"/>
        <w:spacing w:after="30"/>
      </w:pPr>
      <w:r>
        <w:t>business_architecture_relations</w:t>
      </w:r>
    </w:p>
    <w:p>
      <w:pPr>
        <w:pStyle w:val="ListBullet"/>
        <w:spacing w:after="30"/>
      </w:pPr>
      <w:r>
        <w:t>reference_archetypes</w:t>
      </w:r>
    </w:p>
    <w:p>
      <w:pPr>
        <w:pStyle w:val="ListBullet"/>
        <w:spacing w:after="30"/>
      </w:pPr>
      <w:r>
        <w:t>industry_reference_packs</w:t>
      </w:r>
    </w:p>
    <w:p>
      <w:pPr>
        <w:pStyle w:val="ListBullet"/>
        <w:spacing w:after="30"/>
      </w:pPr>
      <w:r>
        <w:t>capabilities</w:t>
      </w:r>
    </w:p>
    <w:p>
      <w:pPr>
        <w:pStyle w:val="ListBullet"/>
        <w:spacing w:after="30"/>
      </w:pPr>
      <w:r>
        <w:t>capability_maturity_models</w:t>
      </w:r>
    </w:p>
    <w:p>
      <w:pPr>
        <w:pStyle w:val="ListBullet"/>
        <w:spacing w:after="30"/>
      </w:pPr>
      <w:r>
        <w:t>value_streams</w:t>
      </w:r>
    </w:p>
    <w:p>
      <w:pPr>
        <w:pStyle w:val="ListBullet"/>
        <w:spacing w:after="30"/>
      </w:pPr>
      <w:r>
        <w:t>processes</w:t>
      </w:r>
    </w:p>
    <w:p>
      <w:pPr>
        <w:pStyle w:val="ListBullet"/>
        <w:spacing w:after="30"/>
      </w:pPr>
      <w:r>
        <w:t>workflow_templates</w:t>
      </w:r>
    </w:p>
    <w:p>
      <w:pPr>
        <w:pStyle w:val="ListBullet"/>
        <w:spacing w:after="30"/>
      </w:pPr>
      <w:r>
        <w:t>decisions</w:t>
      </w:r>
    </w:p>
    <w:p>
      <w:pPr>
        <w:pStyle w:val="ListBullet"/>
        <w:spacing w:after="30"/>
      </w:pPr>
      <w:r>
        <w:t>policies</w:t>
      </w:r>
    </w:p>
    <w:p>
      <w:pPr>
        <w:pStyle w:val="ListBullet"/>
        <w:spacing w:after="30"/>
      </w:pPr>
      <w:r>
        <w:t>entities</w:t>
      </w:r>
    </w:p>
    <w:p>
      <w:pPr>
        <w:pStyle w:val="ListBullet"/>
        <w:spacing w:after="30"/>
      </w:pPr>
      <w:r>
        <w:t>documents</w:t>
      </w:r>
    </w:p>
    <w:p>
      <w:pPr>
        <w:pStyle w:val="ListBullet"/>
        <w:spacing w:after="30"/>
      </w:pPr>
      <w:r>
        <w:t>roles</w:t>
      </w:r>
    </w:p>
    <w:p>
      <w:pPr>
        <w:pStyle w:val="ListBullet"/>
        <w:spacing w:after="30"/>
      </w:pPr>
      <w:r>
        <w:t>work_activities</w:t>
      </w:r>
    </w:p>
    <w:p>
      <w:pPr>
        <w:pStyle w:val="ListBullet"/>
        <w:spacing w:after="30"/>
      </w:pPr>
      <w:r>
        <w:t>metrics</w:t>
      </w:r>
    </w:p>
    <w:p>
      <w:pPr>
        <w:pStyle w:val="ListBullet"/>
        <w:spacing w:after="30"/>
      </w:pPr>
      <w:r>
        <w:t>logic_references</w:t>
      </w:r>
    </w:p>
    <w:p>
      <w:pPr>
        <w:pStyle w:val="ListBullet"/>
        <w:spacing w:after="30"/>
      </w:pPr>
      <w:r>
        <w:t>application_capabilities</w:t>
      </w:r>
    </w:p>
    <w:p>
      <w:pPr>
        <w:pStyle w:val="ListBullet"/>
        <w:spacing w:after="30"/>
      </w:pPr>
      <w:r>
        <w:t>ui_blocks</w:t>
      </w:r>
    </w:p>
    <w:p>
      <w:pPr>
        <w:pStyle w:val="ListBullet"/>
        <w:spacing w:after="30"/>
      </w:pPr>
      <w:r>
        <w:t>discovery_questions</w:t>
      </w:r>
    </w:p>
    <w:p>
      <w:pPr>
        <w:pStyle w:val="ListBullet"/>
        <w:spacing w:after="30"/>
      </w:pPr>
      <w:r>
        <w:t>business_twin_profiles</w:t>
      </w:r>
    </w:p>
    <w:p>
      <w:pPr>
        <w:pStyle w:val="ListBullet"/>
        <w:spacing w:after="30"/>
      </w:pPr>
      <w:r>
        <w:t>evidence_conflicts</w:t>
      </w:r>
    </w:p>
    <w:p>
      <w:pPr>
        <w:pStyle w:val="ListBullet"/>
        <w:spacing w:after="30"/>
      </w:pPr>
      <w:r>
        <w:t>capability_recommendations</w:t>
      </w:r>
    </w:p>
    <w:p>
      <w:pPr>
        <w:pStyle w:val="ListBullet"/>
        <w:spacing w:after="30"/>
      </w:pPr>
      <w:r>
        <w:t>solution_blueprints</w:t>
      </w:r>
    </w:p>
    <w:p>
      <w:pPr>
        <w:pStyle w:val="ListBullet"/>
        <w:spacing w:after="30"/>
      </w:pPr>
      <w:r>
        <w:t>blueprint_deltas</w:t>
      </w:r>
    </w:p>
    <w:p>
      <w:pPr>
        <w:pStyle w:val="ListBullet"/>
        <w:spacing w:after="30"/>
      </w:pPr>
      <w:r>
        <w:t>workspace_skill_installations</w:t>
      </w:r>
    </w:p>
    <w:p>
      <w:pPr>
        <w:pStyle w:val="ListBullet"/>
        <w:spacing w:after="30"/>
      </w:pPr>
      <w:r>
        <w:t>system_of_record_policies</w:t>
      </w:r>
    </w:p>
    <w:p>
      <w:pPr>
        <w:pStyle w:val="ListBullet"/>
        <w:spacing w:after="30"/>
      </w:pPr>
      <w:r>
        <w:t>integration_capability_mappings</w:t>
      </w:r>
    </w:p>
    <w:p>
      <w:pPr>
        <w:pStyle w:val="ListBullet"/>
        <w:spacing w:after="30"/>
      </w:pPr>
      <w:r>
        <w:t>knowledge_gaps</w:t>
      </w:r>
    </w:p>
    <w:p>
      <w:pPr>
        <w:pStyle w:val="ListBullet"/>
        <w:spacing w:after="30"/>
      </w:pPr>
      <w:r>
        <w:t>learning_candidates</w:t>
      </w:r>
    </w:p>
    <w:p>
      <w:pPr>
        <w:pStyle w:val="ListBullet"/>
        <w:spacing w:after="30"/>
      </w:pPr>
      <w:r>
        <w:t>library_releases</w:t>
      </w:r>
    </w:p>
    <w:p>
      <w:pPr>
        <w:pStyle w:val="ListBullet"/>
        <w:spacing w:after="30"/>
      </w:pPr>
      <w:r>
        <w:t>evaluation_cases</w:t>
      </w:r>
    </w:p>
    <w:p>
      <w:pPr>
        <w:pStyle w:val="ListBullet"/>
        <w:spacing w:after="30"/>
      </w:pPr>
      <w:r>
        <w:t>benchmark_runs</w:t>
      </w:r>
    </w:p>
    <w:p>
      <w:pPr>
        <w:pStyle w:val="Heading2"/>
      </w:pPr>
      <w:r>
        <w:t>12.2 Knowledge unit v2</w:t>
      </w:r>
    </w:p>
    <w:p>
      <w:pPr>
        <w:pStyle w:val="CodeBlock"/>
        <w:shd w:fill="F8FAFC"/>
      </w:pPr>
      <w:r>
        <w:rPr>
          <w:rFonts w:ascii="DejaVu Sans Mono" w:hAnsi="DejaVu Sans Mono"/>
        </w:rPr>
        <w:t>BusinessKnowledgeUnitV2 {</w:t>
        <w:br/>
        <w:t xml:space="preserve">  knowledgeId</w:t>
        <w:br/>
        <w:t xml:space="preserve">  claimClass</w:t>
        <w:br/>
        <w:br/>
        <w:t xml:space="preserve">  subject</w:t>
        <w:br/>
        <w:t xml:space="preserve">  predicate</w:t>
        <w:br/>
        <w:t xml:space="preserve">  object</w:t>
        <w:br/>
        <w:t xml:space="preserve">  qualifiers{}</w:t>
        <w:br/>
        <w:br/>
        <w:t xml:space="preserve">  sourceRefs[]</w:t>
        <w:br/>
        <w:t xml:space="preserve">  sourceReleaseIds[]</w:t>
        <w:br/>
        <w:t xml:space="preserve">  sourceAuthority</w:t>
        <w:br/>
        <w:t xml:space="preserve">  evidenceStrength</w:t>
        <w:br/>
        <w:br/>
        <w:t xml:space="preserve">  derivationType</w:t>
        <w:br/>
        <w:t xml:space="preserve">  derivationInputs[]</w:t>
        <w:br/>
        <w:br/>
        <w:t xml:space="preserve">  jurisdiction</w:t>
        <w:br/>
        <w:t xml:space="preserve">  applicableArchetypes[]</w:t>
        <w:br/>
        <w:t xml:space="preserve">  effectiveFrom</w:t>
        <w:br/>
        <w:t xml:space="preserve">  effectiveTo</w:t>
        <w:br/>
        <w:t xml:space="preserve">  freshnessPolicy</w:t>
        <w:br/>
        <w:br/>
        <w:t xml:space="preserve">  licenseProfile</w:t>
        <w:br/>
        <w:t xml:space="preserve">  allowedUses[]  // CONTEXT, EVAL, TRAINING, COMMERCIAL_TRAINING, REDISTRIBUTION</w:t>
        <w:br/>
        <w:br/>
        <w:t xml:space="preserve">  confidence</w:t>
        <w:br/>
        <w:t xml:space="preserve">  calibrationMetadata</w:t>
        <w:br/>
        <w:t xml:space="preserve">  reviewStatus</w:t>
        <w:br/>
        <w:br/>
        <w:t xml:space="preserve">  version</w:t>
        <w:br/>
        <w:t xml:space="preserve">  fingerprint</w:t>
        <w:br/>
        <w:t xml:space="preserve">  supersedes[]</w:t>
        <w:br/>
        <w:t>}</w:t>
      </w:r>
    </w:p>
    <w:p>
      <w:pPr>
        <w:pStyle w:val="Heading2"/>
      </w:pPr>
      <w:r>
        <w:t>12.3 Source license profile</w:t>
      </w:r>
    </w:p>
    <w:p>
      <w:pPr>
        <w:pStyle w:val="CodeBlock"/>
        <w:shd w:fill="F8FAFC"/>
      </w:pPr>
      <w:r>
        <w:rPr>
          <w:rFonts w:ascii="DejaVu Sans Mono" w:hAnsi="DejaVu Sans Mono"/>
        </w:rPr>
        <w:t>SourceLicenseProfile {</w:t>
        <w:br/>
        <w:t xml:space="preserve">  sourceId</w:t>
        <w:br/>
        <w:t xml:space="preserve">  licenseName</w:t>
        <w:br/>
        <w:t xml:space="preserve">  licenseUrl</w:t>
        <w:br/>
        <w:br/>
        <w:t xml:space="preserve">  referenceAllowed</w:t>
        <w:br/>
        <w:t xml:space="preserve">  mappingAllowed</w:t>
        <w:br/>
        <w:t xml:space="preserve">  ingestionAllowed</w:t>
        <w:br/>
        <w:t xml:space="preserve">  trainingAllowed</w:t>
        <w:br/>
        <w:t xml:space="preserve">  commercialTrainingAllowed</w:t>
        <w:br/>
        <w:t xml:space="preserve">  redistributionAllowed</w:t>
        <w:br/>
        <w:t xml:space="preserve">  modificationAllowed</w:t>
        <w:br/>
        <w:t xml:space="preserve">  attributionRequired</w:t>
        <w:br/>
        <w:br/>
        <w:t xml:space="preserve">  legalReviewStatus</w:t>
        <w:br/>
        <w:t xml:space="preserve">  reviewedAt</w:t>
        <w:br/>
        <w:t>}</w:t>
      </w:r>
    </w:p>
    <w:p>
      <w:pPr>
        <w:pStyle w:val="Heading2"/>
      </w:pPr>
      <w:r>
        <w:t>12.4 Machine-readable ingestion preference</w:t>
      </w:r>
    </w:p>
    <w:p>
      <w:r>
        <w:t>When available, Flow should prefer official machine-readable artifacts over scraped prose: BACM provides XMI/TTL; SBVR, BPMN and DMN publish machine-readable schemas/metamodels; UNSD classifications expose CSV/Excel and registry pages; ISO 20022 exposes repository/message schemas; FHIR publishes JSON/XML definitions; XBRL is inherently machine-readable; UN/CEFACT CCL is released as structured libraries. This reduces parsing ambiguity and makes source-version diffing possible.</w:t>
      </w:r>
    </w:p>
    <w:p>
      <w:pPr>
        <w:pStyle w:val="Heading2"/>
      </w:pPr>
      <w:r>
        <w:t>12.5 Ingestion phases</w:t>
      </w:r>
    </w:p>
    <w:p>
      <w:pPr>
        <w:pStyle w:val="ListNumber"/>
        <w:spacing w:after="30"/>
      </w:pPr>
      <w:r>
        <w:t>Build Source Registry + SourceRelease + LicenseProfile + allowed-use enforcement.</w:t>
      </w:r>
    </w:p>
    <w:p>
      <w:pPr>
        <w:pStyle w:val="ListNumber"/>
        <w:spacing w:after="30"/>
      </w:pPr>
      <w:r>
        <w:t>Ingest activity/product/occupation anchors: NAICS, ISIC, CPC, ISCO and selected O*NET data.</w:t>
      </w:r>
    </w:p>
    <w:p>
      <w:pPr>
        <w:pStyle w:val="ListNumber"/>
        <w:spacing w:after="30"/>
      </w:pPr>
      <w:r>
        <w:t>Implement the Flow metamodel and graph relations inspired by BACM/BMM/SBVR, without copying restricted prose.</w:t>
      </w:r>
    </w:p>
    <w:p>
      <w:pPr>
        <w:pStyle w:val="ListNumber"/>
        <w:spacing w:after="30"/>
      </w:pPr>
      <w:r>
        <w:t>Build Flow-native universal capability/value-stream/process/entity/document libraries.</w:t>
      </w:r>
    </w:p>
    <w:p>
      <w:pPr>
        <w:pStyle w:val="ListNumber"/>
        <w:spacing w:after="30"/>
      </w:pPr>
      <w:r>
        <w:t>Map semantic building blocks to UN/CEFACT CCTS/CCL and UBL where license/use permits.</w:t>
      </w:r>
    </w:p>
    <w:p>
      <w:pPr>
        <w:pStyle w:val="ListNumber"/>
        <w:spacing w:after="30"/>
      </w:pPr>
      <w:r>
        <w:t>Add sector overlays: manufacturing (ISA-95/SCOR/EPCIS), finance (XBRL/IFRS/ISO 20022/FIBO), healthcare (FHIR), construction (IFC), agriculture (AGROVOC), hospitality (OpenTravel), banking (BIAN).</w:t>
      </w:r>
    </w:p>
    <w:p>
      <w:pPr>
        <w:pStyle w:val="ListNumber"/>
        <w:spacing w:after="30"/>
      </w:pPr>
      <w:r>
        <w:t>Build 15 ReferenceIndustryPacks with explicit evidence grades and KnowledgeGap entries.</w:t>
      </w:r>
    </w:p>
    <w:p>
      <w:pPr>
        <w:pStyle w:val="ListNumber"/>
        <w:spacing w:after="30"/>
      </w:pPr>
      <w:r>
        <w:t>Implement BusinessTwinProfile + DiscoveryQuestionPlanner + evidence conflicts.</w:t>
      </w:r>
    </w:p>
    <w:p>
      <w:pPr>
        <w:pStyle w:val="ListNumber"/>
        <w:spacing w:after="30"/>
      </w:pPr>
      <w:r>
        <w:t>Implement RequirementScorer + dependency resolver + minimal-solution optimizer.</w:t>
      </w:r>
    </w:p>
    <w:p>
      <w:pPr>
        <w:pStyle w:val="ListNumber"/>
        <w:spacing w:after="30"/>
      </w:pPr>
      <w:r>
        <w:t>Implement SolutionBlueprint + Building Block Engine contract.</w:t>
      </w:r>
    </w:p>
    <w:p>
      <w:pPr>
        <w:pStyle w:val="ListNumber"/>
        <w:spacing w:after="30"/>
      </w:pPr>
      <w:r>
        <w:t>Generate evaluation/training cases from the graph using only allowed source/derivation classes.</w:t>
      </w:r>
    </w:p>
    <w:p>
      <w:pPr>
        <w:pStyle w:val="ListNumber"/>
        <w:spacing w:after="30"/>
      </w:pPr>
      <w:r>
        <w:t>Run BLM-vs-generic benchmark before live autonomous solution generation.</w:t>
      </w:r>
    </w:p>
    <w:p>
      <w:pPr>
        <w:pStyle w:val="Heading2"/>
      </w:pPr>
      <w:r>
        <w:t>12.6 Training corpus construction</w:t>
      </w:r>
    </w:p>
    <w:p>
      <w:r>
        <w:t>The structured library should generate multiple supervised/evaluation datasets rather than one monolithic text corpus. Only knowledge with explicit TRAINING_ALLOWED status may contribute to model-weight training.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6"/>
              </w:rPr>
              <w:t>Dataset</w:t>
            </w:r>
          </w:p>
        </w:tc>
        <w:tc>
          <w:tcPr>
            <w:tcW w:type="dxa" w:w="5141"/>
            <w:shd w:fill="E2E8F0"/>
            <w:tcMar>
              <w:top w:w="55" w:type="dxa"/>
              <w:start w:w="65" w:type="dxa"/>
              <w:bottom w:w="55" w:type="dxa"/>
              <w:end w:w="65" w:type="dxa"/>
            </w:tcMar>
            <w:vAlign w:val="center"/>
          </w:tcPr>
          <w:p>
            <w:r>
              <w:rPr>
                <w:b/>
                <w:sz w:val="16"/>
              </w:rPr>
              <w:t>Training/evaluation task</w:t>
            </w:r>
          </w:p>
        </w:tc>
      </w:tr>
      <w:tr>
        <w:tc>
          <w:tcPr>
            <w:tcW w:type="dxa" w:w="2232"/>
            <w:tcMar>
              <w:top w:w="55" w:type="dxa"/>
              <w:start w:w="65" w:type="dxa"/>
              <w:bottom w:w="55" w:type="dxa"/>
              <w:end w:w="65" w:type="dxa"/>
            </w:tcMar>
            <w:vAlign w:val="top"/>
          </w:tcPr>
          <w:p>
            <w:pPr>
              <w:spacing w:after="20"/>
            </w:pPr>
            <w:r>
              <w:rPr>
                <w:sz w:val="15"/>
              </w:rPr>
              <w:t>Classification</w:t>
            </w:r>
          </w:p>
        </w:tc>
        <w:tc>
          <w:tcPr>
            <w:tcW w:type="dxa" w:w="8280"/>
            <w:tcMar>
              <w:top w:w="55" w:type="dxa"/>
              <w:start w:w="65" w:type="dxa"/>
              <w:bottom w:w="55" w:type="dxa"/>
              <w:end w:w="65" w:type="dxa"/>
            </w:tcMar>
            <w:vAlign w:val="top"/>
          </w:tcPr>
          <w:p>
            <w:pPr>
              <w:spacing w:after="20"/>
            </w:pPr>
            <w:r>
              <w:rPr>
                <w:sz w:val="15"/>
              </w:rPr>
              <w:t>Business description → multi-axis classification + alternatives + evidence</w:t>
            </w:r>
          </w:p>
        </w:tc>
      </w:tr>
      <w:tr>
        <w:tc>
          <w:tcPr>
            <w:tcW w:type="dxa" w:w="2232"/>
            <w:tcMar>
              <w:top w:w="55" w:type="dxa"/>
              <w:start w:w="65" w:type="dxa"/>
              <w:bottom w:w="55" w:type="dxa"/>
              <w:end w:w="65" w:type="dxa"/>
            </w:tcMar>
            <w:vAlign w:val="top"/>
          </w:tcPr>
          <w:p>
            <w:pPr>
              <w:spacing w:after="20"/>
            </w:pPr>
            <w:r>
              <w:rPr>
                <w:sz w:val="15"/>
              </w:rPr>
              <w:t>Discovery</w:t>
            </w:r>
          </w:p>
        </w:tc>
        <w:tc>
          <w:tcPr>
            <w:tcW w:type="dxa" w:w="8280"/>
            <w:tcMar>
              <w:top w:w="55" w:type="dxa"/>
              <w:start w:w="65" w:type="dxa"/>
              <w:bottom w:w="55" w:type="dxa"/>
              <w:end w:w="65" w:type="dxa"/>
            </w:tcMar>
            <w:vAlign w:val="top"/>
          </w:tcPr>
          <w:p>
            <w:pPr>
              <w:spacing w:after="20"/>
            </w:pPr>
            <w:r>
              <w:rPr>
                <w:sz w:val="15"/>
              </w:rPr>
              <w:t>Partial business twin → best next question + rationale</w:t>
            </w:r>
          </w:p>
        </w:tc>
      </w:tr>
      <w:tr>
        <w:tc>
          <w:tcPr>
            <w:tcW w:type="dxa" w:w="2232"/>
            <w:tcMar>
              <w:top w:w="55" w:type="dxa"/>
              <w:start w:w="65" w:type="dxa"/>
              <w:bottom w:w="55" w:type="dxa"/>
              <w:end w:w="65" w:type="dxa"/>
            </w:tcMar>
            <w:vAlign w:val="top"/>
          </w:tcPr>
          <w:p>
            <w:pPr>
              <w:spacing w:after="20"/>
            </w:pPr>
            <w:r>
              <w:rPr>
                <w:sz w:val="15"/>
              </w:rPr>
              <w:t>Requirement</w:t>
            </w:r>
          </w:p>
        </w:tc>
        <w:tc>
          <w:tcPr>
            <w:tcW w:type="dxa" w:w="8280"/>
            <w:tcMar>
              <w:top w:w="55" w:type="dxa"/>
              <w:start w:w="65" w:type="dxa"/>
              <w:bottom w:w="55" w:type="dxa"/>
              <w:end w:w="65" w:type="dxa"/>
            </w:tcMar>
            <w:vAlign w:val="top"/>
          </w:tcPr>
          <w:p>
            <w:pPr>
              <w:spacing w:after="20"/>
            </w:pPr>
            <w:r>
              <w:rPr>
                <w:sz w:val="15"/>
              </w:rPr>
              <w:t>Business twin → capability recommendations + need/confidence/priority</w:t>
            </w:r>
          </w:p>
        </w:tc>
      </w:tr>
      <w:tr>
        <w:tc>
          <w:tcPr>
            <w:tcW w:type="dxa" w:w="2232"/>
            <w:tcMar>
              <w:top w:w="55" w:type="dxa"/>
              <w:start w:w="65" w:type="dxa"/>
              <w:bottom w:w="55" w:type="dxa"/>
              <w:end w:w="65" w:type="dxa"/>
            </w:tcMar>
            <w:vAlign w:val="top"/>
          </w:tcPr>
          <w:p>
            <w:pPr>
              <w:spacing w:after="20"/>
            </w:pPr>
            <w:r>
              <w:rPr>
                <w:sz w:val="15"/>
              </w:rPr>
              <w:t>Negative recommendation</w:t>
            </w:r>
          </w:p>
        </w:tc>
        <w:tc>
          <w:tcPr>
            <w:tcW w:type="dxa" w:w="8280"/>
            <w:tcMar>
              <w:top w:w="55" w:type="dxa"/>
              <w:start w:w="65" w:type="dxa"/>
              <w:bottom w:w="55" w:type="dxa"/>
              <w:end w:w="65" w:type="dxa"/>
            </w:tcMar>
            <w:vAlign w:val="top"/>
          </w:tcPr>
          <w:p>
            <w:pPr>
              <w:spacing w:after="20"/>
            </w:pPr>
            <w:r>
              <w:rPr>
                <w:sz w:val="15"/>
              </w:rPr>
              <w:t>Business twin → DO_NOT_INSTALL / DEFER / EXTERNAL_SOR decisions</w:t>
            </w:r>
          </w:p>
        </w:tc>
      </w:tr>
      <w:tr>
        <w:tc>
          <w:tcPr>
            <w:tcW w:type="dxa" w:w="2232"/>
            <w:tcMar>
              <w:top w:w="55" w:type="dxa"/>
              <w:start w:w="65" w:type="dxa"/>
              <w:bottom w:w="55" w:type="dxa"/>
              <w:end w:w="65" w:type="dxa"/>
            </w:tcMar>
            <w:vAlign w:val="top"/>
          </w:tcPr>
          <w:p>
            <w:pPr>
              <w:spacing w:after="20"/>
            </w:pPr>
            <w:r>
              <w:rPr>
                <w:sz w:val="15"/>
              </w:rPr>
              <w:t>Contradiction</w:t>
            </w:r>
          </w:p>
        </w:tc>
        <w:tc>
          <w:tcPr>
            <w:tcW w:type="dxa" w:w="8280"/>
            <w:tcMar>
              <w:top w:w="55" w:type="dxa"/>
              <w:start w:w="65" w:type="dxa"/>
              <w:bottom w:w="55" w:type="dxa"/>
              <w:end w:w="65" w:type="dxa"/>
            </w:tcMar>
            <w:vAlign w:val="top"/>
          </w:tcPr>
          <w:p>
            <w:pPr>
              <w:spacing w:after="20"/>
            </w:pPr>
            <w:r>
              <w:rPr>
                <w:sz w:val="15"/>
              </w:rPr>
              <w:t>Conflicting evidence → resolution question</w:t>
            </w:r>
          </w:p>
        </w:tc>
      </w:tr>
      <w:tr>
        <w:tc>
          <w:tcPr>
            <w:tcW w:type="dxa" w:w="2232"/>
            <w:tcMar>
              <w:top w:w="55" w:type="dxa"/>
              <w:start w:w="65" w:type="dxa"/>
              <w:bottom w:w="55" w:type="dxa"/>
              <w:end w:w="65" w:type="dxa"/>
            </w:tcMar>
            <w:vAlign w:val="top"/>
          </w:tcPr>
          <w:p>
            <w:pPr>
              <w:spacing w:after="20"/>
            </w:pPr>
            <w:r>
              <w:rPr>
                <w:sz w:val="15"/>
              </w:rPr>
              <w:t>Blueprint</w:t>
            </w:r>
          </w:p>
        </w:tc>
        <w:tc>
          <w:tcPr>
            <w:tcW w:type="dxa" w:w="8280"/>
            <w:tcMar>
              <w:top w:w="55" w:type="dxa"/>
              <w:start w:w="65" w:type="dxa"/>
              <w:bottom w:w="55" w:type="dxa"/>
              <w:end w:w="65" w:type="dxa"/>
            </w:tcMar>
            <w:vAlign w:val="top"/>
          </w:tcPr>
          <w:p>
            <w:pPr>
              <w:spacing w:after="20"/>
            </w:pPr>
            <w:r>
              <w:rPr>
                <w:sz w:val="15"/>
              </w:rPr>
              <w:t>Confirmed business twin → structured SolutionBlueprint</w:t>
            </w:r>
          </w:p>
        </w:tc>
      </w:tr>
      <w:tr>
        <w:tc>
          <w:tcPr>
            <w:tcW w:type="dxa" w:w="2232"/>
            <w:tcMar>
              <w:top w:w="55" w:type="dxa"/>
              <w:start w:w="65" w:type="dxa"/>
              <w:bottom w:w="55" w:type="dxa"/>
              <w:end w:w="65" w:type="dxa"/>
            </w:tcMar>
            <w:vAlign w:val="top"/>
          </w:tcPr>
          <w:p>
            <w:pPr>
              <w:spacing w:after="20"/>
            </w:pPr>
            <w:r>
              <w:rPr>
                <w:sz w:val="15"/>
              </w:rPr>
              <w:t>Evidence selection</w:t>
            </w:r>
          </w:p>
        </w:tc>
        <w:tc>
          <w:tcPr>
            <w:tcW w:type="dxa" w:w="8280"/>
            <w:tcMar>
              <w:top w:w="55" w:type="dxa"/>
              <w:start w:w="65" w:type="dxa"/>
              <w:bottom w:w="55" w:type="dxa"/>
              <w:end w:w="65" w:type="dxa"/>
            </w:tcMar>
            <w:vAlign w:val="top"/>
          </w:tcPr>
          <w:p>
            <w:pPr>
              <w:spacing w:after="20"/>
            </w:pPr>
            <w:r>
              <w:rPr>
                <w:sz w:val="15"/>
              </w:rPr>
              <w:t>Question → correct source authority / freshness policy</w:t>
            </w:r>
          </w:p>
        </w:tc>
      </w:tr>
      <w:tr>
        <w:tc>
          <w:tcPr>
            <w:tcW w:type="dxa" w:w="2232"/>
            <w:tcMar>
              <w:top w:w="55" w:type="dxa"/>
              <w:start w:w="65" w:type="dxa"/>
              <w:bottom w:w="55" w:type="dxa"/>
              <w:end w:w="65" w:type="dxa"/>
            </w:tcMar>
            <w:vAlign w:val="top"/>
          </w:tcPr>
          <w:p>
            <w:pPr>
              <w:spacing w:after="20"/>
            </w:pPr>
            <w:r>
              <w:rPr>
                <w:sz w:val="15"/>
              </w:rPr>
              <w:t>Logic handoff</w:t>
            </w:r>
          </w:p>
        </w:tc>
        <w:tc>
          <w:tcPr>
            <w:tcW w:type="dxa" w:w="8280"/>
            <w:tcMar>
              <w:top w:w="55" w:type="dxa"/>
              <w:start w:w="65" w:type="dxa"/>
              <w:bottom w:w="55" w:type="dxa"/>
              <w:end w:w="65" w:type="dxa"/>
            </w:tcMar>
            <w:vAlign w:val="top"/>
          </w:tcPr>
          <w:p>
            <w:pPr>
              <w:spacing w:after="20"/>
            </w:pPr>
            <w:r>
              <w:rPr>
                <w:sz w:val="15"/>
              </w:rPr>
              <w:t>Reasoning request → RequiredCalculation / deterministic logic ID</w:t>
            </w:r>
          </w:p>
        </w:tc>
      </w:tr>
      <w:tr>
        <w:tc>
          <w:tcPr>
            <w:tcW w:type="dxa" w:w="2232"/>
            <w:tcMar>
              <w:top w:w="55" w:type="dxa"/>
              <w:start w:w="65" w:type="dxa"/>
              <w:bottom w:w="55" w:type="dxa"/>
              <w:end w:w="65" w:type="dxa"/>
            </w:tcMar>
            <w:vAlign w:val="top"/>
          </w:tcPr>
          <w:p>
            <w:pPr>
              <w:spacing w:after="20"/>
            </w:pPr>
            <w:r>
              <w:rPr>
                <w:sz w:val="15"/>
              </w:rPr>
              <w:t>Missing info</w:t>
            </w:r>
          </w:p>
        </w:tc>
        <w:tc>
          <w:tcPr>
            <w:tcW w:type="dxa" w:w="8280"/>
            <w:tcMar>
              <w:top w:w="55" w:type="dxa"/>
              <w:start w:w="65" w:type="dxa"/>
              <w:bottom w:w="55" w:type="dxa"/>
              <w:end w:w="65" w:type="dxa"/>
            </w:tcMar>
            <w:vAlign w:val="top"/>
          </w:tcPr>
          <w:p>
            <w:pPr>
              <w:spacing w:after="20"/>
            </w:pPr>
            <w:r>
              <w:rPr>
                <w:sz w:val="15"/>
              </w:rPr>
              <w:t>Insufficient inputs → NEEDS_INFORMATION, not hallucination</w:t>
            </w:r>
          </w:p>
        </w:tc>
      </w:tr>
      <w:tr>
        <w:tc>
          <w:tcPr>
            <w:tcW w:type="dxa" w:w="2232"/>
            <w:tcMar>
              <w:top w:w="55" w:type="dxa"/>
              <w:start w:w="65" w:type="dxa"/>
              <w:bottom w:w="55" w:type="dxa"/>
              <w:end w:w="65" w:type="dxa"/>
            </w:tcMar>
            <w:vAlign w:val="top"/>
          </w:tcPr>
          <w:p>
            <w:pPr>
              <w:spacing w:after="20"/>
            </w:pPr>
            <w:r>
              <w:rPr>
                <w:sz w:val="15"/>
              </w:rPr>
              <w:t>Security</w:t>
            </w:r>
          </w:p>
        </w:tc>
        <w:tc>
          <w:tcPr>
            <w:tcW w:type="dxa" w:w="8280"/>
            <w:tcMar>
              <w:top w:w="55" w:type="dxa"/>
              <w:start w:w="65" w:type="dxa"/>
              <w:bottom w:w="55" w:type="dxa"/>
              <w:end w:w="65" w:type="dxa"/>
            </w:tcMar>
            <w:vAlign w:val="top"/>
          </w:tcPr>
          <w:p>
            <w:pPr>
              <w:spacing w:after="20"/>
            </w:pPr>
            <w:r>
              <w:rPr>
                <w:sz w:val="15"/>
              </w:rPr>
              <w:t>Malicious external evidence → ignore instructions / preserve action boundaries</w:t>
            </w:r>
          </w:p>
        </w:tc>
      </w:tr>
    </w:tbl>
    <w:p/>
    <w:p>
      <w:pPr>
        <w:pStyle w:val="Heading2"/>
      </w:pPr>
      <w:r>
        <w:t>12.7 Data-split strategy</w:t>
      </w:r>
    </w:p>
    <w:p>
      <w:pPr>
        <w:pStyle w:val="ListBullet"/>
        <w:spacing w:after="30"/>
      </w:pPr>
      <w:r>
        <w:t>Split by business identity, not random rows, to prevent leakage.</w:t>
      </w:r>
    </w:p>
    <w:p>
      <w:pPr>
        <w:pStyle w:val="ListBullet"/>
        <w:spacing w:after="30"/>
      </w:pPr>
      <w:r>
        <w:t>Hold out whole business archetypes for compositional generalization tests.</w:t>
      </w:r>
    </w:p>
    <w:p>
      <w:pPr>
        <w:pStyle w:val="ListBullet"/>
        <w:spacing w:after="30"/>
      </w:pPr>
      <w:r>
        <w:t>Keep source-derived facts and Flow-derived hypotheses separately labelable.</w:t>
      </w:r>
    </w:p>
    <w:p>
      <w:pPr>
        <w:pStyle w:val="ListBullet"/>
        <w:spacing w:after="30"/>
      </w:pPr>
      <w:r>
        <w:t>Keep real workspace data out of global training by default.</w:t>
      </w:r>
    </w:p>
    <w:p>
      <w:pPr>
        <w:pStyle w:val="ListBullet"/>
        <w:spacing w:after="30"/>
      </w:pPr>
      <w:r>
        <w:t>Maintain temporal test sets for source/freshness updates.</w:t>
      </w:r>
    </w:p>
    <w:p>
      <w:pPr>
        <w:pStyle w:val="ListBullet"/>
        <w:spacing w:after="30"/>
      </w:pPr>
      <w:r>
        <w:t>Preserve adversarial and negative examples; do not only train on successful blueprints.</w:t>
      </w:r>
    </w:p>
    <w:p>
      <w:pPr>
        <w:pStyle w:val="Heading2"/>
      </w:pPr>
      <w:r>
        <w:t>12.8 Immediate engineering chapter</w:t>
      </w:r>
    </w:p>
    <w:p>
      <w:pPr>
        <w:pStyle w:val="ExecutiveCallout"/>
        <w:jc w:val="left"/>
      </w:pPr>
      <w:r>
        <w:t>Recommended next build: BLM Business Solution Architect Foundation v1, using this document as its knowledge/metamodel specification.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6"/>
              </w:rPr>
              <w:t>Milestone</w:t>
            </w:r>
          </w:p>
        </w:tc>
        <w:tc>
          <w:tcPr>
            <w:tcW w:type="dxa" w:w="5141"/>
            <w:shd w:fill="E2E8F0"/>
            <w:tcMar>
              <w:top w:w="55" w:type="dxa"/>
              <w:start w:w="65" w:type="dxa"/>
              <w:bottom w:w="55" w:type="dxa"/>
              <w:end w:w="65" w:type="dxa"/>
            </w:tcMar>
            <w:vAlign w:val="center"/>
          </w:tcPr>
          <w:p>
            <w:r>
              <w:rPr>
                <w:b/>
                <w:sz w:val="16"/>
              </w:rPr>
              <w:t>Definition of done</w:t>
            </w:r>
          </w:p>
        </w:tc>
      </w:tr>
      <w:tr>
        <w:tc>
          <w:tcPr>
            <w:tcW w:type="dxa" w:w="2088"/>
            <w:tcMar>
              <w:top w:w="55" w:type="dxa"/>
              <w:start w:w="65" w:type="dxa"/>
              <w:bottom w:w="55" w:type="dxa"/>
              <w:end w:w="65" w:type="dxa"/>
            </w:tcMar>
            <w:vAlign w:val="top"/>
          </w:tcPr>
          <w:p>
            <w:pPr>
              <w:spacing w:after="20"/>
            </w:pPr>
            <w:r>
              <w:rPr>
                <w:sz w:val="15"/>
              </w:rPr>
              <w:t>Metamodel</w:t>
            </w:r>
          </w:p>
        </w:tc>
        <w:tc>
          <w:tcPr>
            <w:tcW w:type="dxa" w:w="8424"/>
            <w:tcMar>
              <w:top w:w="55" w:type="dxa"/>
              <w:start w:w="65" w:type="dxa"/>
              <w:bottom w:w="55" w:type="dxa"/>
              <w:end w:w="65" w:type="dxa"/>
            </w:tcMar>
            <w:vAlign w:val="top"/>
          </w:tcPr>
          <w:p>
            <w:pPr>
              <w:spacing w:after="20"/>
            </w:pPr>
            <w:r>
              <w:rPr>
                <w:sz w:val="15"/>
              </w:rPr>
              <w:t>Node/relation contracts + 3 graph types implemented</w:t>
            </w:r>
          </w:p>
        </w:tc>
      </w:tr>
      <w:tr>
        <w:tc>
          <w:tcPr>
            <w:tcW w:type="dxa" w:w="2088"/>
            <w:tcMar>
              <w:top w:w="55" w:type="dxa"/>
              <w:start w:w="65" w:type="dxa"/>
              <w:bottom w:w="55" w:type="dxa"/>
              <w:end w:w="65" w:type="dxa"/>
            </w:tcMar>
            <w:vAlign w:val="top"/>
          </w:tcPr>
          <w:p>
            <w:pPr>
              <w:spacing w:after="20"/>
            </w:pPr>
            <w:r>
              <w:rPr>
                <w:sz w:val="15"/>
              </w:rPr>
              <w:t>Source governance</w:t>
            </w:r>
          </w:p>
        </w:tc>
        <w:tc>
          <w:tcPr>
            <w:tcW w:type="dxa" w:w="8424"/>
            <w:tcMar>
              <w:top w:w="55" w:type="dxa"/>
              <w:start w:w="65" w:type="dxa"/>
              <w:bottom w:w="55" w:type="dxa"/>
              <w:end w:w="65" w:type="dxa"/>
            </w:tcMar>
            <w:vAlign w:val="top"/>
          </w:tcPr>
          <w:p>
            <w:pPr>
              <w:spacing w:after="20"/>
            </w:pPr>
            <w:r>
              <w:rPr>
                <w:sz w:val="15"/>
              </w:rPr>
              <w:t>Source releases, status, allowed-use and license gates enforced</w:t>
            </w:r>
          </w:p>
        </w:tc>
      </w:tr>
      <w:tr>
        <w:tc>
          <w:tcPr>
            <w:tcW w:type="dxa" w:w="2088"/>
            <w:tcMar>
              <w:top w:w="55" w:type="dxa"/>
              <w:start w:w="65" w:type="dxa"/>
              <w:bottom w:w="55" w:type="dxa"/>
              <w:end w:w="65" w:type="dxa"/>
            </w:tcMar>
            <w:vAlign w:val="top"/>
          </w:tcPr>
          <w:p>
            <w:pPr>
              <w:spacing w:after="20"/>
            </w:pPr>
            <w:r>
              <w:rPr>
                <w:sz w:val="15"/>
              </w:rPr>
              <w:t>Universal library</w:t>
            </w:r>
          </w:p>
        </w:tc>
        <w:tc>
          <w:tcPr>
            <w:tcW w:type="dxa" w:w="8424"/>
            <w:tcMar>
              <w:top w:w="55" w:type="dxa"/>
              <w:start w:w="65" w:type="dxa"/>
              <w:bottom w:w="55" w:type="dxa"/>
              <w:end w:w="65" w:type="dxa"/>
            </w:tcMar>
            <w:vAlign w:val="top"/>
          </w:tcPr>
          <w:p>
            <w:pPr>
              <w:spacing w:after="20"/>
            </w:pPr>
            <w:r>
              <w:rPr>
                <w:sz w:val="15"/>
              </w:rPr>
              <w:t>Capabilities/value streams/processes/entities/docs persisted as versioned release</w:t>
            </w:r>
          </w:p>
        </w:tc>
      </w:tr>
      <w:tr>
        <w:tc>
          <w:tcPr>
            <w:tcW w:type="dxa" w:w="2088"/>
            <w:tcMar>
              <w:top w:w="55" w:type="dxa"/>
              <w:start w:w="65" w:type="dxa"/>
              <w:bottom w:w="55" w:type="dxa"/>
              <w:end w:w="65" w:type="dxa"/>
            </w:tcMar>
            <w:vAlign w:val="top"/>
          </w:tcPr>
          <w:p>
            <w:pPr>
              <w:spacing w:after="20"/>
            </w:pPr>
            <w:r>
              <w:rPr>
                <w:sz w:val="15"/>
              </w:rPr>
              <w:t>Business twin</w:t>
            </w:r>
          </w:p>
        </w:tc>
        <w:tc>
          <w:tcPr>
            <w:tcW w:type="dxa" w:w="8424"/>
            <w:tcMar>
              <w:top w:w="55" w:type="dxa"/>
              <w:start w:w="65" w:type="dxa"/>
              <w:bottom w:w="55" w:type="dxa"/>
              <w:end w:w="65" w:type="dxa"/>
            </w:tcMar>
            <w:vAlign w:val="top"/>
          </w:tcPr>
          <w:p>
            <w:pPr>
              <w:spacing w:after="20"/>
            </w:pPr>
            <w:r>
              <w:rPr>
                <w:sz w:val="15"/>
              </w:rPr>
              <w:t>Multi-axis profile + evidence/conflicts</w:t>
            </w:r>
          </w:p>
        </w:tc>
      </w:tr>
      <w:tr>
        <w:tc>
          <w:tcPr>
            <w:tcW w:type="dxa" w:w="2088"/>
            <w:tcMar>
              <w:top w:w="55" w:type="dxa"/>
              <w:start w:w="65" w:type="dxa"/>
              <w:bottom w:w="55" w:type="dxa"/>
              <w:end w:w="65" w:type="dxa"/>
            </w:tcMar>
            <w:vAlign w:val="top"/>
          </w:tcPr>
          <w:p>
            <w:pPr>
              <w:spacing w:after="20"/>
            </w:pPr>
            <w:r>
              <w:rPr>
                <w:sz w:val="15"/>
              </w:rPr>
              <w:t>Question planner</w:t>
            </w:r>
          </w:p>
        </w:tc>
        <w:tc>
          <w:tcPr>
            <w:tcW w:type="dxa" w:w="8424"/>
            <w:tcMar>
              <w:top w:w="55" w:type="dxa"/>
              <w:start w:w="65" w:type="dxa"/>
              <w:bottom w:w="55" w:type="dxa"/>
              <w:end w:w="65" w:type="dxa"/>
            </w:tcMar>
            <w:vAlign w:val="top"/>
          </w:tcPr>
          <w:p>
            <w:pPr>
              <w:spacing w:after="20"/>
            </w:pPr>
            <w:r>
              <w:rPr>
                <w:sz w:val="15"/>
              </w:rPr>
              <w:t>Information-gain style planner + stopping rules</w:t>
            </w:r>
          </w:p>
        </w:tc>
      </w:tr>
      <w:tr>
        <w:tc>
          <w:tcPr>
            <w:tcW w:type="dxa" w:w="2088"/>
            <w:tcMar>
              <w:top w:w="55" w:type="dxa"/>
              <w:start w:w="65" w:type="dxa"/>
              <w:bottom w:w="55" w:type="dxa"/>
              <w:end w:w="65" w:type="dxa"/>
            </w:tcMar>
            <w:vAlign w:val="top"/>
          </w:tcPr>
          <w:p>
            <w:pPr>
              <w:spacing w:after="20"/>
            </w:pPr>
            <w:r>
              <w:rPr>
                <w:sz w:val="15"/>
              </w:rPr>
              <w:t>Requirement engine</w:t>
            </w:r>
          </w:p>
        </w:tc>
        <w:tc>
          <w:tcPr>
            <w:tcW w:type="dxa" w:w="8424"/>
            <w:tcMar>
              <w:top w:w="55" w:type="dxa"/>
              <w:start w:w="65" w:type="dxa"/>
              <w:bottom w:w="55" w:type="dxa"/>
              <w:end w:w="65" w:type="dxa"/>
            </w:tcMar>
            <w:vAlign w:val="top"/>
          </w:tcPr>
          <w:p>
            <w:pPr>
              <w:spacing w:after="20"/>
            </w:pPr>
            <w:r>
              <w:rPr>
                <w:sz w:val="15"/>
              </w:rPr>
              <w:t>Need/confidence/priority + dependencies + why/why-not</w:t>
            </w:r>
          </w:p>
        </w:tc>
      </w:tr>
      <w:tr>
        <w:tc>
          <w:tcPr>
            <w:tcW w:type="dxa" w:w="2088"/>
            <w:tcMar>
              <w:top w:w="55" w:type="dxa"/>
              <w:start w:w="65" w:type="dxa"/>
              <w:bottom w:w="55" w:type="dxa"/>
              <w:end w:w="65" w:type="dxa"/>
            </w:tcMar>
            <w:vAlign w:val="top"/>
          </w:tcPr>
          <w:p>
            <w:pPr>
              <w:spacing w:after="20"/>
            </w:pPr>
            <w:r>
              <w:rPr>
                <w:sz w:val="15"/>
              </w:rPr>
              <w:t>Optimizer</w:t>
            </w:r>
          </w:p>
        </w:tc>
        <w:tc>
          <w:tcPr>
            <w:tcW w:type="dxa" w:w="8424"/>
            <w:tcMar>
              <w:top w:w="55" w:type="dxa"/>
              <w:start w:w="65" w:type="dxa"/>
              <w:bottom w:w="55" w:type="dxa"/>
              <w:end w:w="65" w:type="dxa"/>
            </w:tcMar>
            <w:vAlign w:val="top"/>
          </w:tcPr>
          <w:p>
            <w:pPr>
              <w:spacing w:after="20"/>
            </w:pPr>
            <w:r>
              <w:rPr>
                <w:sz w:val="15"/>
              </w:rPr>
              <w:t>Minimum sufficient application-capability/module plan</w:t>
            </w:r>
          </w:p>
        </w:tc>
      </w:tr>
      <w:tr>
        <w:tc>
          <w:tcPr>
            <w:tcW w:type="dxa" w:w="2088"/>
            <w:tcMar>
              <w:top w:w="55" w:type="dxa"/>
              <w:start w:w="65" w:type="dxa"/>
              <w:bottom w:w="55" w:type="dxa"/>
              <w:end w:w="65" w:type="dxa"/>
            </w:tcMar>
            <w:vAlign w:val="top"/>
          </w:tcPr>
          <w:p>
            <w:pPr>
              <w:spacing w:after="20"/>
            </w:pPr>
            <w:r>
              <w:rPr>
                <w:sz w:val="15"/>
              </w:rPr>
              <w:t>Blueprint</w:t>
            </w:r>
          </w:p>
        </w:tc>
        <w:tc>
          <w:tcPr>
            <w:tcW w:type="dxa" w:w="8424"/>
            <w:tcMar>
              <w:top w:w="55" w:type="dxa"/>
              <w:start w:w="65" w:type="dxa"/>
              <w:bottom w:w="55" w:type="dxa"/>
              <w:end w:w="65" w:type="dxa"/>
            </w:tcMar>
            <w:vAlign w:val="top"/>
          </w:tcPr>
          <w:p>
            <w:pPr>
              <w:spacing w:after="20"/>
            </w:pPr>
            <w:r>
              <w:rPr>
                <w:sz w:val="15"/>
              </w:rPr>
              <w:t>Versioned structured output; human approval boundary</w:t>
            </w:r>
          </w:p>
        </w:tc>
      </w:tr>
      <w:tr>
        <w:tc>
          <w:tcPr>
            <w:tcW w:type="dxa" w:w="2088"/>
            <w:tcMar>
              <w:top w:w="55" w:type="dxa"/>
              <w:start w:w="65" w:type="dxa"/>
              <w:bottom w:w="55" w:type="dxa"/>
              <w:end w:w="65" w:type="dxa"/>
            </w:tcMar>
            <w:vAlign w:val="top"/>
          </w:tcPr>
          <w:p>
            <w:pPr>
              <w:spacing w:after="20"/>
            </w:pPr>
            <w:r>
              <w:rPr>
                <w:sz w:val="15"/>
              </w:rPr>
              <w:t>Proof industries</w:t>
            </w:r>
          </w:p>
        </w:tc>
        <w:tc>
          <w:tcPr>
            <w:tcW w:type="dxa" w:w="8424"/>
            <w:tcMar>
              <w:top w:w="55" w:type="dxa"/>
              <w:start w:w="65" w:type="dxa"/>
              <w:bottom w:w="55" w:type="dxa"/>
              <w:end w:w="65" w:type="dxa"/>
            </w:tcMar>
            <w:vAlign w:val="top"/>
          </w:tcPr>
          <w:p>
            <w:pPr>
              <w:spacing w:after="20"/>
            </w:pPr>
            <w:r>
              <w:rPr>
                <w:sz w:val="15"/>
              </w:rPr>
              <w:t>Agency, law, manufacturing, poultry, restaurant + 10 secondary packs</w:t>
            </w:r>
          </w:p>
        </w:tc>
      </w:tr>
      <w:tr>
        <w:tc>
          <w:tcPr>
            <w:tcW w:type="dxa" w:w="2088"/>
            <w:tcMar>
              <w:top w:w="55" w:type="dxa"/>
              <w:start w:w="65" w:type="dxa"/>
              <w:bottom w:w="55" w:type="dxa"/>
              <w:end w:w="65" w:type="dxa"/>
            </w:tcMar>
            <w:vAlign w:val="top"/>
          </w:tcPr>
          <w:p>
            <w:pPr>
              <w:spacing w:after="20"/>
            </w:pPr>
            <w:r>
              <w:rPr>
                <w:sz w:val="15"/>
              </w:rPr>
              <w:t>Evaluation</w:t>
            </w:r>
          </w:p>
        </w:tc>
        <w:tc>
          <w:tcPr>
            <w:tcW w:type="dxa" w:w="8424"/>
            <w:tcMar>
              <w:top w:w="55" w:type="dxa"/>
              <w:start w:w="65" w:type="dxa"/>
              <w:bottom w:w="55" w:type="dxa"/>
              <w:end w:w="65" w:type="dxa"/>
            </w:tcMar>
            <w:vAlign w:val="top"/>
          </w:tcPr>
          <w:p>
            <w:pPr>
              <w:spacing w:after="20"/>
            </w:pPr>
            <w:r>
              <w:rPr>
                <w:sz w:val="15"/>
              </w:rPr>
              <w:t>Synthetic benchmark + P0 miss/overbuild/security metrics</w:t>
            </w:r>
          </w:p>
        </w:tc>
      </w:tr>
      <w:tr>
        <w:tc>
          <w:tcPr>
            <w:tcW w:type="dxa" w:w="2088"/>
            <w:tcMar>
              <w:top w:w="55" w:type="dxa"/>
              <w:start w:w="65" w:type="dxa"/>
              <w:bottom w:w="55" w:type="dxa"/>
              <w:end w:w="65" w:type="dxa"/>
            </w:tcMar>
            <w:vAlign w:val="top"/>
          </w:tcPr>
          <w:p>
            <w:pPr>
              <w:spacing w:after="20"/>
            </w:pPr>
            <w:r>
              <w:rPr>
                <w:sz w:val="15"/>
              </w:rPr>
              <w:t>Cost</w:t>
            </w:r>
          </w:p>
        </w:tc>
        <w:tc>
          <w:tcPr>
            <w:tcW w:type="dxa" w:w="8424"/>
            <w:tcMar>
              <w:top w:w="55" w:type="dxa"/>
              <w:start w:w="65" w:type="dxa"/>
              <w:bottom w:w="55" w:type="dxa"/>
              <w:end w:w="65" w:type="dxa"/>
            </w:tcMar>
            <w:vAlign w:val="top"/>
          </w:tcPr>
          <w:p>
            <w:pPr>
              <w:spacing w:after="20"/>
            </w:pPr>
            <w:r>
              <w:rPr>
                <w:sz w:val="15"/>
              </w:rPr>
              <w:t>No paid model API required for deterministic/fake-model chapter tests</w:t>
            </w:r>
          </w:p>
        </w:tc>
      </w:tr>
    </w:tbl>
    <w:p/>
    <w:p>
      <w:pPr>
        <w:pStyle w:val="Heading1"/>
      </w:pPr>
      <w:r>
        <w:t>Appendix A — Research Source Registry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2E8F0"/>
            <w:tcMar>
              <w:top w:w="55" w:type="dxa"/>
              <w:start w:w="65" w:type="dxa"/>
              <w:bottom w:w="55" w:type="dxa"/>
              <w:end w:w="65" w:type="dxa"/>
            </w:tcMar>
          </w:tcPr>
          <w:p>
            <w:r>
              <w:rPr>
                <w:b/>
                <w:sz w:val="15"/>
              </w:rPr>
              <w:t>ID</w:t>
            </w:r>
          </w:p>
        </w:tc>
        <w:tc>
          <w:tcPr>
            <w:tcW w:type="dxa" w:w="2570"/>
            <w:shd w:fill="E2E8F0"/>
            <w:tcMar>
              <w:top w:w="55" w:type="dxa"/>
              <w:start w:w="65" w:type="dxa"/>
              <w:bottom w:w="55" w:type="dxa"/>
              <w:end w:w="65" w:type="dxa"/>
            </w:tcMar>
          </w:tcPr>
          <w:p>
            <w:r>
              <w:rPr>
                <w:b/>
                <w:sz w:val="15"/>
              </w:rPr>
              <w:t>Source</w:t>
            </w:r>
          </w:p>
        </w:tc>
        <w:tc>
          <w:tcPr>
            <w:tcW w:type="dxa" w:w="2570"/>
            <w:shd w:fill="E2E8F0"/>
            <w:tcMar>
              <w:top w:w="55" w:type="dxa"/>
              <w:start w:w="65" w:type="dxa"/>
              <w:bottom w:w="55" w:type="dxa"/>
              <w:end w:w="65" w:type="dxa"/>
            </w:tcMar>
          </w:tcPr>
          <w:p>
            <w:r>
              <w:rPr>
                <w:b/>
                <w:sz w:val="15"/>
              </w:rPr>
              <w:t>URL</w:t>
            </w:r>
          </w:p>
        </w:tc>
        <w:tc>
          <w:tcPr>
            <w:tcW w:type="dxa" w:w="2570"/>
            <w:shd w:fill="E2E8F0"/>
            <w:tcMar>
              <w:top w:w="55" w:type="dxa"/>
              <w:start w:w="65" w:type="dxa"/>
              <w:bottom w:w="55" w:type="dxa"/>
              <w:end w:w="65" w:type="dxa"/>
            </w:tcMar>
          </w:tcPr>
          <w:p>
            <w:r>
              <w:rPr>
                <w:b/>
                <w:sz w:val="15"/>
              </w:rPr>
              <w:t>Role</w:t>
            </w:r>
          </w:p>
        </w:tc>
      </w:tr>
      <w:tr>
        <w:tc>
          <w:tcPr>
            <w:tcW w:type="dxa" w:w="2570"/>
            <w:tcMar>
              <w:top w:w="55" w:type="dxa"/>
              <w:start w:w="65" w:type="dxa"/>
              <w:bottom w:w="55" w:type="dxa"/>
              <w:end w:w="65" w:type="dxa"/>
            </w:tcMar>
          </w:tcPr>
          <w:p>
            <w:pPr>
              <w:spacing w:after="0"/>
            </w:pPr>
            <w:r>
              <w:rPr>
                <w:sz w:val="13"/>
              </w:rPr>
              <w:t>R01</w:t>
            </w:r>
          </w:p>
        </w:tc>
        <w:tc>
          <w:tcPr>
            <w:tcW w:type="dxa" w:w="2570"/>
            <w:tcMar>
              <w:top w:w="55" w:type="dxa"/>
              <w:start w:w="65" w:type="dxa"/>
              <w:bottom w:w="55" w:type="dxa"/>
              <w:end w:w="65" w:type="dxa"/>
            </w:tcMar>
          </w:tcPr>
          <w:p>
            <w:pPr>
              <w:spacing w:after="0"/>
            </w:pPr>
            <w:r>
              <w:rPr>
                <w:sz w:val="13"/>
              </w:rPr>
              <w:t>U.S. Census NAICS 2022</w:t>
            </w:r>
          </w:p>
        </w:tc>
        <w:tc>
          <w:tcPr>
            <w:tcW w:type="dxa" w:w="2570"/>
            <w:tcMar>
              <w:top w:w="55" w:type="dxa"/>
              <w:start w:w="65" w:type="dxa"/>
              <w:bottom w:w="55" w:type="dxa"/>
              <w:end w:w="65" w:type="dxa"/>
            </w:tcMar>
          </w:tcPr>
          <w:p>
            <w:pPr>
              <w:spacing w:after="0"/>
            </w:pPr>
            <w:hyperlink r:id="rId11">
              <w:r>
                <w:rPr>
                  <w:color w:val="0563C1"/>
                  <w:u w:val="single"/>
                </w:rPr>
                <w:t>https://www.census.gov/naics/</w:t>
              </w:r>
            </w:hyperlink>
          </w:p>
        </w:tc>
        <w:tc>
          <w:tcPr>
            <w:tcW w:type="dxa" w:w="2570"/>
            <w:tcMar>
              <w:top w:w="55" w:type="dxa"/>
              <w:start w:w="65" w:type="dxa"/>
              <w:bottom w:w="55" w:type="dxa"/>
              <w:end w:w="65" w:type="dxa"/>
            </w:tcMar>
          </w:tcPr>
          <w:p>
            <w:pPr>
              <w:spacing w:after="0"/>
            </w:pPr>
            <w:r>
              <w:rPr>
                <w:sz w:val="13"/>
              </w:rPr>
              <w:t>Activity classification; versioned U.S. statistical standard</w:t>
            </w:r>
          </w:p>
        </w:tc>
      </w:tr>
      <w:tr>
        <w:tc>
          <w:tcPr>
            <w:tcW w:type="dxa" w:w="2570"/>
            <w:tcMar>
              <w:top w:w="55" w:type="dxa"/>
              <w:start w:w="65" w:type="dxa"/>
              <w:bottom w:w="55" w:type="dxa"/>
              <w:end w:w="65" w:type="dxa"/>
            </w:tcMar>
          </w:tcPr>
          <w:p>
            <w:pPr>
              <w:spacing w:after="0"/>
            </w:pPr>
            <w:r>
              <w:rPr>
                <w:sz w:val="13"/>
              </w:rPr>
              <w:t>R02</w:t>
            </w:r>
          </w:p>
        </w:tc>
        <w:tc>
          <w:tcPr>
            <w:tcW w:type="dxa" w:w="2570"/>
            <w:tcMar>
              <w:top w:w="55" w:type="dxa"/>
              <w:start w:w="65" w:type="dxa"/>
              <w:bottom w:w="55" w:type="dxa"/>
              <w:end w:w="65" w:type="dxa"/>
            </w:tcMar>
          </w:tcPr>
          <w:p>
            <w:pPr>
              <w:spacing w:after="0"/>
            </w:pPr>
            <w:r>
              <w:rPr>
                <w:sz w:val="13"/>
              </w:rPr>
              <w:t>UNSD ISIC Rev. 5</w:t>
            </w:r>
          </w:p>
        </w:tc>
        <w:tc>
          <w:tcPr>
            <w:tcW w:type="dxa" w:w="2570"/>
            <w:tcMar>
              <w:top w:w="55" w:type="dxa"/>
              <w:start w:w="65" w:type="dxa"/>
              <w:bottom w:w="55" w:type="dxa"/>
              <w:end w:w="65" w:type="dxa"/>
            </w:tcMar>
          </w:tcPr>
          <w:p>
            <w:pPr>
              <w:spacing w:after="0"/>
            </w:pPr>
            <w:hyperlink r:id="rId12">
              <w:r>
                <w:rPr>
                  <w:color w:val="0563C1"/>
                  <w:u w:val="single"/>
                </w:rPr>
                <w:t>https://unstats.un.org/unsd/classifications/Econ/</w:t>
              </w:r>
            </w:hyperlink>
          </w:p>
        </w:tc>
        <w:tc>
          <w:tcPr>
            <w:tcW w:type="dxa" w:w="2570"/>
            <w:tcMar>
              <w:top w:w="55" w:type="dxa"/>
              <w:start w:w="65" w:type="dxa"/>
              <w:bottom w:w="55" w:type="dxa"/>
              <w:end w:w="65" w:type="dxa"/>
            </w:tcMar>
          </w:tcPr>
          <w:p>
            <w:pPr>
              <w:spacing w:after="0"/>
            </w:pPr>
            <w:r>
              <w:rPr>
                <w:sz w:val="13"/>
              </w:rPr>
              <w:t>International economic activity classification</w:t>
            </w:r>
          </w:p>
        </w:tc>
      </w:tr>
      <w:tr>
        <w:tc>
          <w:tcPr>
            <w:tcW w:type="dxa" w:w="2570"/>
            <w:tcMar>
              <w:top w:w="55" w:type="dxa"/>
              <w:start w:w="65" w:type="dxa"/>
              <w:bottom w:w="55" w:type="dxa"/>
              <w:end w:w="65" w:type="dxa"/>
            </w:tcMar>
          </w:tcPr>
          <w:p>
            <w:pPr>
              <w:spacing w:after="0"/>
            </w:pPr>
            <w:r>
              <w:rPr>
                <w:sz w:val="13"/>
              </w:rPr>
              <w:t>R03</w:t>
            </w:r>
          </w:p>
        </w:tc>
        <w:tc>
          <w:tcPr>
            <w:tcW w:type="dxa" w:w="2570"/>
            <w:tcMar>
              <w:top w:w="55" w:type="dxa"/>
              <w:start w:w="65" w:type="dxa"/>
              <w:bottom w:w="55" w:type="dxa"/>
              <w:end w:w="65" w:type="dxa"/>
            </w:tcMar>
          </w:tcPr>
          <w:p>
            <w:pPr>
              <w:spacing w:after="0"/>
            </w:pPr>
            <w:r>
              <w:rPr>
                <w:sz w:val="13"/>
              </w:rPr>
              <w:t>UNSD CPC Version 3.0</w:t>
            </w:r>
          </w:p>
        </w:tc>
        <w:tc>
          <w:tcPr>
            <w:tcW w:type="dxa" w:w="2570"/>
            <w:tcMar>
              <w:top w:w="55" w:type="dxa"/>
              <w:start w:w="65" w:type="dxa"/>
              <w:bottom w:w="55" w:type="dxa"/>
              <w:end w:w="65" w:type="dxa"/>
            </w:tcMar>
          </w:tcPr>
          <w:p>
            <w:pPr>
              <w:spacing w:after="0"/>
            </w:pPr>
            <w:hyperlink r:id="rId13">
              <w:r>
                <w:rPr>
                  <w:color w:val="0563C1"/>
                  <w:u w:val="single"/>
                </w:rPr>
                <w:t>https://unstats.un.org/unsd/classifications/Econ/CPC</w:t>
              </w:r>
            </w:hyperlink>
          </w:p>
        </w:tc>
        <w:tc>
          <w:tcPr>
            <w:tcW w:type="dxa" w:w="2570"/>
            <w:tcMar>
              <w:top w:w="55" w:type="dxa"/>
              <w:start w:w="65" w:type="dxa"/>
              <w:bottom w:w="55" w:type="dxa"/>
              <w:end w:w="65" w:type="dxa"/>
            </w:tcMar>
          </w:tcPr>
          <w:p>
            <w:pPr>
              <w:spacing w:after="0"/>
            </w:pPr>
            <w:r>
              <w:rPr>
                <w:sz w:val="13"/>
              </w:rPr>
              <w:t>Operational 2025 product/service classification</w:t>
            </w:r>
          </w:p>
        </w:tc>
      </w:tr>
      <w:tr>
        <w:tc>
          <w:tcPr>
            <w:tcW w:type="dxa" w:w="2570"/>
            <w:tcMar>
              <w:top w:w="55" w:type="dxa"/>
              <w:start w:w="65" w:type="dxa"/>
              <w:bottom w:w="55" w:type="dxa"/>
              <w:end w:w="65" w:type="dxa"/>
            </w:tcMar>
          </w:tcPr>
          <w:p>
            <w:pPr>
              <w:spacing w:after="0"/>
            </w:pPr>
            <w:r>
              <w:rPr>
                <w:sz w:val="13"/>
              </w:rPr>
              <w:t>R04</w:t>
            </w:r>
          </w:p>
        </w:tc>
        <w:tc>
          <w:tcPr>
            <w:tcW w:type="dxa" w:w="2570"/>
            <w:tcMar>
              <w:top w:w="55" w:type="dxa"/>
              <w:start w:w="65" w:type="dxa"/>
              <w:bottom w:w="55" w:type="dxa"/>
              <w:end w:w="65" w:type="dxa"/>
            </w:tcMar>
          </w:tcPr>
          <w:p>
            <w:pPr>
              <w:spacing w:after="0"/>
            </w:pPr>
            <w:r>
              <w:rPr>
                <w:sz w:val="13"/>
              </w:rPr>
              <w:t>European Commission SME definition</w:t>
            </w:r>
          </w:p>
        </w:tc>
        <w:tc>
          <w:tcPr>
            <w:tcW w:type="dxa" w:w="2570"/>
            <w:tcMar>
              <w:top w:w="55" w:type="dxa"/>
              <w:start w:w="65" w:type="dxa"/>
              <w:bottom w:w="55" w:type="dxa"/>
              <w:end w:w="65" w:type="dxa"/>
            </w:tcMar>
          </w:tcPr>
          <w:p>
            <w:pPr>
              <w:spacing w:after="0"/>
            </w:pPr>
            <w:hyperlink r:id="rId14">
              <w:r>
                <w:rPr>
                  <w:color w:val="0563C1"/>
                  <w:u w:val="single"/>
                </w:rPr>
                <w:t>https://single-market-economy.ec.europa.eu/smes/sme-fundamentals/sme-definition_en</w:t>
              </w:r>
            </w:hyperlink>
          </w:p>
        </w:tc>
        <w:tc>
          <w:tcPr>
            <w:tcW w:type="dxa" w:w="2570"/>
            <w:tcMar>
              <w:top w:w="55" w:type="dxa"/>
              <w:start w:w="65" w:type="dxa"/>
              <w:bottom w:w="55" w:type="dxa"/>
              <w:end w:w="65" w:type="dxa"/>
            </w:tcMar>
          </w:tcPr>
          <w:p>
            <w:pPr>
              <w:spacing w:after="0"/>
            </w:pPr>
            <w:r>
              <w:rPr>
                <w:sz w:val="13"/>
              </w:rPr>
              <w:t>Headcount + turnover/balance-sheet SME thresholds</w:t>
            </w:r>
          </w:p>
        </w:tc>
      </w:tr>
      <w:tr>
        <w:tc>
          <w:tcPr>
            <w:tcW w:type="dxa" w:w="2570"/>
            <w:tcMar>
              <w:top w:w="55" w:type="dxa"/>
              <w:start w:w="65" w:type="dxa"/>
              <w:bottom w:w="55" w:type="dxa"/>
              <w:end w:w="65" w:type="dxa"/>
            </w:tcMar>
          </w:tcPr>
          <w:p>
            <w:pPr>
              <w:spacing w:after="0"/>
            </w:pPr>
            <w:r>
              <w:rPr>
                <w:sz w:val="13"/>
              </w:rPr>
              <w:t>R05</w:t>
            </w:r>
          </w:p>
        </w:tc>
        <w:tc>
          <w:tcPr>
            <w:tcW w:type="dxa" w:w="2570"/>
            <w:tcMar>
              <w:top w:w="55" w:type="dxa"/>
              <w:start w:w="65" w:type="dxa"/>
              <w:bottom w:w="55" w:type="dxa"/>
              <w:end w:w="65" w:type="dxa"/>
            </w:tcMar>
          </w:tcPr>
          <w:p>
            <w:pPr>
              <w:spacing w:after="0"/>
            </w:pPr>
            <w:r>
              <w:rPr>
                <w:sz w:val="13"/>
              </w:rPr>
              <w:t>U.S. SBA Small Business Size Standards</w:t>
            </w:r>
          </w:p>
        </w:tc>
        <w:tc>
          <w:tcPr>
            <w:tcW w:type="dxa" w:w="2570"/>
            <w:tcMar>
              <w:top w:w="55" w:type="dxa"/>
              <w:start w:w="65" w:type="dxa"/>
              <w:bottom w:w="55" w:type="dxa"/>
              <w:end w:w="65" w:type="dxa"/>
            </w:tcMar>
          </w:tcPr>
          <w:p>
            <w:pPr>
              <w:spacing w:after="0"/>
            </w:pPr>
            <w:hyperlink r:id="rId15">
              <w:r>
                <w:rPr>
                  <w:color w:val="0563C1"/>
                  <w:u w:val="single"/>
                </w:rPr>
                <w:t>https://data.sba.gov/dataset/small-business-size-standards</w:t>
              </w:r>
            </w:hyperlink>
          </w:p>
        </w:tc>
        <w:tc>
          <w:tcPr>
            <w:tcW w:type="dxa" w:w="2570"/>
            <w:tcMar>
              <w:top w:w="55" w:type="dxa"/>
              <w:start w:w="65" w:type="dxa"/>
              <w:bottom w:w="55" w:type="dxa"/>
              <w:end w:w="65" w:type="dxa"/>
            </w:tcMar>
          </w:tcPr>
          <w:p>
            <w:pPr>
              <w:spacing w:after="0"/>
            </w:pPr>
            <w:r>
              <w:rPr>
                <w:sz w:val="13"/>
              </w:rPr>
              <w:t>Industry-specific size data; modified Apr 2026</w:t>
            </w:r>
          </w:p>
        </w:tc>
      </w:tr>
      <w:tr>
        <w:tc>
          <w:tcPr>
            <w:tcW w:type="dxa" w:w="2570"/>
            <w:tcMar>
              <w:top w:w="55" w:type="dxa"/>
              <w:start w:w="65" w:type="dxa"/>
              <w:bottom w:w="55" w:type="dxa"/>
              <w:end w:w="65" w:type="dxa"/>
            </w:tcMar>
          </w:tcPr>
          <w:p>
            <w:pPr>
              <w:spacing w:after="0"/>
            </w:pPr>
            <w:r>
              <w:rPr>
                <w:sz w:val="13"/>
              </w:rPr>
              <w:t>R06</w:t>
            </w:r>
          </w:p>
        </w:tc>
        <w:tc>
          <w:tcPr>
            <w:tcW w:type="dxa" w:w="2570"/>
            <w:tcMar>
              <w:top w:w="55" w:type="dxa"/>
              <w:start w:w="65" w:type="dxa"/>
              <w:bottom w:w="55" w:type="dxa"/>
              <w:end w:w="65" w:type="dxa"/>
            </w:tcMar>
          </w:tcPr>
          <w:p>
            <w:pPr>
              <w:spacing w:after="0"/>
            </w:pPr>
            <w:r>
              <w:rPr>
                <w:sz w:val="13"/>
              </w:rPr>
              <w:t>O*NET Content Model</w:t>
            </w:r>
          </w:p>
        </w:tc>
        <w:tc>
          <w:tcPr>
            <w:tcW w:type="dxa" w:w="2570"/>
            <w:tcMar>
              <w:top w:w="55" w:type="dxa"/>
              <w:start w:w="65" w:type="dxa"/>
              <w:bottom w:w="55" w:type="dxa"/>
              <w:end w:w="65" w:type="dxa"/>
            </w:tcMar>
          </w:tcPr>
          <w:p>
            <w:pPr>
              <w:spacing w:after="0"/>
            </w:pPr>
            <w:hyperlink r:id="rId16">
              <w:r>
                <w:rPr>
                  <w:color w:val="0563C1"/>
                  <w:u w:val="single"/>
                </w:rPr>
                <w:t>https://www.onetcenter.org/content.html</w:t>
              </w:r>
            </w:hyperlink>
          </w:p>
        </w:tc>
        <w:tc>
          <w:tcPr>
            <w:tcW w:type="dxa" w:w="2570"/>
            <w:tcMar>
              <w:top w:w="55" w:type="dxa"/>
              <w:start w:w="65" w:type="dxa"/>
              <w:bottom w:w="55" w:type="dxa"/>
              <w:end w:w="65" w:type="dxa"/>
            </w:tcMar>
          </w:tcPr>
          <w:p>
            <w:pPr>
              <w:spacing w:after="0"/>
            </w:pPr>
            <w:r>
              <w:rPr>
                <w:sz w:val="13"/>
              </w:rPr>
              <w:t>Tasks/work activities/skills/knowledge/context</w:t>
            </w:r>
          </w:p>
        </w:tc>
      </w:tr>
      <w:tr>
        <w:tc>
          <w:tcPr>
            <w:tcW w:type="dxa" w:w="2570"/>
            <w:tcMar>
              <w:top w:w="55" w:type="dxa"/>
              <w:start w:w="65" w:type="dxa"/>
              <w:bottom w:w="55" w:type="dxa"/>
              <w:end w:w="65" w:type="dxa"/>
            </w:tcMar>
          </w:tcPr>
          <w:p>
            <w:pPr>
              <w:spacing w:after="0"/>
            </w:pPr>
            <w:r>
              <w:rPr>
                <w:sz w:val="13"/>
              </w:rPr>
              <w:t>R07</w:t>
            </w:r>
          </w:p>
        </w:tc>
        <w:tc>
          <w:tcPr>
            <w:tcW w:type="dxa" w:w="2570"/>
            <w:tcMar>
              <w:top w:w="55" w:type="dxa"/>
              <w:start w:w="65" w:type="dxa"/>
              <w:bottom w:w="55" w:type="dxa"/>
              <w:end w:w="65" w:type="dxa"/>
            </w:tcMar>
          </w:tcPr>
          <w:p>
            <w:pPr>
              <w:spacing w:after="0"/>
            </w:pPr>
            <w:r>
              <w:rPr>
                <w:sz w:val="13"/>
              </w:rPr>
              <w:t>ILO ISCO-08</w:t>
            </w:r>
          </w:p>
        </w:tc>
        <w:tc>
          <w:tcPr>
            <w:tcW w:type="dxa" w:w="2570"/>
            <w:tcMar>
              <w:top w:w="55" w:type="dxa"/>
              <w:start w:w="65" w:type="dxa"/>
              <w:bottom w:w="55" w:type="dxa"/>
              <w:end w:w="65" w:type="dxa"/>
            </w:tcMar>
          </w:tcPr>
          <w:p>
            <w:pPr>
              <w:spacing w:after="0"/>
            </w:pPr>
            <w:hyperlink r:id="rId17">
              <w:r>
                <w:rPr>
                  <w:color w:val="0563C1"/>
                  <w:u w:val="single"/>
                </w:rPr>
                <w:t>https://isco.ilo.org/en/isco-08/</w:t>
              </w:r>
            </w:hyperlink>
          </w:p>
        </w:tc>
        <w:tc>
          <w:tcPr>
            <w:tcW w:type="dxa" w:w="2570"/>
            <w:tcMar>
              <w:top w:w="55" w:type="dxa"/>
              <w:start w:w="65" w:type="dxa"/>
              <w:bottom w:w="55" w:type="dxa"/>
              <w:end w:w="65" w:type="dxa"/>
            </w:tcMar>
          </w:tcPr>
          <w:p>
            <w:pPr>
              <w:spacing w:after="0"/>
            </w:pPr>
            <w:r>
              <w:rPr>
                <w:sz w:val="13"/>
              </w:rPr>
              <w:t>Global occupation hierarchy</w:t>
            </w:r>
          </w:p>
        </w:tc>
      </w:tr>
      <w:tr>
        <w:tc>
          <w:tcPr>
            <w:tcW w:type="dxa" w:w="2570"/>
            <w:tcMar>
              <w:top w:w="55" w:type="dxa"/>
              <w:start w:w="65" w:type="dxa"/>
              <w:bottom w:w="55" w:type="dxa"/>
              <w:end w:w="65" w:type="dxa"/>
            </w:tcMar>
          </w:tcPr>
          <w:p>
            <w:pPr>
              <w:spacing w:after="0"/>
            </w:pPr>
            <w:r>
              <w:rPr>
                <w:sz w:val="13"/>
              </w:rPr>
              <w:t>R08</w:t>
            </w:r>
          </w:p>
        </w:tc>
        <w:tc>
          <w:tcPr>
            <w:tcW w:type="dxa" w:w="2570"/>
            <w:tcMar>
              <w:top w:w="55" w:type="dxa"/>
              <w:start w:w="65" w:type="dxa"/>
              <w:bottom w:w="55" w:type="dxa"/>
              <w:end w:w="65" w:type="dxa"/>
            </w:tcMar>
          </w:tcPr>
          <w:p>
            <w:pPr>
              <w:spacing w:after="0"/>
            </w:pPr>
            <w:r>
              <w:rPr>
                <w:sz w:val="13"/>
              </w:rPr>
              <w:t>OMG BACM 1.0</w:t>
            </w:r>
          </w:p>
        </w:tc>
        <w:tc>
          <w:tcPr>
            <w:tcW w:type="dxa" w:w="2570"/>
            <w:tcMar>
              <w:top w:w="55" w:type="dxa"/>
              <w:start w:w="65" w:type="dxa"/>
              <w:bottom w:w="55" w:type="dxa"/>
              <w:end w:w="65" w:type="dxa"/>
            </w:tcMar>
          </w:tcPr>
          <w:p>
            <w:pPr>
              <w:spacing w:after="0"/>
            </w:pPr>
            <w:hyperlink r:id="rId18">
              <w:r>
                <w:rPr>
                  <w:color w:val="0563C1"/>
                  <w:u w:val="single"/>
                </w:rPr>
                <w:t>https://www.omg.org/spec/BACM/1.0/About-BACM</w:t>
              </w:r>
            </w:hyperlink>
          </w:p>
        </w:tc>
        <w:tc>
          <w:tcPr>
            <w:tcW w:type="dxa" w:w="2570"/>
            <w:tcMar>
              <w:top w:w="55" w:type="dxa"/>
              <w:start w:w="65" w:type="dxa"/>
              <w:bottom w:w="55" w:type="dxa"/>
              <w:end w:w="65" w:type="dxa"/>
            </w:tcMar>
          </w:tcPr>
          <w:p>
            <w:pPr>
              <w:spacing w:after="0"/>
            </w:pPr>
            <w:r>
              <w:rPr>
                <w:sz w:val="13"/>
              </w:rPr>
              <w:t>Formal business architecture metamodel; Aug 2024</w:t>
            </w:r>
          </w:p>
        </w:tc>
      </w:tr>
      <w:tr>
        <w:tc>
          <w:tcPr>
            <w:tcW w:type="dxa" w:w="2570"/>
            <w:tcMar>
              <w:top w:w="55" w:type="dxa"/>
              <w:start w:w="65" w:type="dxa"/>
              <w:bottom w:w="55" w:type="dxa"/>
              <w:end w:w="65" w:type="dxa"/>
            </w:tcMar>
          </w:tcPr>
          <w:p>
            <w:pPr>
              <w:spacing w:after="0"/>
            </w:pPr>
            <w:r>
              <w:rPr>
                <w:sz w:val="13"/>
              </w:rPr>
              <w:t>R09</w:t>
            </w:r>
          </w:p>
        </w:tc>
        <w:tc>
          <w:tcPr>
            <w:tcW w:type="dxa" w:w="2570"/>
            <w:tcMar>
              <w:top w:w="55" w:type="dxa"/>
              <w:start w:w="65" w:type="dxa"/>
              <w:bottom w:w="55" w:type="dxa"/>
              <w:end w:w="65" w:type="dxa"/>
            </w:tcMar>
          </w:tcPr>
          <w:p>
            <w:pPr>
              <w:spacing w:after="0"/>
            </w:pPr>
            <w:r>
              <w:rPr>
                <w:sz w:val="13"/>
              </w:rPr>
              <w:t>OMG BMM 1.3</w:t>
            </w:r>
          </w:p>
        </w:tc>
        <w:tc>
          <w:tcPr>
            <w:tcW w:type="dxa" w:w="2570"/>
            <w:tcMar>
              <w:top w:w="55" w:type="dxa"/>
              <w:start w:w="65" w:type="dxa"/>
              <w:bottom w:w="55" w:type="dxa"/>
              <w:end w:w="65" w:type="dxa"/>
            </w:tcMar>
          </w:tcPr>
          <w:p>
            <w:pPr>
              <w:spacing w:after="0"/>
            </w:pPr>
            <w:hyperlink r:id="rId19">
              <w:r>
                <w:rPr>
                  <w:color w:val="0563C1"/>
                  <w:u w:val="single"/>
                </w:rPr>
                <w:t>https://www.omg.org/spec/BMM/1.3/About-BMM</w:t>
              </w:r>
            </w:hyperlink>
          </w:p>
        </w:tc>
        <w:tc>
          <w:tcPr>
            <w:tcW w:type="dxa" w:w="2570"/>
            <w:tcMar>
              <w:top w:w="55" w:type="dxa"/>
              <w:start w:w="65" w:type="dxa"/>
              <w:bottom w:w="55" w:type="dxa"/>
              <w:end w:w="65" w:type="dxa"/>
            </w:tcMar>
          </w:tcPr>
          <w:p>
            <w:pPr>
              <w:spacing w:after="0"/>
            </w:pPr>
            <w:r>
              <w:rPr>
                <w:sz w:val="13"/>
              </w:rPr>
              <w:t>Business motivation model</w:t>
            </w:r>
          </w:p>
        </w:tc>
      </w:tr>
      <w:tr>
        <w:tc>
          <w:tcPr>
            <w:tcW w:type="dxa" w:w="2570"/>
            <w:tcMar>
              <w:top w:w="55" w:type="dxa"/>
              <w:start w:w="65" w:type="dxa"/>
              <w:bottom w:w="55" w:type="dxa"/>
              <w:end w:w="65" w:type="dxa"/>
            </w:tcMar>
          </w:tcPr>
          <w:p>
            <w:pPr>
              <w:spacing w:after="0"/>
            </w:pPr>
            <w:r>
              <w:rPr>
                <w:sz w:val="13"/>
              </w:rPr>
              <w:t>R10</w:t>
            </w:r>
          </w:p>
        </w:tc>
        <w:tc>
          <w:tcPr>
            <w:tcW w:type="dxa" w:w="2570"/>
            <w:tcMar>
              <w:top w:w="55" w:type="dxa"/>
              <w:start w:w="65" w:type="dxa"/>
              <w:bottom w:w="55" w:type="dxa"/>
              <w:end w:w="65" w:type="dxa"/>
            </w:tcMar>
          </w:tcPr>
          <w:p>
            <w:pPr>
              <w:spacing w:after="0"/>
            </w:pPr>
            <w:r>
              <w:rPr>
                <w:sz w:val="13"/>
              </w:rPr>
              <w:t>OMG SBVR 1.5</w:t>
            </w:r>
          </w:p>
        </w:tc>
        <w:tc>
          <w:tcPr>
            <w:tcW w:type="dxa" w:w="2570"/>
            <w:tcMar>
              <w:top w:w="55" w:type="dxa"/>
              <w:start w:w="65" w:type="dxa"/>
              <w:bottom w:w="55" w:type="dxa"/>
              <w:end w:w="65" w:type="dxa"/>
            </w:tcMar>
          </w:tcPr>
          <w:p>
            <w:pPr>
              <w:spacing w:after="0"/>
            </w:pPr>
            <w:hyperlink r:id="rId20">
              <w:r>
                <w:rPr>
                  <w:color w:val="0563C1"/>
                  <w:u w:val="single"/>
                </w:rPr>
                <w:t>https://www.omg.org/spec/SBVR/1.5/About-SBVR</w:t>
              </w:r>
            </w:hyperlink>
          </w:p>
        </w:tc>
        <w:tc>
          <w:tcPr>
            <w:tcW w:type="dxa" w:w="2570"/>
            <w:tcMar>
              <w:top w:w="55" w:type="dxa"/>
              <w:start w:w="65" w:type="dxa"/>
              <w:bottom w:w="55" w:type="dxa"/>
              <w:end w:w="65" w:type="dxa"/>
            </w:tcMar>
          </w:tcPr>
          <w:p>
            <w:pPr>
              <w:spacing w:after="0"/>
            </w:pPr>
            <w:r>
              <w:rPr>
                <w:sz w:val="13"/>
              </w:rPr>
              <w:t>Business vocabulary and rules metamodel</w:t>
            </w:r>
          </w:p>
        </w:tc>
      </w:tr>
      <w:tr>
        <w:tc>
          <w:tcPr>
            <w:tcW w:type="dxa" w:w="2570"/>
            <w:tcMar>
              <w:top w:w="55" w:type="dxa"/>
              <w:start w:w="65" w:type="dxa"/>
              <w:bottom w:w="55" w:type="dxa"/>
              <w:end w:w="65" w:type="dxa"/>
            </w:tcMar>
          </w:tcPr>
          <w:p>
            <w:pPr>
              <w:spacing w:after="0"/>
            </w:pPr>
            <w:r>
              <w:rPr>
                <w:sz w:val="13"/>
              </w:rPr>
              <w:t>R11</w:t>
            </w:r>
          </w:p>
        </w:tc>
        <w:tc>
          <w:tcPr>
            <w:tcW w:type="dxa" w:w="2570"/>
            <w:tcMar>
              <w:top w:w="55" w:type="dxa"/>
              <w:start w:w="65" w:type="dxa"/>
              <w:bottom w:w="55" w:type="dxa"/>
              <w:end w:w="65" w:type="dxa"/>
            </w:tcMar>
          </w:tcPr>
          <w:p>
            <w:pPr>
              <w:spacing w:after="0"/>
            </w:pPr>
            <w:r>
              <w:rPr>
                <w:sz w:val="13"/>
              </w:rPr>
              <w:t>OMG BPMN 2.0.2</w:t>
            </w:r>
          </w:p>
        </w:tc>
        <w:tc>
          <w:tcPr>
            <w:tcW w:type="dxa" w:w="2570"/>
            <w:tcMar>
              <w:top w:w="55" w:type="dxa"/>
              <w:start w:w="65" w:type="dxa"/>
              <w:bottom w:w="55" w:type="dxa"/>
              <w:end w:w="65" w:type="dxa"/>
            </w:tcMar>
          </w:tcPr>
          <w:p>
            <w:pPr>
              <w:spacing w:after="0"/>
            </w:pPr>
            <w:hyperlink r:id="rId21">
              <w:r>
                <w:rPr>
                  <w:color w:val="0563C1"/>
                  <w:u w:val="single"/>
                </w:rPr>
                <w:t>https://www.omg.org/spec/BPMN/2.0.2/About-BPMN</w:t>
              </w:r>
            </w:hyperlink>
          </w:p>
        </w:tc>
        <w:tc>
          <w:tcPr>
            <w:tcW w:type="dxa" w:w="2570"/>
            <w:tcMar>
              <w:top w:w="55" w:type="dxa"/>
              <w:start w:w="65" w:type="dxa"/>
              <w:bottom w:w="55" w:type="dxa"/>
              <w:end w:w="65" w:type="dxa"/>
            </w:tcMar>
          </w:tcPr>
          <w:p>
            <w:pPr>
              <w:spacing w:after="0"/>
            </w:pPr>
            <w:r>
              <w:rPr>
                <w:sz w:val="13"/>
              </w:rPr>
              <w:t>Business process/workflow notation</w:t>
            </w:r>
          </w:p>
        </w:tc>
      </w:tr>
      <w:tr>
        <w:tc>
          <w:tcPr>
            <w:tcW w:type="dxa" w:w="2570"/>
            <w:tcMar>
              <w:top w:w="55" w:type="dxa"/>
              <w:start w:w="65" w:type="dxa"/>
              <w:bottom w:w="55" w:type="dxa"/>
              <w:end w:w="65" w:type="dxa"/>
            </w:tcMar>
          </w:tcPr>
          <w:p>
            <w:pPr>
              <w:spacing w:after="0"/>
            </w:pPr>
            <w:r>
              <w:rPr>
                <w:sz w:val="13"/>
              </w:rPr>
              <w:t>R12</w:t>
            </w:r>
          </w:p>
        </w:tc>
        <w:tc>
          <w:tcPr>
            <w:tcW w:type="dxa" w:w="2570"/>
            <w:tcMar>
              <w:top w:w="55" w:type="dxa"/>
              <w:start w:w="65" w:type="dxa"/>
              <w:bottom w:w="55" w:type="dxa"/>
              <w:end w:w="65" w:type="dxa"/>
            </w:tcMar>
          </w:tcPr>
          <w:p>
            <w:pPr>
              <w:spacing w:after="0"/>
            </w:pPr>
            <w:r>
              <w:rPr>
                <w:sz w:val="13"/>
              </w:rPr>
              <w:t>OMG DMN 1.5</w:t>
            </w:r>
          </w:p>
        </w:tc>
        <w:tc>
          <w:tcPr>
            <w:tcW w:type="dxa" w:w="2570"/>
            <w:tcMar>
              <w:top w:w="55" w:type="dxa"/>
              <w:start w:w="65" w:type="dxa"/>
              <w:bottom w:w="55" w:type="dxa"/>
              <w:end w:w="65" w:type="dxa"/>
            </w:tcMar>
          </w:tcPr>
          <w:p>
            <w:pPr>
              <w:spacing w:after="0"/>
            </w:pPr>
            <w:hyperlink r:id="rId22">
              <w:r>
                <w:rPr>
                  <w:color w:val="0563C1"/>
                  <w:u w:val="single"/>
                </w:rPr>
                <w:t>https://www.omg.org/spec/DMN/1.5/About-DMN</w:t>
              </w:r>
            </w:hyperlink>
          </w:p>
        </w:tc>
        <w:tc>
          <w:tcPr>
            <w:tcW w:type="dxa" w:w="2570"/>
            <w:tcMar>
              <w:top w:w="55" w:type="dxa"/>
              <w:start w:w="65" w:type="dxa"/>
              <w:bottom w:w="55" w:type="dxa"/>
              <w:end w:w="65" w:type="dxa"/>
            </w:tcMar>
          </w:tcPr>
          <w:p>
            <w:pPr>
              <w:spacing w:after="0"/>
            </w:pPr>
            <w:r>
              <w:rPr>
                <w:sz w:val="13"/>
              </w:rPr>
              <w:t>Decision model/notation</w:t>
            </w:r>
          </w:p>
        </w:tc>
      </w:tr>
      <w:tr>
        <w:tc>
          <w:tcPr>
            <w:tcW w:type="dxa" w:w="2570"/>
            <w:tcMar>
              <w:top w:w="55" w:type="dxa"/>
              <w:start w:w="65" w:type="dxa"/>
              <w:bottom w:w="55" w:type="dxa"/>
              <w:end w:w="65" w:type="dxa"/>
            </w:tcMar>
          </w:tcPr>
          <w:p>
            <w:pPr>
              <w:spacing w:after="0"/>
            </w:pPr>
            <w:r>
              <w:rPr>
                <w:sz w:val="13"/>
              </w:rPr>
              <w:t>R13</w:t>
            </w:r>
          </w:p>
        </w:tc>
        <w:tc>
          <w:tcPr>
            <w:tcW w:type="dxa" w:w="2570"/>
            <w:tcMar>
              <w:top w:w="55" w:type="dxa"/>
              <w:start w:w="65" w:type="dxa"/>
              <w:bottom w:w="55" w:type="dxa"/>
              <w:end w:w="65" w:type="dxa"/>
            </w:tcMar>
          </w:tcPr>
          <w:p>
            <w:pPr>
              <w:spacing w:after="0"/>
            </w:pPr>
            <w:r>
              <w:rPr>
                <w:sz w:val="13"/>
              </w:rPr>
              <w:t>APQC Process Classification Framework</w:t>
            </w:r>
          </w:p>
        </w:tc>
        <w:tc>
          <w:tcPr>
            <w:tcW w:type="dxa" w:w="2570"/>
            <w:tcMar>
              <w:top w:w="55" w:type="dxa"/>
              <w:start w:w="65" w:type="dxa"/>
              <w:bottom w:w="55" w:type="dxa"/>
              <w:end w:w="65" w:type="dxa"/>
            </w:tcMar>
          </w:tcPr>
          <w:p>
            <w:pPr>
              <w:spacing w:after="0"/>
            </w:pPr>
            <w:hyperlink r:id="rId23">
              <w:r>
                <w:rPr>
                  <w:color w:val="0563C1"/>
                  <w:u w:val="single"/>
                </w:rPr>
                <w:t>https://www.apqc.org/process-frameworks</w:t>
              </w:r>
            </w:hyperlink>
          </w:p>
        </w:tc>
        <w:tc>
          <w:tcPr>
            <w:tcW w:type="dxa" w:w="2570"/>
            <w:tcMar>
              <w:top w:w="55" w:type="dxa"/>
              <w:start w:w="65" w:type="dxa"/>
              <w:bottom w:w="55" w:type="dxa"/>
              <w:end w:w="65" w:type="dxa"/>
            </w:tcMar>
          </w:tcPr>
          <w:p>
            <w:pPr>
              <w:spacing w:after="0"/>
            </w:pPr>
            <w:r>
              <w:rPr>
                <w:sz w:val="13"/>
              </w:rPr>
              <w:t>Cross-industry and industry process reference</w:t>
            </w:r>
          </w:p>
        </w:tc>
      </w:tr>
      <w:tr>
        <w:tc>
          <w:tcPr>
            <w:tcW w:type="dxa" w:w="2570"/>
            <w:tcMar>
              <w:top w:w="55" w:type="dxa"/>
              <w:start w:w="65" w:type="dxa"/>
              <w:bottom w:w="55" w:type="dxa"/>
              <w:end w:w="65" w:type="dxa"/>
            </w:tcMar>
          </w:tcPr>
          <w:p>
            <w:pPr>
              <w:spacing w:after="0"/>
            </w:pPr>
            <w:r>
              <w:rPr>
                <w:sz w:val="13"/>
              </w:rPr>
              <w:t>R14</w:t>
            </w:r>
          </w:p>
        </w:tc>
        <w:tc>
          <w:tcPr>
            <w:tcW w:type="dxa" w:w="2570"/>
            <w:tcMar>
              <w:top w:w="55" w:type="dxa"/>
              <w:start w:w="65" w:type="dxa"/>
              <w:bottom w:w="55" w:type="dxa"/>
              <w:end w:w="65" w:type="dxa"/>
            </w:tcMar>
          </w:tcPr>
          <w:p>
            <w:pPr>
              <w:spacing w:after="0"/>
            </w:pPr>
            <w:r>
              <w:rPr>
                <w:sz w:val="13"/>
              </w:rPr>
              <w:t>ASCM SCOR Digital Standard</w:t>
            </w:r>
          </w:p>
        </w:tc>
        <w:tc>
          <w:tcPr>
            <w:tcW w:type="dxa" w:w="2570"/>
            <w:tcMar>
              <w:top w:w="55" w:type="dxa"/>
              <w:start w:w="65" w:type="dxa"/>
              <w:bottom w:w="55" w:type="dxa"/>
              <w:end w:w="65" w:type="dxa"/>
            </w:tcMar>
          </w:tcPr>
          <w:p>
            <w:pPr>
              <w:spacing w:after="0"/>
            </w:pPr>
            <w:hyperlink r:id="rId24">
              <w:r>
                <w:rPr>
                  <w:color w:val="0563C1"/>
                  <w:u w:val="single"/>
                </w:rPr>
                <w:t>https://scor.ascm.org/</w:t>
              </w:r>
            </w:hyperlink>
          </w:p>
        </w:tc>
        <w:tc>
          <w:tcPr>
            <w:tcW w:type="dxa" w:w="2570"/>
            <w:tcMar>
              <w:top w:w="55" w:type="dxa"/>
              <w:start w:w="65" w:type="dxa"/>
              <w:bottom w:w="55" w:type="dxa"/>
              <w:end w:w="65" w:type="dxa"/>
            </w:tcMar>
          </w:tcPr>
          <w:p>
            <w:pPr>
              <w:spacing w:after="0"/>
            </w:pPr>
            <w:r>
              <w:rPr>
                <w:sz w:val="13"/>
              </w:rPr>
              <w:t>Supply-chain process reference</w:t>
            </w:r>
          </w:p>
        </w:tc>
      </w:tr>
      <w:tr>
        <w:tc>
          <w:tcPr>
            <w:tcW w:type="dxa" w:w="2570"/>
            <w:tcMar>
              <w:top w:w="55" w:type="dxa"/>
              <w:start w:w="65" w:type="dxa"/>
              <w:bottom w:w="55" w:type="dxa"/>
              <w:end w:w="65" w:type="dxa"/>
            </w:tcMar>
          </w:tcPr>
          <w:p>
            <w:pPr>
              <w:spacing w:after="0"/>
            </w:pPr>
            <w:r>
              <w:rPr>
                <w:sz w:val="13"/>
              </w:rPr>
              <w:t>R15</w:t>
            </w:r>
          </w:p>
        </w:tc>
        <w:tc>
          <w:tcPr>
            <w:tcW w:type="dxa" w:w="2570"/>
            <w:tcMar>
              <w:top w:w="55" w:type="dxa"/>
              <w:start w:w="65" w:type="dxa"/>
              <w:bottom w:w="55" w:type="dxa"/>
              <w:end w:w="65" w:type="dxa"/>
            </w:tcMar>
          </w:tcPr>
          <w:p>
            <w:pPr>
              <w:spacing w:after="0"/>
            </w:pPr>
            <w:r>
              <w:rPr>
                <w:sz w:val="13"/>
              </w:rPr>
              <w:t>BIAN Service Landscape</w:t>
            </w:r>
          </w:p>
        </w:tc>
        <w:tc>
          <w:tcPr>
            <w:tcW w:type="dxa" w:w="2570"/>
            <w:tcMar>
              <w:top w:w="55" w:type="dxa"/>
              <w:start w:w="65" w:type="dxa"/>
              <w:bottom w:w="55" w:type="dxa"/>
              <w:end w:w="65" w:type="dxa"/>
            </w:tcMar>
          </w:tcPr>
          <w:p>
            <w:pPr>
              <w:spacing w:after="0"/>
            </w:pPr>
            <w:hyperlink r:id="rId25">
              <w:r>
                <w:rPr>
                  <w:color w:val="0563C1"/>
                  <w:u w:val="single"/>
                </w:rPr>
                <w:t>https://bian.org/deliverables/service-landscape/</w:t>
              </w:r>
            </w:hyperlink>
          </w:p>
        </w:tc>
        <w:tc>
          <w:tcPr>
            <w:tcW w:type="dxa" w:w="2570"/>
            <w:tcMar>
              <w:top w:w="55" w:type="dxa"/>
              <w:start w:w="65" w:type="dxa"/>
              <w:bottom w:w="55" w:type="dxa"/>
              <w:end w:w="65" w:type="dxa"/>
            </w:tcMar>
          </w:tcPr>
          <w:p>
            <w:pPr>
              <w:spacing w:after="0"/>
            </w:pPr>
            <w:r>
              <w:rPr>
                <w:sz w:val="13"/>
              </w:rPr>
              <w:t>Banking service-domain/capability model</w:t>
            </w:r>
          </w:p>
        </w:tc>
      </w:tr>
      <w:tr>
        <w:tc>
          <w:tcPr>
            <w:tcW w:type="dxa" w:w="2570"/>
            <w:tcMar>
              <w:top w:w="55" w:type="dxa"/>
              <w:start w:w="65" w:type="dxa"/>
              <w:bottom w:w="55" w:type="dxa"/>
              <w:end w:w="65" w:type="dxa"/>
            </w:tcMar>
          </w:tcPr>
          <w:p>
            <w:pPr>
              <w:spacing w:after="0"/>
            </w:pPr>
            <w:r>
              <w:rPr>
                <w:sz w:val="13"/>
              </w:rPr>
              <w:t>R16</w:t>
            </w:r>
          </w:p>
        </w:tc>
        <w:tc>
          <w:tcPr>
            <w:tcW w:type="dxa" w:w="2570"/>
            <w:tcMar>
              <w:top w:w="55" w:type="dxa"/>
              <w:start w:w="65" w:type="dxa"/>
              <w:bottom w:w="55" w:type="dxa"/>
              <w:end w:w="65" w:type="dxa"/>
            </w:tcMar>
          </w:tcPr>
          <w:p>
            <w:pPr>
              <w:spacing w:after="0"/>
            </w:pPr>
            <w:r>
              <w:rPr>
                <w:sz w:val="13"/>
              </w:rPr>
              <w:t>TM Forum Business Process Framework</w:t>
            </w:r>
          </w:p>
        </w:tc>
        <w:tc>
          <w:tcPr>
            <w:tcW w:type="dxa" w:w="2570"/>
            <w:tcMar>
              <w:top w:w="55" w:type="dxa"/>
              <w:start w:w="65" w:type="dxa"/>
              <w:bottom w:w="55" w:type="dxa"/>
              <w:end w:w="65" w:type="dxa"/>
            </w:tcMar>
          </w:tcPr>
          <w:p>
            <w:pPr>
              <w:spacing w:after="0"/>
            </w:pPr>
            <w:hyperlink r:id="rId26">
              <w:r>
                <w:rPr>
                  <w:color w:val="0563C1"/>
                  <w:u w:val="single"/>
                </w:rPr>
                <w:t>https://www.tmforum.org/oda/business-process-framework-etom/</w:t>
              </w:r>
            </w:hyperlink>
          </w:p>
        </w:tc>
        <w:tc>
          <w:tcPr>
            <w:tcW w:type="dxa" w:w="2570"/>
            <w:tcMar>
              <w:top w:w="55" w:type="dxa"/>
              <w:start w:w="65" w:type="dxa"/>
              <w:bottom w:w="55" w:type="dxa"/>
              <w:end w:w="65" w:type="dxa"/>
            </w:tcMar>
          </w:tcPr>
          <w:p>
            <w:pPr>
              <w:spacing w:after="0"/>
            </w:pPr>
            <w:r>
              <w:rPr>
                <w:sz w:val="13"/>
              </w:rPr>
              <w:t>Telecom process framework</w:t>
            </w:r>
          </w:p>
        </w:tc>
      </w:tr>
      <w:tr>
        <w:tc>
          <w:tcPr>
            <w:tcW w:type="dxa" w:w="2570"/>
            <w:tcMar>
              <w:top w:w="55" w:type="dxa"/>
              <w:start w:w="65" w:type="dxa"/>
              <w:bottom w:w="55" w:type="dxa"/>
              <w:end w:w="65" w:type="dxa"/>
            </w:tcMar>
          </w:tcPr>
          <w:p>
            <w:pPr>
              <w:spacing w:after="0"/>
            </w:pPr>
            <w:r>
              <w:rPr>
                <w:sz w:val="13"/>
              </w:rPr>
              <w:t>R17</w:t>
            </w:r>
          </w:p>
        </w:tc>
        <w:tc>
          <w:tcPr>
            <w:tcW w:type="dxa" w:w="2570"/>
            <w:tcMar>
              <w:top w:w="55" w:type="dxa"/>
              <w:start w:w="65" w:type="dxa"/>
              <w:bottom w:w="55" w:type="dxa"/>
              <w:end w:w="65" w:type="dxa"/>
            </w:tcMar>
          </w:tcPr>
          <w:p>
            <w:pPr>
              <w:spacing w:after="0"/>
            </w:pPr>
            <w:r>
              <w:rPr>
                <w:sz w:val="13"/>
              </w:rPr>
              <w:t>UN/CEFACT CCTS 3.0</w:t>
            </w:r>
          </w:p>
        </w:tc>
        <w:tc>
          <w:tcPr>
            <w:tcW w:type="dxa" w:w="2570"/>
            <w:tcMar>
              <w:top w:w="55" w:type="dxa"/>
              <w:start w:w="65" w:type="dxa"/>
              <w:bottom w:w="55" w:type="dxa"/>
              <w:end w:w="65" w:type="dxa"/>
            </w:tcMar>
          </w:tcPr>
          <w:p>
            <w:pPr>
              <w:spacing w:after="0"/>
            </w:pPr>
            <w:hyperlink r:id="rId27">
              <w:r>
                <w:rPr>
                  <w:color w:val="0563C1"/>
                  <w:u w:val="single"/>
                </w:rPr>
                <w:t>https://unece.org/trade/documents/2009/09/uncefact-core-components-technical-specification-version-30</w:t>
              </w:r>
            </w:hyperlink>
          </w:p>
        </w:tc>
        <w:tc>
          <w:tcPr>
            <w:tcW w:type="dxa" w:w="2570"/>
            <w:tcMar>
              <w:top w:w="55" w:type="dxa"/>
              <w:start w:w="65" w:type="dxa"/>
              <w:bottom w:w="55" w:type="dxa"/>
              <w:end w:w="65" w:type="dxa"/>
            </w:tcMar>
          </w:tcPr>
          <w:p>
            <w:pPr>
              <w:spacing w:after="0"/>
            </w:pPr>
            <w:r>
              <w:rPr>
                <w:sz w:val="13"/>
              </w:rPr>
              <w:t>Semantic business building-block method</w:t>
            </w:r>
          </w:p>
        </w:tc>
      </w:tr>
      <w:tr>
        <w:tc>
          <w:tcPr>
            <w:tcW w:type="dxa" w:w="2570"/>
            <w:tcMar>
              <w:top w:w="55" w:type="dxa"/>
              <w:start w:w="65" w:type="dxa"/>
              <w:bottom w:w="55" w:type="dxa"/>
              <w:end w:w="65" w:type="dxa"/>
            </w:tcMar>
          </w:tcPr>
          <w:p>
            <w:pPr>
              <w:spacing w:after="0"/>
            </w:pPr>
            <w:r>
              <w:rPr>
                <w:sz w:val="13"/>
              </w:rPr>
              <w:t>R18</w:t>
            </w:r>
          </w:p>
        </w:tc>
        <w:tc>
          <w:tcPr>
            <w:tcW w:type="dxa" w:w="2570"/>
            <w:tcMar>
              <w:top w:w="55" w:type="dxa"/>
              <w:start w:w="65" w:type="dxa"/>
              <w:bottom w:w="55" w:type="dxa"/>
              <w:end w:w="65" w:type="dxa"/>
            </w:tcMar>
          </w:tcPr>
          <w:p>
            <w:pPr>
              <w:spacing w:after="0"/>
            </w:pPr>
            <w:r>
              <w:rPr>
                <w:sz w:val="13"/>
              </w:rPr>
              <w:t>UN/CEFACT Core Component Library</w:t>
            </w:r>
          </w:p>
        </w:tc>
        <w:tc>
          <w:tcPr>
            <w:tcW w:type="dxa" w:w="2570"/>
            <w:tcMar>
              <w:top w:w="55" w:type="dxa"/>
              <w:start w:w="65" w:type="dxa"/>
              <w:bottom w:w="55" w:type="dxa"/>
              <w:end w:w="65" w:type="dxa"/>
            </w:tcMar>
          </w:tcPr>
          <w:p>
            <w:pPr>
              <w:spacing w:after="0"/>
            </w:pPr>
            <w:hyperlink r:id="rId28">
              <w:r>
                <w:rPr>
                  <w:color w:val="0563C1"/>
                  <w:u w:val="single"/>
                </w:rPr>
                <w:t>https://unece.org/trade/uncefact/standards</w:t>
              </w:r>
            </w:hyperlink>
          </w:p>
        </w:tc>
        <w:tc>
          <w:tcPr>
            <w:tcW w:type="dxa" w:w="2570"/>
            <w:tcMar>
              <w:top w:w="55" w:type="dxa"/>
              <w:start w:w="65" w:type="dxa"/>
              <w:bottom w:w="55" w:type="dxa"/>
              <w:end w:w="65" w:type="dxa"/>
            </w:tcMar>
          </w:tcPr>
          <w:p>
            <w:pPr>
              <w:spacing w:after="0"/>
            </w:pPr>
            <w:r>
              <w:rPr>
                <w:sz w:val="13"/>
              </w:rPr>
              <w:t>Reusable business information components</w:t>
            </w:r>
          </w:p>
        </w:tc>
      </w:tr>
      <w:tr>
        <w:tc>
          <w:tcPr>
            <w:tcW w:type="dxa" w:w="2570"/>
            <w:tcMar>
              <w:top w:w="55" w:type="dxa"/>
              <w:start w:w="65" w:type="dxa"/>
              <w:bottom w:w="55" w:type="dxa"/>
              <w:end w:w="65" w:type="dxa"/>
            </w:tcMar>
          </w:tcPr>
          <w:p>
            <w:pPr>
              <w:spacing w:after="0"/>
            </w:pPr>
            <w:r>
              <w:rPr>
                <w:sz w:val="13"/>
              </w:rPr>
              <w:t>R19</w:t>
            </w:r>
          </w:p>
        </w:tc>
        <w:tc>
          <w:tcPr>
            <w:tcW w:type="dxa" w:w="2570"/>
            <w:tcMar>
              <w:top w:w="55" w:type="dxa"/>
              <w:start w:w="65" w:type="dxa"/>
              <w:bottom w:w="55" w:type="dxa"/>
              <w:end w:w="65" w:type="dxa"/>
            </w:tcMar>
          </w:tcPr>
          <w:p>
            <w:pPr>
              <w:spacing w:after="0"/>
            </w:pPr>
            <w:r>
              <w:rPr>
                <w:sz w:val="13"/>
              </w:rPr>
              <w:t>UN/CEFACT Trade Facilitation Standards</w:t>
            </w:r>
          </w:p>
        </w:tc>
        <w:tc>
          <w:tcPr>
            <w:tcW w:type="dxa" w:w="2570"/>
            <w:tcMar>
              <w:top w:w="55" w:type="dxa"/>
              <w:start w:w="65" w:type="dxa"/>
              <w:bottom w:w="55" w:type="dxa"/>
              <w:end w:w="65" w:type="dxa"/>
            </w:tcMar>
          </w:tcPr>
          <w:p>
            <w:pPr>
              <w:spacing w:after="0"/>
            </w:pPr>
            <w:hyperlink r:id="rId29">
              <w:r>
                <w:rPr>
                  <w:color w:val="0563C1"/>
                  <w:u w:val="single"/>
                </w:rPr>
                <w:t>https://unece.org/trade-facilitation-0</w:t>
              </w:r>
            </w:hyperlink>
          </w:p>
        </w:tc>
        <w:tc>
          <w:tcPr>
            <w:tcW w:type="dxa" w:w="2570"/>
            <w:tcMar>
              <w:top w:w="55" w:type="dxa"/>
              <w:start w:w="65" w:type="dxa"/>
              <w:bottom w:w="55" w:type="dxa"/>
              <w:end w:w="65" w:type="dxa"/>
            </w:tcMar>
          </w:tcPr>
          <w:p>
            <w:pPr>
              <w:spacing w:after="0"/>
            </w:pPr>
            <w:r>
              <w:rPr>
                <w:sz w:val="13"/>
              </w:rPr>
              <w:t>BRS/RDM/CCL/business document exchange</w:t>
            </w:r>
          </w:p>
        </w:tc>
      </w:tr>
      <w:tr>
        <w:tc>
          <w:tcPr>
            <w:tcW w:type="dxa" w:w="2570"/>
            <w:tcMar>
              <w:top w:w="55" w:type="dxa"/>
              <w:start w:w="65" w:type="dxa"/>
              <w:bottom w:w="55" w:type="dxa"/>
              <w:end w:w="65" w:type="dxa"/>
            </w:tcMar>
          </w:tcPr>
          <w:p>
            <w:pPr>
              <w:spacing w:after="0"/>
            </w:pPr>
            <w:r>
              <w:rPr>
                <w:sz w:val="13"/>
              </w:rPr>
              <w:t>R20</w:t>
            </w:r>
          </w:p>
        </w:tc>
        <w:tc>
          <w:tcPr>
            <w:tcW w:type="dxa" w:w="2570"/>
            <w:tcMar>
              <w:top w:w="55" w:type="dxa"/>
              <w:start w:w="65" w:type="dxa"/>
              <w:bottom w:w="55" w:type="dxa"/>
              <w:end w:w="65" w:type="dxa"/>
            </w:tcMar>
          </w:tcPr>
          <w:p>
            <w:pPr>
              <w:spacing w:after="0"/>
            </w:pPr>
            <w:r>
              <w:rPr>
                <w:sz w:val="13"/>
              </w:rPr>
              <w:t>OASIS UBL 2.4</w:t>
            </w:r>
          </w:p>
        </w:tc>
        <w:tc>
          <w:tcPr>
            <w:tcW w:type="dxa" w:w="2570"/>
            <w:tcMar>
              <w:top w:w="55" w:type="dxa"/>
              <w:start w:w="65" w:type="dxa"/>
              <w:bottom w:w="55" w:type="dxa"/>
              <w:end w:w="65" w:type="dxa"/>
            </w:tcMar>
          </w:tcPr>
          <w:p>
            <w:pPr>
              <w:spacing w:after="0"/>
            </w:pPr>
            <w:hyperlink r:id="rId30">
              <w:r>
                <w:rPr>
                  <w:color w:val="0563C1"/>
                  <w:u w:val="single"/>
                </w:rPr>
                <w:t>https://docs.oasis-open.org/ubl/UBL-2.4.html</w:t>
              </w:r>
            </w:hyperlink>
          </w:p>
        </w:tc>
        <w:tc>
          <w:tcPr>
            <w:tcW w:type="dxa" w:w="2570"/>
            <w:tcMar>
              <w:top w:w="55" w:type="dxa"/>
              <w:start w:w="65" w:type="dxa"/>
              <w:bottom w:w="55" w:type="dxa"/>
              <w:end w:w="65" w:type="dxa"/>
            </w:tcMar>
          </w:tcPr>
          <w:p>
            <w:pPr>
              <w:spacing w:after="0"/>
            </w:pPr>
            <w:r>
              <w:rPr>
                <w:sz w:val="13"/>
              </w:rPr>
              <w:t>Business document standard</w:t>
            </w:r>
          </w:p>
        </w:tc>
      </w:tr>
      <w:tr>
        <w:tc>
          <w:tcPr>
            <w:tcW w:type="dxa" w:w="2570"/>
            <w:tcMar>
              <w:top w:w="55" w:type="dxa"/>
              <w:start w:w="65" w:type="dxa"/>
              <w:bottom w:w="55" w:type="dxa"/>
              <w:end w:w="65" w:type="dxa"/>
            </w:tcMar>
          </w:tcPr>
          <w:p>
            <w:pPr>
              <w:spacing w:after="0"/>
            </w:pPr>
            <w:r>
              <w:rPr>
                <w:sz w:val="13"/>
              </w:rPr>
              <w:t>R21</w:t>
            </w:r>
          </w:p>
        </w:tc>
        <w:tc>
          <w:tcPr>
            <w:tcW w:type="dxa" w:w="2570"/>
            <w:tcMar>
              <w:top w:w="55" w:type="dxa"/>
              <w:start w:w="65" w:type="dxa"/>
              <w:bottom w:w="55" w:type="dxa"/>
              <w:end w:w="65" w:type="dxa"/>
            </w:tcMar>
          </w:tcPr>
          <w:p>
            <w:pPr>
              <w:spacing w:after="0"/>
            </w:pPr>
            <w:r>
              <w:rPr>
                <w:sz w:val="13"/>
              </w:rPr>
              <w:t>GS1 Global Product Classification</w:t>
            </w:r>
          </w:p>
        </w:tc>
        <w:tc>
          <w:tcPr>
            <w:tcW w:type="dxa" w:w="2570"/>
            <w:tcMar>
              <w:top w:w="55" w:type="dxa"/>
              <w:start w:w="65" w:type="dxa"/>
              <w:bottom w:w="55" w:type="dxa"/>
              <w:end w:w="65" w:type="dxa"/>
            </w:tcMar>
          </w:tcPr>
          <w:p>
            <w:pPr>
              <w:spacing w:after="0"/>
            </w:pPr>
            <w:hyperlink r:id="rId31">
              <w:r>
                <w:rPr>
                  <w:color w:val="0563C1"/>
                  <w:u w:val="single"/>
                </w:rPr>
                <w:t>https://ref.gs1.org/standards/gpc/</w:t>
              </w:r>
            </w:hyperlink>
          </w:p>
        </w:tc>
        <w:tc>
          <w:tcPr>
            <w:tcW w:type="dxa" w:w="2570"/>
            <w:tcMar>
              <w:top w:w="55" w:type="dxa"/>
              <w:start w:w="65" w:type="dxa"/>
              <w:bottom w:w="55" w:type="dxa"/>
              <w:end w:w="65" w:type="dxa"/>
            </w:tcMar>
          </w:tcPr>
          <w:p>
            <w:pPr>
              <w:spacing w:after="0"/>
            </w:pPr>
            <w:r>
              <w:rPr>
                <w:sz w:val="13"/>
              </w:rPr>
              <w:t>Current GPC product hierarchy</w:t>
            </w:r>
          </w:p>
        </w:tc>
      </w:tr>
      <w:tr>
        <w:tc>
          <w:tcPr>
            <w:tcW w:type="dxa" w:w="2570"/>
            <w:tcMar>
              <w:top w:w="55" w:type="dxa"/>
              <w:start w:w="65" w:type="dxa"/>
              <w:bottom w:w="55" w:type="dxa"/>
              <w:end w:w="65" w:type="dxa"/>
            </w:tcMar>
          </w:tcPr>
          <w:p>
            <w:pPr>
              <w:spacing w:after="0"/>
            </w:pPr>
            <w:r>
              <w:rPr>
                <w:sz w:val="13"/>
              </w:rPr>
              <w:t>R22</w:t>
            </w:r>
          </w:p>
        </w:tc>
        <w:tc>
          <w:tcPr>
            <w:tcW w:type="dxa" w:w="2570"/>
            <w:tcMar>
              <w:top w:w="55" w:type="dxa"/>
              <w:start w:w="65" w:type="dxa"/>
              <w:bottom w:w="55" w:type="dxa"/>
              <w:end w:w="65" w:type="dxa"/>
            </w:tcMar>
          </w:tcPr>
          <w:p>
            <w:pPr>
              <w:spacing w:after="0"/>
            </w:pPr>
            <w:r>
              <w:rPr>
                <w:sz w:val="13"/>
              </w:rPr>
              <w:t>GS1 EPCIS</w:t>
            </w:r>
          </w:p>
        </w:tc>
        <w:tc>
          <w:tcPr>
            <w:tcW w:type="dxa" w:w="2570"/>
            <w:tcMar>
              <w:top w:w="55" w:type="dxa"/>
              <w:start w:w="65" w:type="dxa"/>
              <w:bottom w:w="55" w:type="dxa"/>
              <w:end w:w="65" w:type="dxa"/>
            </w:tcMar>
          </w:tcPr>
          <w:p>
            <w:pPr>
              <w:spacing w:after="0"/>
            </w:pPr>
            <w:hyperlink r:id="rId32">
              <w:r>
                <w:rPr>
                  <w:color w:val="0563C1"/>
                  <w:u w:val="single"/>
                </w:rPr>
                <w:t>https://ref.gs1.org/standards/epcis/</w:t>
              </w:r>
            </w:hyperlink>
          </w:p>
        </w:tc>
        <w:tc>
          <w:tcPr>
            <w:tcW w:type="dxa" w:w="2570"/>
            <w:tcMar>
              <w:top w:w="55" w:type="dxa"/>
              <w:start w:w="65" w:type="dxa"/>
              <w:bottom w:w="55" w:type="dxa"/>
              <w:end w:w="65" w:type="dxa"/>
            </w:tcMar>
          </w:tcPr>
          <w:p>
            <w:pPr>
              <w:spacing w:after="0"/>
            </w:pPr>
            <w:r>
              <w:rPr>
                <w:sz w:val="13"/>
              </w:rPr>
              <w:t>Visibility/traceability events</w:t>
            </w:r>
          </w:p>
        </w:tc>
      </w:tr>
      <w:tr>
        <w:tc>
          <w:tcPr>
            <w:tcW w:type="dxa" w:w="2570"/>
            <w:tcMar>
              <w:top w:w="55" w:type="dxa"/>
              <w:start w:w="65" w:type="dxa"/>
              <w:bottom w:w="55" w:type="dxa"/>
              <w:end w:w="65" w:type="dxa"/>
            </w:tcMar>
          </w:tcPr>
          <w:p>
            <w:pPr>
              <w:spacing w:after="0"/>
            </w:pPr>
            <w:r>
              <w:rPr>
                <w:sz w:val="13"/>
              </w:rPr>
              <w:t>R23</w:t>
            </w:r>
          </w:p>
        </w:tc>
        <w:tc>
          <w:tcPr>
            <w:tcW w:type="dxa" w:w="2570"/>
            <w:tcMar>
              <w:top w:w="55" w:type="dxa"/>
              <w:start w:w="65" w:type="dxa"/>
              <w:bottom w:w="55" w:type="dxa"/>
              <w:end w:w="65" w:type="dxa"/>
            </w:tcMar>
          </w:tcPr>
          <w:p>
            <w:pPr>
              <w:spacing w:after="0"/>
            </w:pPr>
            <w:r>
              <w:rPr>
                <w:sz w:val="13"/>
              </w:rPr>
              <w:t>UNSPSC</w:t>
            </w:r>
          </w:p>
        </w:tc>
        <w:tc>
          <w:tcPr>
            <w:tcW w:type="dxa" w:w="2570"/>
            <w:tcMar>
              <w:top w:w="55" w:type="dxa"/>
              <w:start w:w="65" w:type="dxa"/>
              <w:bottom w:w="55" w:type="dxa"/>
              <w:end w:w="65" w:type="dxa"/>
            </w:tcMar>
          </w:tcPr>
          <w:p>
            <w:pPr>
              <w:spacing w:after="0"/>
            </w:pPr>
            <w:hyperlink r:id="rId33">
              <w:r>
                <w:rPr>
                  <w:color w:val="0563C1"/>
                  <w:u w:val="single"/>
                </w:rPr>
                <w:t>https://www.unspsc.org/</w:t>
              </w:r>
            </w:hyperlink>
          </w:p>
        </w:tc>
        <w:tc>
          <w:tcPr>
            <w:tcW w:type="dxa" w:w="2570"/>
            <w:tcMar>
              <w:top w:w="55" w:type="dxa"/>
              <w:start w:w="65" w:type="dxa"/>
              <w:bottom w:w="55" w:type="dxa"/>
              <w:end w:w="65" w:type="dxa"/>
            </w:tcMar>
          </w:tcPr>
          <w:p>
            <w:pPr>
              <w:spacing w:after="0"/>
            </w:pPr>
            <w:r>
              <w:rPr>
                <w:sz w:val="13"/>
              </w:rPr>
              <w:t>Open product/service procurement taxonomy</w:t>
            </w:r>
          </w:p>
        </w:tc>
      </w:tr>
      <w:tr>
        <w:tc>
          <w:tcPr>
            <w:tcW w:type="dxa" w:w="2570"/>
            <w:tcMar>
              <w:top w:w="55" w:type="dxa"/>
              <w:start w:w="65" w:type="dxa"/>
              <w:bottom w:w="55" w:type="dxa"/>
              <w:end w:w="65" w:type="dxa"/>
            </w:tcMar>
          </w:tcPr>
          <w:p>
            <w:pPr>
              <w:spacing w:after="0"/>
            </w:pPr>
            <w:r>
              <w:rPr>
                <w:sz w:val="13"/>
              </w:rPr>
              <w:t>R24</w:t>
            </w:r>
          </w:p>
        </w:tc>
        <w:tc>
          <w:tcPr>
            <w:tcW w:type="dxa" w:w="2570"/>
            <w:tcMar>
              <w:top w:w="55" w:type="dxa"/>
              <w:start w:w="65" w:type="dxa"/>
              <w:bottom w:w="55" w:type="dxa"/>
              <w:end w:w="65" w:type="dxa"/>
            </w:tcMar>
          </w:tcPr>
          <w:p>
            <w:pPr>
              <w:spacing w:after="0"/>
            </w:pPr>
            <w:r>
              <w:rPr>
                <w:sz w:val="13"/>
              </w:rPr>
              <w:t>XBRL International</w:t>
            </w:r>
          </w:p>
        </w:tc>
        <w:tc>
          <w:tcPr>
            <w:tcW w:type="dxa" w:w="2570"/>
            <w:tcMar>
              <w:top w:w="55" w:type="dxa"/>
              <w:start w:w="65" w:type="dxa"/>
              <w:bottom w:w="55" w:type="dxa"/>
              <w:end w:w="65" w:type="dxa"/>
            </w:tcMar>
          </w:tcPr>
          <w:p>
            <w:pPr>
              <w:spacing w:after="0"/>
            </w:pPr>
            <w:hyperlink r:id="rId34">
              <w:r>
                <w:rPr>
                  <w:color w:val="0563C1"/>
                  <w:u w:val="single"/>
                </w:rPr>
                <w:t>https://www.xbrl.org/the-standard/what/the-standard-for-reporting/</w:t>
              </w:r>
            </w:hyperlink>
          </w:p>
        </w:tc>
        <w:tc>
          <w:tcPr>
            <w:tcW w:type="dxa" w:w="2570"/>
            <w:tcMar>
              <w:top w:w="55" w:type="dxa"/>
              <w:start w:w="65" w:type="dxa"/>
              <w:bottom w:w="55" w:type="dxa"/>
              <w:end w:w="65" w:type="dxa"/>
            </w:tcMar>
          </w:tcPr>
          <w:p>
            <w:pPr>
              <w:spacing w:after="0"/>
            </w:pPr>
            <w:r>
              <w:rPr>
                <w:sz w:val="13"/>
              </w:rPr>
              <w:t>Open digital reporting standard</w:t>
            </w:r>
          </w:p>
        </w:tc>
      </w:tr>
      <w:tr>
        <w:tc>
          <w:tcPr>
            <w:tcW w:type="dxa" w:w="2570"/>
            <w:tcMar>
              <w:top w:w="55" w:type="dxa"/>
              <w:start w:w="65" w:type="dxa"/>
              <w:bottom w:w="55" w:type="dxa"/>
              <w:end w:w="65" w:type="dxa"/>
            </w:tcMar>
          </w:tcPr>
          <w:p>
            <w:pPr>
              <w:spacing w:after="0"/>
            </w:pPr>
            <w:r>
              <w:rPr>
                <w:sz w:val="13"/>
              </w:rPr>
              <w:t>R25</w:t>
            </w:r>
          </w:p>
        </w:tc>
        <w:tc>
          <w:tcPr>
            <w:tcW w:type="dxa" w:w="2570"/>
            <w:tcMar>
              <w:top w:w="55" w:type="dxa"/>
              <w:start w:w="65" w:type="dxa"/>
              <w:bottom w:w="55" w:type="dxa"/>
              <w:end w:w="65" w:type="dxa"/>
            </w:tcMar>
          </w:tcPr>
          <w:p>
            <w:pPr>
              <w:spacing w:after="0"/>
            </w:pPr>
            <w:r>
              <w:rPr>
                <w:sz w:val="13"/>
              </w:rPr>
              <w:t>IFRS Accounting Taxonomy 2025</w:t>
            </w:r>
          </w:p>
        </w:tc>
        <w:tc>
          <w:tcPr>
            <w:tcW w:type="dxa" w:w="2570"/>
            <w:tcMar>
              <w:top w:w="55" w:type="dxa"/>
              <w:start w:w="65" w:type="dxa"/>
              <w:bottom w:w="55" w:type="dxa"/>
              <w:end w:w="65" w:type="dxa"/>
            </w:tcMar>
          </w:tcPr>
          <w:p>
            <w:pPr>
              <w:spacing w:after="0"/>
            </w:pPr>
            <w:hyperlink r:id="rId35">
              <w:r>
                <w:rPr>
                  <w:color w:val="0563C1"/>
                  <w:u w:val="single"/>
                </w:rPr>
                <w:t>https://www.ifrs.org/issued-standards/ifrs-taxonomy/ifrs-accounting-taxonomy-2025/</w:t>
              </w:r>
            </w:hyperlink>
          </w:p>
        </w:tc>
        <w:tc>
          <w:tcPr>
            <w:tcW w:type="dxa" w:w="2570"/>
            <w:tcMar>
              <w:top w:w="55" w:type="dxa"/>
              <w:start w:w="65" w:type="dxa"/>
              <w:bottom w:w="55" w:type="dxa"/>
              <w:end w:w="65" w:type="dxa"/>
            </w:tcMar>
          </w:tcPr>
          <w:p>
            <w:pPr>
              <w:spacing w:after="0"/>
            </w:pPr>
            <w:r>
              <w:rPr>
                <w:sz w:val="13"/>
              </w:rPr>
              <w:t>Current taxonomy for 2026 reporting</w:t>
            </w:r>
          </w:p>
        </w:tc>
      </w:tr>
      <w:tr>
        <w:tc>
          <w:tcPr>
            <w:tcW w:type="dxa" w:w="2570"/>
            <w:tcMar>
              <w:top w:w="55" w:type="dxa"/>
              <w:start w:w="65" w:type="dxa"/>
              <w:bottom w:w="55" w:type="dxa"/>
              <w:end w:w="65" w:type="dxa"/>
            </w:tcMar>
          </w:tcPr>
          <w:p>
            <w:pPr>
              <w:spacing w:after="0"/>
            </w:pPr>
            <w:r>
              <w:rPr>
                <w:sz w:val="13"/>
              </w:rPr>
              <w:t>R26</w:t>
            </w:r>
          </w:p>
        </w:tc>
        <w:tc>
          <w:tcPr>
            <w:tcW w:type="dxa" w:w="2570"/>
            <w:tcMar>
              <w:top w:w="55" w:type="dxa"/>
              <w:start w:w="65" w:type="dxa"/>
              <w:bottom w:w="55" w:type="dxa"/>
              <w:end w:w="65" w:type="dxa"/>
            </w:tcMar>
          </w:tcPr>
          <w:p>
            <w:pPr>
              <w:spacing w:after="0"/>
            </w:pPr>
            <w:r>
              <w:rPr>
                <w:sz w:val="13"/>
              </w:rPr>
              <w:t>ISO 20022</w:t>
            </w:r>
          </w:p>
        </w:tc>
        <w:tc>
          <w:tcPr>
            <w:tcW w:type="dxa" w:w="2570"/>
            <w:tcMar>
              <w:top w:w="55" w:type="dxa"/>
              <w:start w:w="65" w:type="dxa"/>
              <w:bottom w:w="55" w:type="dxa"/>
              <w:end w:w="65" w:type="dxa"/>
            </w:tcMar>
          </w:tcPr>
          <w:p>
            <w:pPr>
              <w:spacing w:after="0"/>
            </w:pPr>
            <w:hyperlink r:id="rId36">
              <w:r>
                <w:rPr>
                  <w:color w:val="0563C1"/>
                  <w:u w:val="single"/>
                </w:rPr>
                <w:t>https://www.iso20022.org/about-iso-20022</w:t>
              </w:r>
            </w:hyperlink>
          </w:p>
        </w:tc>
        <w:tc>
          <w:tcPr>
            <w:tcW w:type="dxa" w:w="2570"/>
            <w:tcMar>
              <w:top w:w="55" w:type="dxa"/>
              <w:start w:w="65" w:type="dxa"/>
              <w:bottom w:w="55" w:type="dxa"/>
              <w:end w:w="65" w:type="dxa"/>
            </w:tcMar>
          </w:tcPr>
          <w:p>
            <w:pPr>
              <w:spacing w:after="0"/>
            </w:pPr>
            <w:r>
              <w:rPr>
                <w:sz w:val="13"/>
              </w:rPr>
              <w:t>Financial messaging methodology/repository</w:t>
            </w:r>
          </w:p>
        </w:tc>
      </w:tr>
      <w:tr>
        <w:tc>
          <w:tcPr>
            <w:tcW w:type="dxa" w:w="2570"/>
            <w:tcMar>
              <w:top w:w="55" w:type="dxa"/>
              <w:start w:w="65" w:type="dxa"/>
              <w:bottom w:w="55" w:type="dxa"/>
              <w:end w:w="65" w:type="dxa"/>
            </w:tcMar>
          </w:tcPr>
          <w:p>
            <w:pPr>
              <w:spacing w:after="0"/>
            </w:pPr>
            <w:r>
              <w:rPr>
                <w:sz w:val="13"/>
              </w:rPr>
              <w:t>R27</w:t>
            </w:r>
          </w:p>
        </w:tc>
        <w:tc>
          <w:tcPr>
            <w:tcW w:type="dxa" w:w="2570"/>
            <w:tcMar>
              <w:top w:w="55" w:type="dxa"/>
              <w:start w:w="65" w:type="dxa"/>
              <w:bottom w:w="55" w:type="dxa"/>
              <w:end w:w="65" w:type="dxa"/>
            </w:tcMar>
          </w:tcPr>
          <w:p>
            <w:pPr>
              <w:spacing w:after="0"/>
            </w:pPr>
            <w:r>
              <w:rPr>
                <w:sz w:val="13"/>
              </w:rPr>
              <w:t>FIBO</w:t>
            </w:r>
          </w:p>
        </w:tc>
        <w:tc>
          <w:tcPr>
            <w:tcW w:type="dxa" w:w="2570"/>
            <w:tcMar>
              <w:top w:w="55" w:type="dxa"/>
              <w:start w:w="65" w:type="dxa"/>
              <w:bottom w:w="55" w:type="dxa"/>
              <w:end w:w="65" w:type="dxa"/>
            </w:tcMar>
          </w:tcPr>
          <w:p>
            <w:pPr>
              <w:spacing w:after="0"/>
            </w:pPr>
            <w:hyperlink r:id="rId37">
              <w:r>
                <w:rPr>
                  <w:color w:val="0563C1"/>
                  <w:u w:val="single"/>
                </w:rPr>
                <w:t>https://spec.edmcouncil.org/fibo/index.html</w:t>
              </w:r>
            </w:hyperlink>
          </w:p>
        </w:tc>
        <w:tc>
          <w:tcPr>
            <w:tcW w:type="dxa" w:w="2570"/>
            <w:tcMar>
              <w:top w:w="55" w:type="dxa"/>
              <w:start w:w="65" w:type="dxa"/>
              <w:bottom w:w="55" w:type="dxa"/>
              <w:end w:w="65" w:type="dxa"/>
            </w:tcMar>
          </w:tcPr>
          <w:p>
            <w:pPr>
              <w:spacing w:after="0"/>
            </w:pPr>
            <w:r>
              <w:rPr>
                <w:sz w:val="13"/>
              </w:rPr>
              <w:t>Financial Industry Business Ontology</w:t>
            </w:r>
          </w:p>
        </w:tc>
      </w:tr>
      <w:tr>
        <w:tc>
          <w:tcPr>
            <w:tcW w:type="dxa" w:w="2570"/>
            <w:tcMar>
              <w:top w:w="55" w:type="dxa"/>
              <w:start w:w="65" w:type="dxa"/>
              <w:bottom w:w="55" w:type="dxa"/>
              <w:end w:w="65" w:type="dxa"/>
            </w:tcMar>
          </w:tcPr>
          <w:p>
            <w:pPr>
              <w:spacing w:after="0"/>
            </w:pPr>
            <w:r>
              <w:rPr>
                <w:sz w:val="13"/>
              </w:rPr>
              <w:t>R28</w:t>
            </w:r>
          </w:p>
        </w:tc>
        <w:tc>
          <w:tcPr>
            <w:tcW w:type="dxa" w:w="2570"/>
            <w:tcMar>
              <w:top w:w="55" w:type="dxa"/>
              <w:start w:w="65" w:type="dxa"/>
              <w:bottom w:w="55" w:type="dxa"/>
              <w:end w:w="65" w:type="dxa"/>
            </w:tcMar>
          </w:tcPr>
          <w:p>
            <w:pPr>
              <w:spacing w:after="0"/>
            </w:pPr>
            <w:r>
              <w:rPr>
                <w:sz w:val="13"/>
              </w:rPr>
              <w:t>HL7 FHIR R5</w:t>
            </w:r>
          </w:p>
        </w:tc>
        <w:tc>
          <w:tcPr>
            <w:tcW w:type="dxa" w:w="2570"/>
            <w:tcMar>
              <w:top w:w="55" w:type="dxa"/>
              <w:start w:w="65" w:type="dxa"/>
              <w:bottom w:w="55" w:type="dxa"/>
              <w:end w:w="65" w:type="dxa"/>
            </w:tcMar>
          </w:tcPr>
          <w:p>
            <w:pPr>
              <w:spacing w:after="0"/>
            </w:pPr>
            <w:hyperlink r:id="rId38">
              <w:r>
                <w:rPr>
                  <w:color w:val="0563C1"/>
                  <w:u w:val="single"/>
                </w:rPr>
                <w:t>https://hl7.org/fhir/R5/</w:t>
              </w:r>
            </w:hyperlink>
          </w:p>
        </w:tc>
        <w:tc>
          <w:tcPr>
            <w:tcW w:type="dxa" w:w="2570"/>
            <w:tcMar>
              <w:top w:w="55" w:type="dxa"/>
              <w:start w:w="65" w:type="dxa"/>
              <w:bottom w:w="55" w:type="dxa"/>
              <w:end w:w="65" w:type="dxa"/>
            </w:tcMar>
          </w:tcPr>
          <w:p>
            <w:pPr>
              <w:spacing w:after="0"/>
            </w:pPr>
            <w:r>
              <w:rPr>
                <w:sz w:val="13"/>
              </w:rPr>
              <w:t>Healthcare data/resource standard</w:t>
            </w:r>
          </w:p>
        </w:tc>
      </w:tr>
      <w:tr>
        <w:tc>
          <w:tcPr>
            <w:tcW w:type="dxa" w:w="2570"/>
            <w:tcMar>
              <w:top w:w="55" w:type="dxa"/>
              <w:start w:w="65" w:type="dxa"/>
              <w:bottom w:w="55" w:type="dxa"/>
              <w:end w:w="65" w:type="dxa"/>
            </w:tcMar>
          </w:tcPr>
          <w:p>
            <w:pPr>
              <w:spacing w:after="0"/>
            </w:pPr>
            <w:r>
              <w:rPr>
                <w:sz w:val="13"/>
              </w:rPr>
              <w:t>R29</w:t>
            </w:r>
          </w:p>
        </w:tc>
        <w:tc>
          <w:tcPr>
            <w:tcW w:type="dxa" w:w="2570"/>
            <w:tcMar>
              <w:top w:w="55" w:type="dxa"/>
              <w:start w:w="65" w:type="dxa"/>
              <w:bottom w:w="55" w:type="dxa"/>
              <w:end w:w="65" w:type="dxa"/>
            </w:tcMar>
          </w:tcPr>
          <w:p>
            <w:pPr>
              <w:spacing w:after="0"/>
            </w:pPr>
            <w:r>
              <w:rPr>
                <w:sz w:val="13"/>
              </w:rPr>
              <w:t>ISA-95</w:t>
            </w:r>
          </w:p>
        </w:tc>
        <w:tc>
          <w:tcPr>
            <w:tcW w:type="dxa" w:w="2570"/>
            <w:tcMar>
              <w:top w:w="55" w:type="dxa"/>
              <w:start w:w="65" w:type="dxa"/>
              <w:bottom w:w="55" w:type="dxa"/>
              <w:end w:w="65" w:type="dxa"/>
            </w:tcMar>
          </w:tcPr>
          <w:p>
            <w:pPr>
              <w:spacing w:after="0"/>
            </w:pPr>
            <w:hyperlink r:id="rId39">
              <w:r>
                <w:rPr>
                  <w:color w:val="0563C1"/>
                  <w:u w:val="single"/>
                </w:rPr>
                <w:t>https://www.isa.org/standards-and-publications/isa-standards/isa-95-standard</w:t>
              </w:r>
            </w:hyperlink>
          </w:p>
        </w:tc>
        <w:tc>
          <w:tcPr>
            <w:tcW w:type="dxa" w:w="2570"/>
            <w:tcMar>
              <w:top w:w="55" w:type="dxa"/>
              <w:start w:w="65" w:type="dxa"/>
              <w:bottom w:w="55" w:type="dxa"/>
              <w:end w:w="65" w:type="dxa"/>
            </w:tcMar>
          </w:tcPr>
          <w:p>
            <w:pPr>
              <w:spacing w:after="0"/>
            </w:pPr>
            <w:r>
              <w:rPr>
                <w:sz w:val="13"/>
              </w:rPr>
              <w:t>Enterprise-control system integration</w:t>
            </w:r>
          </w:p>
        </w:tc>
      </w:tr>
      <w:tr>
        <w:tc>
          <w:tcPr>
            <w:tcW w:type="dxa" w:w="2570"/>
            <w:tcMar>
              <w:top w:w="55" w:type="dxa"/>
              <w:start w:w="65" w:type="dxa"/>
              <w:bottom w:w="55" w:type="dxa"/>
              <w:end w:w="65" w:type="dxa"/>
            </w:tcMar>
          </w:tcPr>
          <w:p>
            <w:pPr>
              <w:spacing w:after="0"/>
            </w:pPr>
            <w:r>
              <w:rPr>
                <w:sz w:val="13"/>
              </w:rPr>
              <w:t>R30</w:t>
            </w:r>
          </w:p>
        </w:tc>
        <w:tc>
          <w:tcPr>
            <w:tcW w:type="dxa" w:w="2570"/>
            <w:tcMar>
              <w:top w:w="55" w:type="dxa"/>
              <w:start w:w="65" w:type="dxa"/>
              <w:bottom w:w="55" w:type="dxa"/>
              <w:end w:w="65" w:type="dxa"/>
            </w:tcMar>
          </w:tcPr>
          <w:p>
            <w:pPr>
              <w:spacing w:after="0"/>
            </w:pPr>
            <w:r>
              <w:rPr>
                <w:sz w:val="13"/>
              </w:rPr>
              <w:t>buildingSMART IFC 4.3.2</w:t>
            </w:r>
          </w:p>
        </w:tc>
        <w:tc>
          <w:tcPr>
            <w:tcW w:type="dxa" w:w="2570"/>
            <w:tcMar>
              <w:top w:w="55" w:type="dxa"/>
              <w:start w:w="65" w:type="dxa"/>
              <w:bottom w:w="55" w:type="dxa"/>
              <w:end w:w="65" w:type="dxa"/>
            </w:tcMar>
          </w:tcPr>
          <w:p>
            <w:pPr>
              <w:spacing w:after="0"/>
            </w:pPr>
            <w:hyperlink r:id="rId40">
              <w:r>
                <w:rPr>
                  <w:color w:val="0563C1"/>
                  <w:u w:val="single"/>
                </w:rPr>
                <w:t>https://ifc43-docs.standards.buildingsmart.org/</w:t>
              </w:r>
            </w:hyperlink>
          </w:p>
        </w:tc>
        <w:tc>
          <w:tcPr>
            <w:tcW w:type="dxa" w:w="2570"/>
            <w:tcMar>
              <w:top w:w="55" w:type="dxa"/>
              <w:start w:w="65" w:type="dxa"/>
              <w:bottom w:w="55" w:type="dxa"/>
              <w:end w:w="65" w:type="dxa"/>
            </w:tcMar>
          </w:tcPr>
          <w:p>
            <w:pPr>
              <w:spacing w:after="0"/>
            </w:pPr>
            <w:r>
              <w:rPr>
                <w:sz w:val="13"/>
              </w:rPr>
              <w:t>Open built-asset data standard</w:t>
            </w:r>
          </w:p>
        </w:tc>
      </w:tr>
      <w:tr>
        <w:tc>
          <w:tcPr>
            <w:tcW w:type="dxa" w:w="2570"/>
            <w:tcMar>
              <w:top w:w="55" w:type="dxa"/>
              <w:start w:w="65" w:type="dxa"/>
              <w:bottom w:w="55" w:type="dxa"/>
              <w:end w:w="65" w:type="dxa"/>
            </w:tcMar>
          </w:tcPr>
          <w:p>
            <w:pPr>
              <w:spacing w:after="0"/>
            </w:pPr>
            <w:r>
              <w:rPr>
                <w:sz w:val="13"/>
              </w:rPr>
              <w:t>R31</w:t>
            </w:r>
          </w:p>
        </w:tc>
        <w:tc>
          <w:tcPr>
            <w:tcW w:type="dxa" w:w="2570"/>
            <w:tcMar>
              <w:top w:w="55" w:type="dxa"/>
              <w:start w:w="65" w:type="dxa"/>
              <w:bottom w:w="55" w:type="dxa"/>
              <w:end w:w="65" w:type="dxa"/>
            </w:tcMar>
          </w:tcPr>
          <w:p>
            <w:pPr>
              <w:spacing w:after="0"/>
            </w:pPr>
            <w:r>
              <w:rPr>
                <w:sz w:val="13"/>
              </w:rPr>
              <w:t>OpenTravel specifications</w:t>
            </w:r>
          </w:p>
        </w:tc>
        <w:tc>
          <w:tcPr>
            <w:tcW w:type="dxa" w:w="2570"/>
            <w:tcMar>
              <w:top w:w="55" w:type="dxa"/>
              <w:start w:w="65" w:type="dxa"/>
              <w:bottom w:w="55" w:type="dxa"/>
              <w:end w:w="65" w:type="dxa"/>
            </w:tcMar>
          </w:tcPr>
          <w:p>
            <w:pPr>
              <w:spacing w:after="0"/>
            </w:pPr>
            <w:hyperlink r:id="rId41">
              <w:r>
                <w:rPr>
                  <w:color w:val="0563C1"/>
                  <w:u w:val="single"/>
                </w:rPr>
                <w:t>https://opentravel.org/download-specs/</w:t>
              </w:r>
            </w:hyperlink>
          </w:p>
        </w:tc>
        <w:tc>
          <w:tcPr>
            <w:tcW w:type="dxa" w:w="2570"/>
            <w:tcMar>
              <w:top w:w="55" w:type="dxa"/>
              <w:start w:w="65" w:type="dxa"/>
              <w:bottom w:w="55" w:type="dxa"/>
              <w:end w:w="65" w:type="dxa"/>
            </w:tcMar>
          </w:tcPr>
          <w:p>
            <w:pPr>
              <w:spacing w:after="0"/>
            </w:pPr>
            <w:r>
              <w:rPr>
                <w:sz w:val="13"/>
              </w:rPr>
              <w:t>Travel/hospitality interoperability</w:t>
            </w:r>
          </w:p>
        </w:tc>
      </w:tr>
      <w:tr>
        <w:tc>
          <w:tcPr>
            <w:tcW w:type="dxa" w:w="2570"/>
            <w:tcMar>
              <w:top w:w="55" w:type="dxa"/>
              <w:start w:w="65" w:type="dxa"/>
              <w:bottom w:w="55" w:type="dxa"/>
              <w:end w:w="65" w:type="dxa"/>
            </w:tcMar>
          </w:tcPr>
          <w:p>
            <w:pPr>
              <w:spacing w:after="0"/>
            </w:pPr>
            <w:r>
              <w:rPr>
                <w:sz w:val="13"/>
              </w:rPr>
              <w:t>R32</w:t>
            </w:r>
          </w:p>
        </w:tc>
        <w:tc>
          <w:tcPr>
            <w:tcW w:type="dxa" w:w="2570"/>
            <w:tcMar>
              <w:top w:w="55" w:type="dxa"/>
              <w:start w:w="65" w:type="dxa"/>
              <w:bottom w:w="55" w:type="dxa"/>
              <w:end w:w="65" w:type="dxa"/>
            </w:tcMar>
          </w:tcPr>
          <w:p>
            <w:pPr>
              <w:spacing w:after="0"/>
            </w:pPr>
            <w:r>
              <w:rPr>
                <w:sz w:val="13"/>
              </w:rPr>
              <w:t>FAO AGROVOC</w:t>
            </w:r>
          </w:p>
        </w:tc>
        <w:tc>
          <w:tcPr>
            <w:tcW w:type="dxa" w:w="2570"/>
            <w:tcMar>
              <w:top w:w="55" w:type="dxa"/>
              <w:start w:w="65" w:type="dxa"/>
              <w:bottom w:w="55" w:type="dxa"/>
              <w:end w:w="65" w:type="dxa"/>
            </w:tcMar>
          </w:tcPr>
          <w:p>
            <w:pPr>
              <w:spacing w:after="0"/>
            </w:pPr>
            <w:hyperlink r:id="rId42">
              <w:r>
                <w:rPr>
                  <w:color w:val="0563C1"/>
                  <w:u w:val="single"/>
                </w:rPr>
                <w:t>https://www.fao.org/agrovoc/</w:t>
              </w:r>
            </w:hyperlink>
          </w:p>
        </w:tc>
        <w:tc>
          <w:tcPr>
            <w:tcW w:type="dxa" w:w="2570"/>
            <w:tcMar>
              <w:top w:w="55" w:type="dxa"/>
              <w:start w:w="65" w:type="dxa"/>
              <w:bottom w:w="55" w:type="dxa"/>
              <w:end w:w="65" w:type="dxa"/>
            </w:tcMar>
          </w:tcPr>
          <w:p>
            <w:pPr>
              <w:spacing w:after="0"/>
            </w:pPr>
            <w:r>
              <w:rPr>
                <w:sz w:val="13"/>
              </w:rPr>
              <w:t>Multilingual agriculture controlled vocabulary</w:t>
            </w:r>
          </w:p>
        </w:tc>
      </w:tr>
      <w:tr>
        <w:tc>
          <w:tcPr>
            <w:tcW w:type="dxa" w:w="2570"/>
            <w:tcMar>
              <w:top w:w="55" w:type="dxa"/>
              <w:start w:w="65" w:type="dxa"/>
              <w:bottom w:w="55" w:type="dxa"/>
              <w:end w:w="65" w:type="dxa"/>
            </w:tcMar>
          </w:tcPr>
          <w:p>
            <w:pPr>
              <w:spacing w:after="0"/>
            </w:pPr>
            <w:r>
              <w:rPr>
                <w:sz w:val="13"/>
              </w:rPr>
              <w:t>R33</w:t>
            </w:r>
          </w:p>
        </w:tc>
        <w:tc>
          <w:tcPr>
            <w:tcW w:type="dxa" w:w="2570"/>
            <w:tcMar>
              <w:top w:w="55" w:type="dxa"/>
              <w:start w:w="65" w:type="dxa"/>
              <w:bottom w:w="55" w:type="dxa"/>
              <w:end w:w="65" w:type="dxa"/>
            </w:tcMar>
          </w:tcPr>
          <w:p>
            <w:pPr>
              <w:spacing w:after="0"/>
            </w:pPr>
            <w:r>
              <w:rPr>
                <w:sz w:val="13"/>
              </w:rPr>
              <w:t>W3C PROV-O</w:t>
            </w:r>
          </w:p>
        </w:tc>
        <w:tc>
          <w:tcPr>
            <w:tcW w:type="dxa" w:w="2570"/>
            <w:tcMar>
              <w:top w:w="55" w:type="dxa"/>
              <w:start w:w="65" w:type="dxa"/>
              <w:bottom w:w="55" w:type="dxa"/>
              <w:end w:w="65" w:type="dxa"/>
            </w:tcMar>
          </w:tcPr>
          <w:p>
            <w:pPr>
              <w:spacing w:after="0"/>
            </w:pPr>
            <w:hyperlink r:id="rId43">
              <w:r>
                <w:rPr>
                  <w:color w:val="0563C1"/>
                  <w:u w:val="single"/>
                </w:rPr>
                <w:t>https://www.w3.org/TR/prov-o/</w:t>
              </w:r>
            </w:hyperlink>
          </w:p>
        </w:tc>
        <w:tc>
          <w:tcPr>
            <w:tcW w:type="dxa" w:w="2570"/>
            <w:tcMar>
              <w:top w:w="55" w:type="dxa"/>
              <w:start w:w="65" w:type="dxa"/>
              <w:bottom w:w="55" w:type="dxa"/>
              <w:end w:w="65" w:type="dxa"/>
            </w:tcMar>
          </w:tcPr>
          <w:p>
            <w:pPr>
              <w:spacing w:after="0"/>
            </w:pPr>
            <w:r>
              <w:rPr>
                <w:sz w:val="13"/>
              </w:rPr>
              <w:t>Provenance ontology</w:t>
            </w:r>
          </w:p>
        </w:tc>
      </w:tr>
      <w:tr>
        <w:tc>
          <w:tcPr>
            <w:tcW w:type="dxa" w:w="2570"/>
            <w:tcMar>
              <w:top w:w="55" w:type="dxa"/>
              <w:start w:w="65" w:type="dxa"/>
              <w:bottom w:w="55" w:type="dxa"/>
              <w:end w:w="65" w:type="dxa"/>
            </w:tcMar>
          </w:tcPr>
          <w:p>
            <w:pPr>
              <w:spacing w:after="0"/>
            </w:pPr>
            <w:r>
              <w:rPr>
                <w:sz w:val="13"/>
              </w:rPr>
              <w:t>R34</w:t>
            </w:r>
          </w:p>
        </w:tc>
        <w:tc>
          <w:tcPr>
            <w:tcW w:type="dxa" w:w="2570"/>
            <w:tcMar>
              <w:top w:w="55" w:type="dxa"/>
              <w:start w:w="65" w:type="dxa"/>
              <w:bottom w:w="55" w:type="dxa"/>
              <w:end w:w="65" w:type="dxa"/>
            </w:tcMar>
          </w:tcPr>
          <w:p>
            <w:pPr>
              <w:spacing w:after="0"/>
            </w:pPr>
            <w:r>
              <w:rPr>
                <w:sz w:val="13"/>
              </w:rPr>
              <w:t>NIST AI RMF / GenAI Profile</w:t>
            </w:r>
          </w:p>
        </w:tc>
        <w:tc>
          <w:tcPr>
            <w:tcW w:type="dxa" w:w="2570"/>
            <w:tcMar>
              <w:top w:w="55" w:type="dxa"/>
              <w:start w:w="65" w:type="dxa"/>
              <w:bottom w:w="55" w:type="dxa"/>
              <w:end w:w="65" w:type="dxa"/>
            </w:tcMar>
          </w:tcPr>
          <w:p>
            <w:pPr>
              <w:spacing w:after="0"/>
            </w:pPr>
            <w:hyperlink r:id="rId44">
              <w:r>
                <w:rPr>
                  <w:color w:val="0563C1"/>
                  <w:u w:val="single"/>
                </w:rPr>
                <w:t>https://www.nist.gov/itl/ai-risk-management-framework</w:t>
              </w:r>
            </w:hyperlink>
          </w:p>
        </w:tc>
        <w:tc>
          <w:tcPr>
            <w:tcW w:type="dxa" w:w="2570"/>
            <w:tcMar>
              <w:top w:w="55" w:type="dxa"/>
              <w:start w:w="65" w:type="dxa"/>
              <w:bottom w:w="55" w:type="dxa"/>
              <w:end w:w="65" w:type="dxa"/>
            </w:tcMar>
          </w:tcPr>
          <w:p>
            <w:pPr>
              <w:spacing w:after="0"/>
            </w:pPr>
            <w:r>
              <w:rPr>
                <w:sz w:val="13"/>
              </w:rPr>
              <w:t>AI risk/trustworthiness governance</w:t>
            </w:r>
          </w:p>
        </w:tc>
      </w:tr>
      <w:tr>
        <w:tc>
          <w:tcPr>
            <w:tcW w:type="dxa" w:w="2570"/>
            <w:tcMar>
              <w:top w:w="55" w:type="dxa"/>
              <w:start w:w="65" w:type="dxa"/>
              <w:bottom w:w="55" w:type="dxa"/>
              <w:end w:w="65" w:type="dxa"/>
            </w:tcMar>
          </w:tcPr>
          <w:p>
            <w:pPr>
              <w:spacing w:after="0"/>
            </w:pPr>
            <w:r>
              <w:rPr>
                <w:sz w:val="13"/>
              </w:rPr>
              <w:t>R35</w:t>
            </w:r>
          </w:p>
        </w:tc>
        <w:tc>
          <w:tcPr>
            <w:tcW w:type="dxa" w:w="2570"/>
            <w:tcMar>
              <w:top w:w="55" w:type="dxa"/>
              <w:start w:w="65" w:type="dxa"/>
              <w:bottom w:w="55" w:type="dxa"/>
              <w:end w:w="65" w:type="dxa"/>
            </w:tcMar>
          </w:tcPr>
          <w:p>
            <w:pPr>
              <w:spacing w:after="0"/>
            </w:pPr>
            <w:r>
              <w:rPr>
                <w:sz w:val="13"/>
              </w:rPr>
              <w:t>OWASP GenAI Prompt Injection</w:t>
            </w:r>
          </w:p>
        </w:tc>
        <w:tc>
          <w:tcPr>
            <w:tcW w:type="dxa" w:w="2570"/>
            <w:tcMar>
              <w:top w:w="55" w:type="dxa"/>
              <w:start w:w="65" w:type="dxa"/>
              <w:bottom w:w="55" w:type="dxa"/>
              <w:end w:w="65" w:type="dxa"/>
            </w:tcMar>
          </w:tcPr>
          <w:p>
            <w:pPr>
              <w:spacing w:after="0"/>
            </w:pPr>
            <w:hyperlink r:id="rId45">
              <w:r>
                <w:rPr>
                  <w:color w:val="0563C1"/>
                  <w:u w:val="single"/>
                </w:rPr>
                <w:t>https://genai.owasp.org/llmrisk/llm01-prompt-injection/</w:t>
              </w:r>
            </w:hyperlink>
          </w:p>
        </w:tc>
        <w:tc>
          <w:tcPr>
            <w:tcW w:type="dxa" w:w="2570"/>
            <w:tcMar>
              <w:top w:w="55" w:type="dxa"/>
              <w:start w:w="65" w:type="dxa"/>
              <w:bottom w:w="55" w:type="dxa"/>
              <w:end w:w="65" w:type="dxa"/>
            </w:tcMar>
          </w:tcPr>
          <w:p>
            <w:pPr>
              <w:spacing w:after="0"/>
            </w:pPr>
            <w:r>
              <w:rPr>
                <w:sz w:val="13"/>
              </w:rPr>
              <w:t>Direct/indirect prompt-injection risk</w:t>
            </w:r>
          </w:p>
        </w:tc>
      </w:tr>
      <w:tr>
        <w:tc>
          <w:tcPr>
            <w:tcW w:type="dxa" w:w="2570"/>
            <w:tcMar>
              <w:top w:w="55" w:type="dxa"/>
              <w:start w:w="65" w:type="dxa"/>
              <w:bottom w:w="55" w:type="dxa"/>
              <w:end w:w="65" w:type="dxa"/>
            </w:tcMar>
          </w:tcPr>
          <w:p>
            <w:pPr>
              <w:spacing w:after="0"/>
            </w:pPr>
            <w:r>
              <w:rPr>
                <w:sz w:val="13"/>
              </w:rPr>
              <w:t>R36</w:t>
            </w:r>
          </w:p>
        </w:tc>
        <w:tc>
          <w:tcPr>
            <w:tcW w:type="dxa" w:w="2570"/>
            <w:tcMar>
              <w:top w:w="55" w:type="dxa"/>
              <w:start w:w="65" w:type="dxa"/>
              <w:bottom w:w="55" w:type="dxa"/>
              <w:end w:w="65" w:type="dxa"/>
            </w:tcMar>
          </w:tcPr>
          <w:p>
            <w:pPr>
              <w:spacing w:after="0"/>
            </w:pPr>
            <w:r>
              <w:rPr>
                <w:sz w:val="13"/>
              </w:rPr>
              <w:t>Odoo 19 Documentation</w:t>
            </w:r>
          </w:p>
        </w:tc>
        <w:tc>
          <w:tcPr>
            <w:tcW w:type="dxa" w:w="2570"/>
            <w:tcMar>
              <w:top w:w="55" w:type="dxa"/>
              <w:start w:w="65" w:type="dxa"/>
              <w:bottom w:w="55" w:type="dxa"/>
              <w:end w:w="65" w:type="dxa"/>
            </w:tcMar>
          </w:tcPr>
          <w:p>
            <w:pPr>
              <w:spacing w:after="0"/>
            </w:pPr>
            <w:hyperlink r:id="rId46">
              <w:r>
                <w:rPr>
                  <w:color w:val="0563C1"/>
                  <w:u w:val="single"/>
                </w:rPr>
                <w:t>https://www.odoo.com/documentation/19.0/applications.html</w:t>
              </w:r>
            </w:hyperlink>
          </w:p>
        </w:tc>
        <w:tc>
          <w:tcPr>
            <w:tcW w:type="dxa" w:w="2570"/>
            <w:tcMar>
              <w:top w:w="55" w:type="dxa"/>
              <w:start w:w="65" w:type="dxa"/>
              <w:bottom w:w="55" w:type="dxa"/>
              <w:end w:w="65" w:type="dxa"/>
            </w:tcMar>
          </w:tcPr>
          <w:p>
            <w:pPr>
              <w:spacing w:after="0"/>
            </w:pPr>
            <w:r>
              <w:rPr>
                <w:sz w:val="13"/>
              </w:rPr>
              <w:t>Vendor implementation evidence only</w:t>
            </w:r>
          </w:p>
        </w:tc>
      </w:tr>
      <w:tr>
        <w:tc>
          <w:tcPr>
            <w:tcW w:type="dxa" w:w="2570"/>
            <w:tcMar>
              <w:top w:w="55" w:type="dxa"/>
              <w:start w:w="65" w:type="dxa"/>
              <w:bottom w:w="55" w:type="dxa"/>
              <w:end w:w="65" w:type="dxa"/>
            </w:tcMar>
          </w:tcPr>
          <w:p>
            <w:pPr>
              <w:spacing w:after="0"/>
            </w:pPr>
            <w:r>
              <w:rPr>
                <w:sz w:val="13"/>
              </w:rPr>
              <w:t>R37</w:t>
            </w:r>
          </w:p>
        </w:tc>
        <w:tc>
          <w:tcPr>
            <w:tcW w:type="dxa" w:w="2570"/>
            <w:tcMar>
              <w:top w:w="55" w:type="dxa"/>
              <w:start w:w="65" w:type="dxa"/>
              <w:bottom w:w="55" w:type="dxa"/>
              <w:end w:w="65" w:type="dxa"/>
            </w:tcMar>
          </w:tcPr>
          <w:p>
            <w:pPr>
              <w:spacing w:after="0"/>
            </w:pPr>
            <w:r>
              <w:rPr>
                <w:sz w:val="13"/>
              </w:rPr>
              <w:t>ERPNext Documentation</w:t>
            </w:r>
          </w:p>
        </w:tc>
        <w:tc>
          <w:tcPr>
            <w:tcW w:type="dxa" w:w="2570"/>
            <w:tcMar>
              <w:top w:w="55" w:type="dxa"/>
              <w:start w:w="65" w:type="dxa"/>
              <w:bottom w:w="55" w:type="dxa"/>
              <w:end w:w="65" w:type="dxa"/>
            </w:tcMar>
          </w:tcPr>
          <w:p>
            <w:pPr>
              <w:spacing w:after="0"/>
            </w:pPr>
            <w:hyperlink r:id="rId47">
              <w:r>
                <w:rPr>
                  <w:color w:val="0563C1"/>
                  <w:u w:val="single"/>
                </w:rPr>
                <w:t>https://docs.frappe.io/erpnext/</w:t>
              </w:r>
            </w:hyperlink>
          </w:p>
        </w:tc>
        <w:tc>
          <w:tcPr>
            <w:tcW w:type="dxa" w:w="2570"/>
            <w:tcMar>
              <w:top w:w="55" w:type="dxa"/>
              <w:start w:w="65" w:type="dxa"/>
              <w:bottom w:w="55" w:type="dxa"/>
              <w:end w:w="65" w:type="dxa"/>
            </w:tcMar>
          </w:tcPr>
          <w:p>
            <w:pPr>
              <w:spacing w:after="0"/>
            </w:pPr>
            <w:r>
              <w:rPr>
                <w:sz w:val="13"/>
              </w:rPr>
              <w:t>Open-source ERP implementation evidence only</w:t>
            </w:r>
          </w:p>
        </w:tc>
      </w:tr>
      <w:tr>
        <w:tc>
          <w:tcPr>
            <w:tcW w:type="dxa" w:w="2570"/>
            <w:tcMar>
              <w:top w:w="55" w:type="dxa"/>
              <w:start w:w="65" w:type="dxa"/>
              <w:bottom w:w="55" w:type="dxa"/>
              <w:end w:w="65" w:type="dxa"/>
            </w:tcMar>
          </w:tcPr>
          <w:p>
            <w:pPr>
              <w:spacing w:after="0"/>
            </w:pPr>
            <w:r>
              <w:rPr>
                <w:sz w:val="13"/>
              </w:rPr>
              <w:t>R38</w:t>
            </w:r>
          </w:p>
        </w:tc>
        <w:tc>
          <w:tcPr>
            <w:tcW w:type="dxa" w:w="2570"/>
            <w:tcMar>
              <w:top w:w="55" w:type="dxa"/>
              <w:start w:w="65" w:type="dxa"/>
              <w:bottom w:w="55" w:type="dxa"/>
              <w:end w:w="65" w:type="dxa"/>
            </w:tcMar>
          </w:tcPr>
          <w:p>
            <w:pPr>
              <w:spacing w:after="0"/>
            </w:pPr>
            <w:r>
              <w:rPr>
                <w:sz w:val="13"/>
              </w:rPr>
              <w:t>Microsoft Dynamics 365 Business Process Guidance</w:t>
            </w:r>
          </w:p>
        </w:tc>
        <w:tc>
          <w:tcPr>
            <w:tcW w:type="dxa" w:w="2570"/>
            <w:tcMar>
              <w:top w:w="55" w:type="dxa"/>
              <w:start w:w="65" w:type="dxa"/>
              <w:bottom w:w="55" w:type="dxa"/>
              <w:end w:w="65" w:type="dxa"/>
            </w:tcMar>
          </w:tcPr>
          <w:p>
            <w:pPr>
              <w:spacing w:after="0"/>
            </w:pPr>
            <w:hyperlink r:id="rId48">
              <w:r>
                <w:rPr>
                  <w:color w:val="0563C1"/>
                  <w:u w:val="single"/>
                </w:rPr>
                <w:t>https://learn.microsoft.com/en-us/dynamics365/guidance/business-processes/</w:t>
              </w:r>
            </w:hyperlink>
          </w:p>
        </w:tc>
        <w:tc>
          <w:tcPr>
            <w:tcW w:type="dxa" w:w="2570"/>
            <w:tcMar>
              <w:top w:w="55" w:type="dxa"/>
              <w:start w:w="65" w:type="dxa"/>
              <w:bottom w:w="55" w:type="dxa"/>
              <w:end w:w="65" w:type="dxa"/>
            </w:tcMar>
          </w:tcPr>
          <w:p>
            <w:pPr>
              <w:spacing w:after="0"/>
            </w:pPr>
            <w:r>
              <w:rPr>
                <w:sz w:val="13"/>
              </w:rPr>
              <w:t>Vendor business-process implementation guidance</w:t>
            </w:r>
          </w:p>
        </w:tc>
      </w:tr>
    </w:tbl>
    <w:p/>
    <w:p>
      <w:pPr>
        <w:pStyle w:val="Heading1"/>
      </w:pPr>
      <w:r>
        <w:t>Appendix B — Canonical Graph Relation Registry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55" w:type="dxa"/>
              <w:start w:w="65" w:type="dxa"/>
              <w:bottom w:w="55" w:type="dxa"/>
              <w:end w:w="65" w:type="dxa"/>
            </w:tcMar>
            <w:vAlign w:val="center"/>
          </w:tcPr>
          <w:p>
            <w:r>
              <w:rPr>
                <w:b/>
                <w:sz w:val="15"/>
              </w:rPr>
              <w:t>Relation</w:t>
            </w:r>
          </w:p>
        </w:tc>
        <w:tc>
          <w:tcPr>
            <w:tcW w:type="dxa" w:w="3427"/>
            <w:shd w:fill="E2E8F0"/>
            <w:tcMar>
              <w:top w:w="55" w:type="dxa"/>
              <w:start w:w="65" w:type="dxa"/>
              <w:bottom w:w="55" w:type="dxa"/>
              <w:end w:w="65" w:type="dxa"/>
            </w:tcMar>
            <w:vAlign w:val="center"/>
          </w:tcPr>
          <w:p>
            <w:r>
              <w:rPr>
                <w:b/>
                <w:sz w:val="15"/>
              </w:rPr>
              <w:t>Family</w:t>
            </w:r>
          </w:p>
        </w:tc>
        <w:tc>
          <w:tcPr>
            <w:tcW w:type="dxa" w:w="3427"/>
            <w:shd w:fill="E2E8F0"/>
            <w:tcMar>
              <w:top w:w="55" w:type="dxa"/>
              <w:start w:w="65" w:type="dxa"/>
              <w:bottom w:w="55" w:type="dxa"/>
              <w:end w:w="65" w:type="dxa"/>
            </w:tcMar>
            <w:vAlign w:val="center"/>
          </w:tcPr>
          <w:p>
            <w:r>
              <w:rPr>
                <w:b/>
                <w:sz w:val="15"/>
              </w:rPr>
              <w:t>Meaning</w:t>
            </w:r>
          </w:p>
        </w:tc>
      </w:tr>
      <w:tr>
        <w:tc>
          <w:tcPr>
            <w:tcW w:type="dxa" w:w="2880"/>
            <w:tcMar>
              <w:top w:w="55" w:type="dxa"/>
              <w:start w:w="65" w:type="dxa"/>
              <w:bottom w:w="55" w:type="dxa"/>
              <w:end w:w="65" w:type="dxa"/>
            </w:tcMar>
            <w:vAlign w:val="top"/>
          </w:tcPr>
          <w:p>
            <w:pPr>
              <w:spacing w:after="20"/>
            </w:pPr>
            <w:r>
              <w:rPr>
                <w:sz w:val="15"/>
              </w:rPr>
              <w:t>IS_A</w:t>
            </w:r>
          </w:p>
        </w:tc>
        <w:tc>
          <w:tcPr>
            <w:tcW w:type="dxa" w:w="1872"/>
            <w:tcMar>
              <w:top w:w="55" w:type="dxa"/>
              <w:start w:w="65" w:type="dxa"/>
              <w:bottom w:w="55" w:type="dxa"/>
              <w:end w:w="65" w:type="dxa"/>
            </w:tcMar>
            <w:vAlign w:val="top"/>
          </w:tcPr>
          <w:p>
            <w:pPr>
              <w:spacing w:after="20"/>
            </w:pPr>
            <w:r>
              <w:rPr>
                <w:sz w:val="15"/>
              </w:rPr>
              <w:t>Taxonomy</w:t>
            </w:r>
          </w:p>
        </w:tc>
        <w:tc>
          <w:tcPr>
            <w:tcW w:type="dxa" w:w="5760"/>
            <w:tcMar>
              <w:top w:w="55" w:type="dxa"/>
              <w:start w:w="65" w:type="dxa"/>
              <w:bottom w:w="55" w:type="dxa"/>
              <w:end w:w="65" w:type="dxa"/>
            </w:tcMar>
            <w:vAlign w:val="top"/>
          </w:tcPr>
          <w:p>
            <w:pPr>
              <w:spacing w:after="20"/>
            </w:pPr>
            <w:r>
              <w:rPr>
                <w:sz w:val="15"/>
              </w:rPr>
              <w:t>Subtype / specialization</w:t>
            </w:r>
          </w:p>
        </w:tc>
      </w:tr>
      <w:tr>
        <w:tc>
          <w:tcPr>
            <w:tcW w:type="dxa" w:w="2880"/>
            <w:tcMar>
              <w:top w:w="55" w:type="dxa"/>
              <w:start w:w="65" w:type="dxa"/>
              <w:bottom w:w="55" w:type="dxa"/>
              <w:end w:w="65" w:type="dxa"/>
            </w:tcMar>
            <w:vAlign w:val="top"/>
          </w:tcPr>
          <w:p>
            <w:pPr>
              <w:spacing w:after="20"/>
            </w:pPr>
            <w:r>
              <w:rPr>
                <w:sz w:val="15"/>
              </w:rPr>
              <w:t>PART_OF</w:t>
            </w:r>
          </w:p>
        </w:tc>
        <w:tc>
          <w:tcPr>
            <w:tcW w:type="dxa" w:w="1872"/>
            <w:tcMar>
              <w:top w:w="55" w:type="dxa"/>
              <w:start w:w="65" w:type="dxa"/>
              <w:bottom w:w="55" w:type="dxa"/>
              <w:end w:w="65" w:type="dxa"/>
            </w:tcMar>
            <w:vAlign w:val="top"/>
          </w:tcPr>
          <w:p>
            <w:pPr>
              <w:spacing w:after="20"/>
            </w:pPr>
            <w:r>
              <w:rPr>
                <w:sz w:val="15"/>
              </w:rPr>
              <w:t>Composition</w:t>
            </w:r>
          </w:p>
        </w:tc>
        <w:tc>
          <w:tcPr>
            <w:tcW w:type="dxa" w:w="5760"/>
            <w:tcMar>
              <w:top w:w="55" w:type="dxa"/>
              <w:start w:w="65" w:type="dxa"/>
              <w:bottom w:w="55" w:type="dxa"/>
              <w:end w:w="65" w:type="dxa"/>
            </w:tcMar>
            <w:vAlign w:val="top"/>
          </w:tcPr>
          <w:p>
            <w:pPr>
              <w:spacing w:after="20"/>
            </w:pPr>
            <w:r>
              <w:rPr>
                <w:sz w:val="15"/>
              </w:rPr>
              <w:t>Constituent part</w:t>
            </w:r>
          </w:p>
        </w:tc>
      </w:tr>
      <w:tr>
        <w:tc>
          <w:tcPr>
            <w:tcW w:type="dxa" w:w="2880"/>
            <w:tcMar>
              <w:top w:w="55" w:type="dxa"/>
              <w:start w:w="65" w:type="dxa"/>
              <w:bottom w:w="55" w:type="dxa"/>
              <w:end w:w="65" w:type="dxa"/>
            </w:tcMar>
            <w:vAlign w:val="top"/>
          </w:tcPr>
          <w:p>
            <w:pPr>
              <w:spacing w:after="20"/>
            </w:pPr>
            <w:r>
              <w:rPr>
                <w:sz w:val="15"/>
              </w:rPr>
              <w:t>SERVES</w:t>
            </w:r>
          </w:p>
        </w:tc>
        <w:tc>
          <w:tcPr>
            <w:tcW w:type="dxa" w:w="1872"/>
            <w:tcMar>
              <w:top w:w="55" w:type="dxa"/>
              <w:start w:w="65" w:type="dxa"/>
              <w:bottom w:w="55" w:type="dxa"/>
              <w:end w:w="65" w:type="dxa"/>
            </w:tcMar>
            <w:vAlign w:val="top"/>
          </w:tcPr>
          <w:p>
            <w:pPr>
              <w:spacing w:after="20"/>
            </w:pPr>
            <w:r>
              <w:rPr>
                <w:sz w:val="15"/>
              </w:rPr>
              <w:t>Value</w:t>
            </w:r>
          </w:p>
        </w:tc>
        <w:tc>
          <w:tcPr>
            <w:tcW w:type="dxa" w:w="5760"/>
            <w:tcMar>
              <w:top w:w="55" w:type="dxa"/>
              <w:start w:w="65" w:type="dxa"/>
              <w:bottom w:w="55" w:type="dxa"/>
              <w:end w:w="65" w:type="dxa"/>
            </w:tcMar>
            <w:vAlign w:val="top"/>
          </w:tcPr>
          <w:p>
            <w:pPr>
              <w:spacing w:after="20"/>
            </w:pPr>
            <w:r>
              <w:rPr>
                <w:sz w:val="15"/>
              </w:rPr>
              <w:t>Actor/customer served</w:t>
            </w:r>
          </w:p>
        </w:tc>
      </w:tr>
      <w:tr>
        <w:tc>
          <w:tcPr>
            <w:tcW w:type="dxa" w:w="2880"/>
            <w:tcMar>
              <w:top w:w="55" w:type="dxa"/>
              <w:start w:w="65" w:type="dxa"/>
              <w:bottom w:w="55" w:type="dxa"/>
              <w:end w:w="65" w:type="dxa"/>
            </w:tcMar>
            <w:vAlign w:val="top"/>
          </w:tcPr>
          <w:p>
            <w:pPr>
              <w:spacing w:after="20"/>
            </w:pPr>
            <w:r>
              <w:rPr>
                <w:sz w:val="15"/>
              </w:rPr>
              <w:t>VALUES</w:t>
            </w:r>
          </w:p>
        </w:tc>
        <w:tc>
          <w:tcPr>
            <w:tcW w:type="dxa" w:w="1872"/>
            <w:tcMar>
              <w:top w:w="55" w:type="dxa"/>
              <w:start w:w="65" w:type="dxa"/>
              <w:bottom w:w="55" w:type="dxa"/>
              <w:end w:w="65" w:type="dxa"/>
            </w:tcMar>
            <w:vAlign w:val="top"/>
          </w:tcPr>
          <w:p>
            <w:pPr>
              <w:spacing w:after="20"/>
            </w:pPr>
            <w:r>
              <w:rPr>
                <w:sz w:val="15"/>
              </w:rPr>
              <w:t>Value</w:t>
            </w:r>
          </w:p>
        </w:tc>
        <w:tc>
          <w:tcPr>
            <w:tcW w:type="dxa" w:w="5760"/>
            <w:tcMar>
              <w:top w:w="55" w:type="dxa"/>
              <w:start w:w="65" w:type="dxa"/>
              <w:bottom w:w="55" w:type="dxa"/>
              <w:end w:w="65" w:type="dxa"/>
            </w:tcMar>
            <w:vAlign w:val="top"/>
          </w:tcPr>
          <w:p>
            <w:pPr>
              <w:spacing w:after="20"/>
            </w:pPr>
            <w:r>
              <w:rPr>
                <w:sz w:val="15"/>
              </w:rPr>
              <w:t>Stakeholder values an outcome/value item</w:t>
            </w:r>
          </w:p>
        </w:tc>
      </w:tr>
      <w:tr>
        <w:tc>
          <w:tcPr>
            <w:tcW w:type="dxa" w:w="2880"/>
            <w:tcMar>
              <w:top w:w="55" w:type="dxa"/>
              <w:start w:w="65" w:type="dxa"/>
              <w:bottom w:w="55" w:type="dxa"/>
              <w:end w:w="65" w:type="dxa"/>
            </w:tcMar>
            <w:vAlign w:val="top"/>
          </w:tcPr>
          <w:p>
            <w:pPr>
              <w:spacing w:after="20"/>
            </w:pPr>
            <w:r>
              <w:rPr>
                <w:sz w:val="15"/>
              </w:rPr>
              <w:t>PRODUCES_OUTCOME</w:t>
            </w:r>
          </w:p>
        </w:tc>
        <w:tc>
          <w:tcPr>
            <w:tcW w:type="dxa" w:w="1872"/>
            <w:tcMar>
              <w:top w:w="55" w:type="dxa"/>
              <w:start w:w="65" w:type="dxa"/>
              <w:bottom w:w="55" w:type="dxa"/>
              <w:end w:w="65" w:type="dxa"/>
            </w:tcMar>
            <w:vAlign w:val="top"/>
          </w:tcPr>
          <w:p>
            <w:pPr>
              <w:spacing w:after="20"/>
            </w:pPr>
            <w:r>
              <w:rPr>
                <w:sz w:val="15"/>
              </w:rPr>
              <w:t>Value</w:t>
            </w:r>
          </w:p>
        </w:tc>
        <w:tc>
          <w:tcPr>
            <w:tcW w:type="dxa" w:w="5760"/>
            <w:tcMar>
              <w:top w:w="55" w:type="dxa"/>
              <w:start w:w="65" w:type="dxa"/>
              <w:bottom w:w="55" w:type="dxa"/>
              <w:end w:w="65" w:type="dxa"/>
            </w:tcMar>
            <w:vAlign w:val="top"/>
          </w:tcPr>
          <w:p>
            <w:pPr>
              <w:spacing w:after="20"/>
            </w:pPr>
            <w:r>
              <w:rPr>
                <w:sz w:val="15"/>
              </w:rPr>
              <w:t>Capability/process produces result</w:t>
            </w:r>
          </w:p>
        </w:tc>
      </w:tr>
      <w:tr>
        <w:tc>
          <w:tcPr>
            <w:tcW w:type="dxa" w:w="2880"/>
            <w:tcMar>
              <w:top w:w="55" w:type="dxa"/>
              <w:start w:w="65" w:type="dxa"/>
              <w:bottom w:w="55" w:type="dxa"/>
              <w:end w:w="65" w:type="dxa"/>
            </w:tcMar>
            <w:vAlign w:val="top"/>
          </w:tcPr>
          <w:p>
            <w:pPr>
              <w:spacing w:after="20"/>
            </w:pPr>
            <w:r>
              <w:rPr>
                <w:sz w:val="15"/>
              </w:rPr>
              <w:t>SUPPORTS_VALUE_STREAM_STAGE</w:t>
            </w:r>
          </w:p>
        </w:tc>
        <w:tc>
          <w:tcPr>
            <w:tcW w:type="dxa" w:w="1872"/>
            <w:tcMar>
              <w:top w:w="55" w:type="dxa"/>
              <w:start w:w="65" w:type="dxa"/>
              <w:bottom w:w="55" w:type="dxa"/>
              <w:end w:w="65" w:type="dxa"/>
            </w:tcMar>
            <w:vAlign w:val="top"/>
          </w:tcPr>
          <w:p>
            <w:pPr>
              <w:spacing w:after="20"/>
            </w:pPr>
            <w:r>
              <w:rPr>
                <w:sz w:val="15"/>
              </w:rPr>
              <w:t>Value</w:t>
            </w:r>
          </w:p>
        </w:tc>
        <w:tc>
          <w:tcPr>
            <w:tcW w:type="dxa" w:w="5760"/>
            <w:tcMar>
              <w:top w:w="55" w:type="dxa"/>
              <w:start w:w="65" w:type="dxa"/>
              <w:bottom w:w="55" w:type="dxa"/>
              <w:end w:w="65" w:type="dxa"/>
            </w:tcMar>
            <w:vAlign w:val="top"/>
          </w:tcPr>
          <w:p>
            <w:pPr>
              <w:spacing w:after="20"/>
            </w:pPr>
            <w:r>
              <w:rPr>
                <w:sz w:val="15"/>
              </w:rPr>
              <w:t>Capability supports stage</w:t>
            </w:r>
          </w:p>
        </w:tc>
      </w:tr>
      <w:tr>
        <w:tc>
          <w:tcPr>
            <w:tcW w:type="dxa" w:w="2880"/>
            <w:tcMar>
              <w:top w:w="55" w:type="dxa"/>
              <w:start w:w="65" w:type="dxa"/>
              <w:bottom w:w="55" w:type="dxa"/>
              <w:end w:w="65" w:type="dxa"/>
            </w:tcMar>
            <w:vAlign w:val="top"/>
          </w:tcPr>
          <w:p>
            <w:pPr>
              <w:spacing w:after="20"/>
            </w:pPr>
            <w:r>
              <w:rPr>
                <w:sz w:val="15"/>
              </w:rPr>
              <w:t>TYPICALLY_REQUIRES</w:t>
            </w:r>
          </w:p>
        </w:tc>
        <w:tc>
          <w:tcPr>
            <w:tcW w:type="dxa" w:w="1872"/>
            <w:tcMar>
              <w:top w:w="55" w:type="dxa"/>
              <w:start w:w="65" w:type="dxa"/>
              <w:bottom w:w="55" w:type="dxa"/>
              <w:end w:w="65" w:type="dxa"/>
            </w:tcMar>
            <w:vAlign w:val="top"/>
          </w:tcPr>
          <w:p>
            <w:pPr>
              <w:spacing w:after="20"/>
            </w:pPr>
            <w:r>
              <w:rPr>
                <w:sz w:val="15"/>
              </w:rPr>
              <w:t>Requirement</w:t>
            </w:r>
          </w:p>
        </w:tc>
        <w:tc>
          <w:tcPr>
            <w:tcW w:type="dxa" w:w="5760"/>
            <w:tcMar>
              <w:top w:w="55" w:type="dxa"/>
              <w:start w:w="65" w:type="dxa"/>
              <w:bottom w:w="55" w:type="dxa"/>
              <w:end w:w="65" w:type="dxa"/>
            </w:tcMar>
            <w:vAlign w:val="top"/>
          </w:tcPr>
          <w:p>
            <w:pPr>
              <w:spacing w:after="20"/>
            </w:pPr>
            <w:r>
              <w:rPr>
                <w:sz w:val="15"/>
              </w:rPr>
              <w:t>Probabilistic baseline</w:t>
            </w:r>
          </w:p>
        </w:tc>
      </w:tr>
      <w:tr>
        <w:tc>
          <w:tcPr>
            <w:tcW w:type="dxa" w:w="2880"/>
            <w:tcMar>
              <w:top w:w="55" w:type="dxa"/>
              <w:start w:w="65" w:type="dxa"/>
              <w:bottom w:w="55" w:type="dxa"/>
              <w:end w:w="65" w:type="dxa"/>
            </w:tcMar>
            <w:vAlign w:val="top"/>
          </w:tcPr>
          <w:p>
            <w:pPr>
              <w:spacing w:after="20"/>
            </w:pPr>
            <w:r>
              <w:rPr>
                <w:sz w:val="15"/>
              </w:rPr>
              <w:t>CONDITIONALLY_REQUIRES</w:t>
            </w:r>
          </w:p>
        </w:tc>
        <w:tc>
          <w:tcPr>
            <w:tcW w:type="dxa" w:w="1872"/>
            <w:tcMar>
              <w:top w:w="55" w:type="dxa"/>
              <w:start w:w="65" w:type="dxa"/>
              <w:bottom w:w="55" w:type="dxa"/>
              <w:end w:w="65" w:type="dxa"/>
            </w:tcMar>
            <w:vAlign w:val="top"/>
          </w:tcPr>
          <w:p>
            <w:pPr>
              <w:spacing w:after="20"/>
            </w:pPr>
            <w:r>
              <w:rPr>
                <w:sz w:val="15"/>
              </w:rPr>
              <w:t>Requirement</w:t>
            </w:r>
          </w:p>
        </w:tc>
        <w:tc>
          <w:tcPr>
            <w:tcW w:type="dxa" w:w="5760"/>
            <w:tcMar>
              <w:top w:w="55" w:type="dxa"/>
              <w:start w:w="65" w:type="dxa"/>
              <w:bottom w:w="55" w:type="dxa"/>
              <w:end w:w="65" w:type="dxa"/>
            </w:tcMar>
            <w:vAlign w:val="top"/>
          </w:tcPr>
          <w:p>
            <w:pPr>
              <w:spacing w:after="20"/>
            </w:pPr>
            <w:r>
              <w:rPr>
                <w:sz w:val="15"/>
              </w:rPr>
              <w:t>Applies if predicates hold</w:t>
            </w:r>
          </w:p>
        </w:tc>
      </w:tr>
      <w:tr>
        <w:tc>
          <w:tcPr>
            <w:tcW w:type="dxa" w:w="2880"/>
            <w:tcMar>
              <w:top w:w="55" w:type="dxa"/>
              <w:start w:w="65" w:type="dxa"/>
              <w:bottom w:w="55" w:type="dxa"/>
              <w:end w:w="65" w:type="dxa"/>
            </w:tcMar>
            <w:vAlign w:val="top"/>
          </w:tcPr>
          <w:p>
            <w:pPr>
              <w:spacing w:after="20"/>
            </w:pPr>
            <w:r>
              <w:rPr>
                <w:sz w:val="15"/>
              </w:rPr>
              <w:t>EXCLUDES</w:t>
            </w:r>
          </w:p>
        </w:tc>
        <w:tc>
          <w:tcPr>
            <w:tcW w:type="dxa" w:w="1872"/>
            <w:tcMar>
              <w:top w:w="55" w:type="dxa"/>
              <w:start w:w="65" w:type="dxa"/>
              <w:bottom w:w="55" w:type="dxa"/>
              <w:end w:w="65" w:type="dxa"/>
            </w:tcMar>
            <w:vAlign w:val="top"/>
          </w:tcPr>
          <w:p>
            <w:pPr>
              <w:spacing w:after="20"/>
            </w:pPr>
            <w:r>
              <w:rPr>
                <w:sz w:val="15"/>
              </w:rPr>
              <w:t>Requirement</w:t>
            </w:r>
          </w:p>
        </w:tc>
        <w:tc>
          <w:tcPr>
            <w:tcW w:type="dxa" w:w="5760"/>
            <w:tcMar>
              <w:top w:w="55" w:type="dxa"/>
              <w:start w:w="65" w:type="dxa"/>
              <w:bottom w:w="55" w:type="dxa"/>
              <w:end w:w="65" w:type="dxa"/>
            </w:tcMar>
            <w:vAlign w:val="top"/>
          </w:tcPr>
          <w:p>
            <w:pPr>
              <w:spacing w:after="20"/>
            </w:pPr>
            <w:r>
              <w:rPr>
                <w:sz w:val="15"/>
              </w:rPr>
              <w:t>Normally incompatible/not applicable</w:t>
            </w:r>
          </w:p>
        </w:tc>
      </w:tr>
      <w:tr>
        <w:tc>
          <w:tcPr>
            <w:tcW w:type="dxa" w:w="2880"/>
            <w:tcMar>
              <w:top w:w="55" w:type="dxa"/>
              <w:start w:w="65" w:type="dxa"/>
              <w:bottom w:w="55" w:type="dxa"/>
              <w:end w:w="65" w:type="dxa"/>
            </w:tcMar>
            <w:vAlign w:val="top"/>
          </w:tcPr>
          <w:p>
            <w:pPr>
              <w:spacing w:after="20"/>
            </w:pPr>
            <w:r>
              <w:rPr>
                <w:sz w:val="15"/>
              </w:rPr>
              <w:t>SUBSTITUTE_FOR</w:t>
            </w:r>
          </w:p>
        </w:tc>
        <w:tc>
          <w:tcPr>
            <w:tcW w:type="dxa" w:w="1872"/>
            <w:tcMar>
              <w:top w:w="55" w:type="dxa"/>
              <w:start w:w="65" w:type="dxa"/>
              <w:bottom w:w="55" w:type="dxa"/>
              <w:end w:w="65" w:type="dxa"/>
            </w:tcMar>
            <w:vAlign w:val="top"/>
          </w:tcPr>
          <w:p>
            <w:pPr>
              <w:spacing w:after="20"/>
            </w:pPr>
            <w:r>
              <w:rPr>
                <w:sz w:val="15"/>
              </w:rPr>
              <w:t>Requirement</w:t>
            </w:r>
          </w:p>
        </w:tc>
        <w:tc>
          <w:tcPr>
            <w:tcW w:type="dxa" w:w="5760"/>
            <w:tcMar>
              <w:top w:w="55" w:type="dxa"/>
              <w:start w:w="65" w:type="dxa"/>
              <w:bottom w:w="55" w:type="dxa"/>
              <w:end w:w="65" w:type="dxa"/>
            </w:tcMar>
            <w:vAlign w:val="top"/>
          </w:tcPr>
          <w:p>
            <w:pPr>
              <w:spacing w:after="20"/>
            </w:pPr>
            <w:r>
              <w:rPr>
                <w:sz w:val="15"/>
              </w:rPr>
              <w:t>Alternative capability or system</w:t>
            </w:r>
          </w:p>
        </w:tc>
      </w:tr>
      <w:tr>
        <w:tc>
          <w:tcPr>
            <w:tcW w:type="dxa" w:w="2880"/>
            <w:tcMar>
              <w:top w:w="55" w:type="dxa"/>
              <w:start w:w="65" w:type="dxa"/>
              <w:bottom w:w="55" w:type="dxa"/>
              <w:end w:w="65" w:type="dxa"/>
            </w:tcMar>
            <w:vAlign w:val="top"/>
          </w:tcPr>
          <w:p>
            <w:pPr>
              <w:spacing w:after="20"/>
            </w:pPr>
            <w:r>
              <w:rPr>
                <w:sz w:val="15"/>
              </w:rPr>
              <w:t>DEPENDS_ON</w:t>
            </w:r>
          </w:p>
        </w:tc>
        <w:tc>
          <w:tcPr>
            <w:tcW w:type="dxa" w:w="1872"/>
            <w:tcMar>
              <w:top w:w="55" w:type="dxa"/>
              <w:start w:w="65" w:type="dxa"/>
              <w:bottom w:w="55" w:type="dxa"/>
              <w:end w:w="65" w:type="dxa"/>
            </w:tcMar>
            <w:vAlign w:val="top"/>
          </w:tcPr>
          <w:p>
            <w:pPr>
              <w:spacing w:after="20"/>
            </w:pPr>
            <w:r>
              <w:rPr>
                <w:sz w:val="15"/>
              </w:rPr>
              <w:t>Dependency</w:t>
            </w:r>
          </w:p>
        </w:tc>
        <w:tc>
          <w:tcPr>
            <w:tcW w:type="dxa" w:w="5760"/>
            <w:tcMar>
              <w:top w:w="55" w:type="dxa"/>
              <w:start w:w="65" w:type="dxa"/>
              <w:bottom w:w="55" w:type="dxa"/>
              <w:end w:w="65" w:type="dxa"/>
            </w:tcMar>
            <w:vAlign w:val="top"/>
          </w:tcPr>
          <w:p>
            <w:pPr>
              <w:spacing w:after="20"/>
            </w:pPr>
            <w:r>
              <w:rPr>
                <w:sz w:val="15"/>
              </w:rPr>
              <w:t>Hard/soft dependency</w:t>
            </w:r>
          </w:p>
        </w:tc>
      </w:tr>
      <w:tr>
        <w:tc>
          <w:tcPr>
            <w:tcW w:type="dxa" w:w="2880"/>
            <w:tcMar>
              <w:top w:w="55" w:type="dxa"/>
              <w:start w:w="65" w:type="dxa"/>
              <w:bottom w:w="55" w:type="dxa"/>
              <w:end w:w="65" w:type="dxa"/>
            </w:tcMar>
            <w:vAlign w:val="top"/>
          </w:tcPr>
          <w:p>
            <w:pPr>
              <w:spacing w:after="20"/>
            </w:pPr>
            <w:r>
              <w:rPr>
                <w:sz w:val="15"/>
              </w:rPr>
              <w:t>ENABLES</w:t>
            </w:r>
          </w:p>
        </w:tc>
        <w:tc>
          <w:tcPr>
            <w:tcW w:type="dxa" w:w="1872"/>
            <w:tcMar>
              <w:top w:w="55" w:type="dxa"/>
              <w:start w:w="65" w:type="dxa"/>
              <w:bottom w:w="55" w:type="dxa"/>
              <w:end w:w="65" w:type="dxa"/>
            </w:tcMar>
            <w:vAlign w:val="top"/>
          </w:tcPr>
          <w:p>
            <w:pPr>
              <w:spacing w:after="20"/>
            </w:pPr>
            <w:r>
              <w:rPr>
                <w:sz w:val="15"/>
              </w:rPr>
              <w:t>Capability</w:t>
            </w:r>
          </w:p>
        </w:tc>
        <w:tc>
          <w:tcPr>
            <w:tcW w:type="dxa" w:w="5760"/>
            <w:tcMar>
              <w:top w:w="55" w:type="dxa"/>
              <w:start w:w="65" w:type="dxa"/>
              <w:bottom w:w="55" w:type="dxa"/>
              <w:end w:w="65" w:type="dxa"/>
            </w:tcMar>
            <w:vAlign w:val="top"/>
          </w:tcPr>
          <w:p>
            <w:pPr>
              <w:spacing w:after="20"/>
            </w:pPr>
            <w:r>
              <w:rPr>
                <w:sz w:val="15"/>
              </w:rPr>
              <w:t>Enables downstream capability</w:t>
            </w:r>
          </w:p>
        </w:tc>
      </w:tr>
      <w:tr>
        <w:tc>
          <w:tcPr>
            <w:tcW w:type="dxa" w:w="2880"/>
            <w:tcMar>
              <w:top w:w="55" w:type="dxa"/>
              <w:start w:w="65" w:type="dxa"/>
              <w:bottom w:w="55" w:type="dxa"/>
              <w:end w:w="65" w:type="dxa"/>
            </w:tcMar>
            <w:vAlign w:val="top"/>
          </w:tcPr>
          <w:p>
            <w:pPr>
              <w:spacing w:after="20"/>
            </w:pPr>
            <w:r>
              <w:rPr>
                <w:sz w:val="15"/>
              </w:rPr>
              <w:t>REALIZED_BY_PROCESS</w:t>
            </w:r>
          </w:p>
        </w:tc>
        <w:tc>
          <w:tcPr>
            <w:tcW w:type="dxa" w:w="1872"/>
            <w:tcMar>
              <w:top w:w="55" w:type="dxa"/>
              <w:start w:w="65" w:type="dxa"/>
              <w:bottom w:w="55" w:type="dxa"/>
              <w:end w:w="65" w:type="dxa"/>
            </w:tcMar>
            <w:vAlign w:val="top"/>
          </w:tcPr>
          <w:p>
            <w:pPr>
              <w:spacing w:after="20"/>
            </w:pPr>
            <w:r>
              <w:rPr>
                <w:sz w:val="15"/>
              </w:rPr>
              <w:t>Process</w:t>
            </w:r>
          </w:p>
        </w:tc>
        <w:tc>
          <w:tcPr>
            <w:tcW w:type="dxa" w:w="5760"/>
            <w:tcMar>
              <w:top w:w="55" w:type="dxa"/>
              <w:start w:w="65" w:type="dxa"/>
              <w:bottom w:w="55" w:type="dxa"/>
              <w:end w:w="65" w:type="dxa"/>
            </w:tcMar>
            <w:vAlign w:val="top"/>
          </w:tcPr>
          <w:p>
            <w:pPr>
              <w:spacing w:after="20"/>
            </w:pPr>
            <w:r>
              <w:rPr>
                <w:sz w:val="15"/>
              </w:rPr>
              <w:t>Capability realized by process</w:t>
            </w:r>
          </w:p>
        </w:tc>
      </w:tr>
      <w:tr>
        <w:tc>
          <w:tcPr>
            <w:tcW w:type="dxa" w:w="2880"/>
            <w:tcMar>
              <w:top w:w="55" w:type="dxa"/>
              <w:start w:w="65" w:type="dxa"/>
              <w:bottom w:w="55" w:type="dxa"/>
              <w:end w:w="65" w:type="dxa"/>
            </w:tcMar>
            <w:vAlign w:val="top"/>
          </w:tcPr>
          <w:p>
            <w:pPr>
              <w:spacing w:after="20"/>
            </w:pPr>
            <w:r>
              <w:rPr>
                <w:sz w:val="15"/>
              </w:rPr>
              <w:t>IMPLEMENTED_BY_WORKFLOW</w:t>
            </w:r>
          </w:p>
        </w:tc>
        <w:tc>
          <w:tcPr>
            <w:tcW w:type="dxa" w:w="1872"/>
            <w:tcMar>
              <w:top w:w="55" w:type="dxa"/>
              <w:start w:w="65" w:type="dxa"/>
              <w:bottom w:w="55" w:type="dxa"/>
              <w:end w:w="65" w:type="dxa"/>
            </w:tcMar>
            <w:vAlign w:val="top"/>
          </w:tcPr>
          <w:p>
            <w:pPr>
              <w:spacing w:after="20"/>
            </w:pPr>
            <w:r>
              <w:rPr>
                <w:sz w:val="15"/>
              </w:rPr>
              <w:t>Workflow</w:t>
            </w:r>
          </w:p>
        </w:tc>
        <w:tc>
          <w:tcPr>
            <w:tcW w:type="dxa" w:w="5760"/>
            <w:tcMar>
              <w:top w:w="55" w:type="dxa"/>
              <w:start w:w="65" w:type="dxa"/>
              <w:bottom w:w="55" w:type="dxa"/>
              <w:end w:w="65" w:type="dxa"/>
            </w:tcMar>
            <w:vAlign w:val="top"/>
          </w:tcPr>
          <w:p>
            <w:pPr>
              <w:spacing w:after="20"/>
            </w:pPr>
            <w:r>
              <w:rPr>
                <w:sz w:val="15"/>
              </w:rPr>
              <w:t>Process/work specialization</w:t>
            </w:r>
          </w:p>
        </w:tc>
      </w:tr>
      <w:tr>
        <w:tc>
          <w:tcPr>
            <w:tcW w:type="dxa" w:w="2880"/>
            <w:tcMar>
              <w:top w:w="55" w:type="dxa"/>
              <w:start w:w="65" w:type="dxa"/>
              <w:bottom w:w="55" w:type="dxa"/>
              <w:end w:w="65" w:type="dxa"/>
            </w:tcMar>
            <w:vAlign w:val="top"/>
          </w:tcPr>
          <w:p>
            <w:pPr>
              <w:spacing w:after="20"/>
            </w:pPr>
            <w:r>
              <w:rPr>
                <w:sz w:val="15"/>
              </w:rPr>
              <w:t>TRIGGERS</w:t>
            </w:r>
          </w:p>
        </w:tc>
        <w:tc>
          <w:tcPr>
            <w:tcW w:type="dxa" w:w="1872"/>
            <w:tcMar>
              <w:top w:w="55" w:type="dxa"/>
              <w:start w:w="65" w:type="dxa"/>
              <w:bottom w:w="55" w:type="dxa"/>
              <w:end w:w="65" w:type="dxa"/>
            </w:tcMar>
            <w:vAlign w:val="top"/>
          </w:tcPr>
          <w:p>
            <w:pPr>
              <w:spacing w:after="20"/>
            </w:pPr>
            <w:r>
              <w:rPr>
                <w:sz w:val="15"/>
              </w:rPr>
              <w:t>Workflow</w:t>
            </w:r>
          </w:p>
        </w:tc>
        <w:tc>
          <w:tcPr>
            <w:tcW w:type="dxa" w:w="5760"/>
            <w:tcMar>
              <w:top w:w="55" w:type="dxa"/>
              <w:start w:w="65" w:type="dxa"/>
              <w:bottom w:w="55" w:type="dxa"/>
              <w:end w:w="65" w:type="dxa"/>
            </w:tcMar>
            <w:vAlign w:val="top"/>
          </w:tcPr>
          <w:p>
            <w:pPr>
              <w:spacing w:after="20"/>
            </w:pPr>
            <w:r>
              <w:rPr>
                <w:sz w:val="15"/>
              </w:rPr>
              <w:t>Event initiates</w:t>
            </w:r>
          </w:p>
        </w:tc>
      </w:tr>
      <w:tr>
        <w:tc>
          <w:tcPr>
            <w:tcW w:type="dxa" w:w="2880"/>
            <w:tcMar>
              <w:top w:w="55" w:type="dxa"/>
              <w:start w:w="65" w:type="dxa"/>
              <w:bottom w:w="55" w:type="dxa"/>
              <w:end w:w="65" w:type="dxa"/>
            </w:tcMar>
            <w:vAlign w:val="top"/>
          </w:tcPr>
          <w:p>
            <w:pPr>
              <w:spacing w:after="20"/>
            </w:pPr>
            <w:r>
              <w:rPr>
                <w:sz w:val="15"/>
              </w:rPr>
              <w:t>PRECEDES</w:t>
            </w:r>
          </w:p>
        </w:tc>
        <w:tc>
          <w:tcPr>
            <w:tcW w:type="dxa" w:w="1872"/>
            <w:tcMar>
              <w:top w:w="55" w:type="dxa"/>
              <w:start w:w="65" w:type="dxa"/>
              <w:bottom w:w="55" w:type="dxa"/>
              <w:end w:w="65" w:type="dxa"/>
            </w:tcMar>
            <w:vAlign w:val="top"/>
          </w:tcPr>
          <w:p>
            <w:pPr>
              <w:spacing w:after="20"/>
            </w:pPr>
            <w:r>
              <w:rPr>
                <w:sz w:val="15"/>
              </w:rPr>
              <w:t>Workflow</w:t>
            </w:r>
          </w:p>
        </w:tc>
        <w:tc>
          <w:tcPr>
            <w:tcW w:type="dxa" w:w="5760"/>
            <w:tcMar>
              <w:top w:w="55" w:type="dxa"/>
              <w:start w:w="65" w:type="dxa"/>
              <w:bottom w:w="55" w:type="dxa"/>
              <w:end w:w="65" w:type="dxa"/>
            </w:tcMar>
            <w:vAlign w:val="top"/>
          </w:tcPr>
          <w:p>
            <w:pPr>
              <w:spacing w:after="20"/>
            </w:pPr>
            <w:r>
              <w:rPr>
                <w:sz w:val="15"/>
              </w:rPr>
              <w:t>Ordering</w:t>
            </w:r>
          </w:p>
        </w:tc>
      </w:tr>
      <w:tr>
        <w:tc>
          <w:tcPr>
            <w:tcW w:type="dxa" w:w="2880"/>
            <w:tcMar>
              <w:top w:w="55" w:type="dxa"/>
              <w:start w:w="65" w:type="dxa"/>
              <w:bottom w:w="55" w:type="dxa"/>
              <w:end w:w="65" w:type="dxa"/>
            </w:tcMar>
            <w:vAlign w:val="top"/>
          </w:tcPr>
          <w:p>
            <w:pPr>
              <w:spacing w:after="20"/>
            </w:pPr>
            <w:r>
              <w:rPr>
                <w:sz w:val="15"/>
              </w:rPr>
              <w:t>USES_ENTITY</w:t>
            </w:r>
          </w:p>
        </w:tc>
        <w:tc>
          <w:tcPr>
            <w:tcW w:type="dxa" w:w="1872"/>
            <w:tcMar>
              <w:top w:w="55" w:type="dxa"/>
              <w:start w:w="65" w:type="dxa"/>
              <w:bottom w:w="55" w:type="dxa"/>
              <w:end w:w="65" w:type="dxa"/>
            </w:tcMar>
            <w:vAlign w:val="top"/>
          </w:tcPr>
          <w:p>
            <w:pPr>
              <w:spacing w:after="20"/>
            </w:pPr>
            <w:r>
              <w:rPr>
                <w:sz w:val="15"/>
              </w:rPr>
              <w:t>Information</w:t>
            </w:r>
          </w:p>
        </w:tc>
        <w:tc>
          <w:tcPr>
            <w:tcW w:type="dxa" w:w="5760"/>
            <w:tcMar>
              <w:top w:w="55" w:type="dxa"/>
              <w:start w:w="65" w:type="dxa"/>
              <w:bottom w:w="55" w:type="dxa"/>
              <w:end w:w="65" w:type="dxa"/>
            </w:tcMar>
            <w:vAlign w:val="top"/>
          </w:tcPr>
          <w:p>
            <w:pPr>
              <w:spacing w:after="20"/>
            </w:pPr>
            <w:r>
              <w:rPr>
                <w:sz w:val="15"/>
              </w:rPr>
              <w:t>Reads/depends on canonical object</w:t>
            </w:r>
          </w:p>
        </w:tc>
      </w:tr>
      <w:tr>
        <w:tc>
          <w:tcPr>
            <w:tcW w:type="dxa" w:w="2880"/>
            <w:tcMar>
              <w:top w:w="55" w:type="dxa"/>
              <w:start w:w="65" w:type="dxa"/>
              <w:bottom w:w="55" w:type="dxa"/>
              <w:end w:w="65" w:type="dxa"/>
            </w:tcMar>
            <w:vAlign w:val="top"/>
          </w:tcPr>
          <w:p>
            <w:pPr>
              <w:spacing w:after="20"/>
            </w:pPr>
            <w:r>
              <w:rPr>
                <w:sz w:val="15"/>
              </w:rPr>
              <w:t>CREATES_ENTITY</w:t>
            </w:r>
          </w:p>
        </w:tc>
        <w:tc>
          <w:tcPr>
            <w:tcW w:type="dxa" w:w="1872"/>
            <w:tcMar>
              <w:top w:w="55" w:type="dxa"/>
              <w:start w:w="65" w:type="dxa"/>
              <w:bottom w:w="55" w:type="dxa"/>
              <w:end w:w="65" w:type="dxa"/>
            </w:tcMar>
            <w:vAlign w:val="top"/>
          </w:tcPr>
          <w:p>
            <w:pPr>
              <w:spacing w:after="20"/>
            </w:pPr>
            <w:r>
              <w:rPr>
                <w:sz w:val="15"/>
              </w:rPr>
              <w:t>Information</w:t>
            </w:r>
          </w:p>
        </w:tc>
        <w:tc>
          <w:tcPr>
            <w:tcW w:type="dxa" w:w="5760"/>
            <w:tcMar>
              <w:top w:w="55" w:type="dxa"/>
              <w:start w:w="65" w:type="dxa"/>
              <w:bottom w:w="55" w:type="dxa"/>
              <w:end w:w="65" w:type="dxa"/>
            </w:tcMar>
            <w:vAlign w:val="top"/>
          </w:tcPr>
          <w:p>
            <w:pPr>
              <w:spacing w:after="20"/>
            </w:pPr>
            <w:r>
              <w:rPr>
                <w:sz w:val="15"/>
              </w:rPr>
              <w:t>Creates authoritative object</w:t>
            </w:r>
          </w:p>
        </w:tc>
      </w:tr>
      <w:tr>
        <w:tc>
          <w:tcPr>
            <w:tcW w:type="dxa" w:w="2880"/>
            <w:tcMar>
              <w:top w:w="55" w:type="dxa"/>
              <w:start w:w="65" w:type="dxa"/>
              <w:bottom w:w="55" w:type="dxa"/>
              <w:end w:w="65" w:type="dxa"/>
            </w:tcMar>
            <w:vAlign w:val="top"/>
          </w:tcPr>
          <w:p>
            <w:pPr>
              <w:spacing w:after="20"/>
            </w:pPr>
            <w:r>
              <w:rPr>
                <w:sz w:val="15"/>
              </w:rPr>
              <w:t>PRODUCES_DOCUMENT</w:t>
            </w:r>
          </w:p>
        </w:tc>
        <w:tc>
          <w:tcPr>
            <w:tcW w:type="dxa" w:w="1872"/>
            <w:tcMar>
              <w:top w:w="55" w:type="dxa"/>
              <w:start w:w="65" w:type="dxa"/>
              <w:bottom w:w="55" w:type="dxa"/>
              <w:end w:w="65" w:type="dxa"/>
            </w:tcMar>
            <w:vAlign w:val="top"/>
          </w:tcPr>
          <w:p>
            <w:pPr>
              <w:spacing w:after="20"/>
            </w:pPr>
            <w:r>
              <w:rPr>
                <w:sz w:val="15"/>
              </w:rPr>
              <w:t>Document</w:t>
            </w:r>
          </w:p>
        </w:tc>
        <w:tc>
          <w:tcPr>
            <w:tcW w:type="dxa" w:w="5760"/>
            <w:tcMar>
              <w:top w:w="55" w:type="dxa"/>
              <w:start w:w="65" w:type="dxa"/>
              <w:bottom w:w="55" w:type="dxa"/>
              <w:end w:w="65" w:type="dxa"/>
            </w:tcMar>
            <w:vAlign w:val="top"/>
          </w:tcPr>
          <w:p>
            <w:pPr>
              <w:spacing w:after="20"/>
            </w:pPr>
            <w:r>
              <w:rPr>
                <w:sz w:val="15"/>
              </w:rPr>
              <w:t>Produces artifact</w:t>
            </w:r>
          </w:p>
        </w:tc>
      </w:tr>
      <w:tr>
        <w:tc>
          <w:tcPr>
            <w:tcW w:type="dxa" w:w="2880"/>
            <w:tcMar>
              <w:top w:w="55" w:type="dxa"/>
              <w:start w:w="65" w:type="dxa"/>
              <w:bottom w:w="55" w:type="dxa"/>
              <w:end w:w="65" w:type="dxa"/>
            </w:tcMar>
            <w:vAlign w:val="top"/>
          </w:tcPr>
          <w:p>
            <w:pPr>
              <w:spacing w:after="20"/>
            </w:pPr>
            <w:r>
              <w:rPr>
                <w:sz w:val="15"/>
              </w:rPr>
              <w:t>CONSUMES_DOCUMENT</w:t>
            </w:r>
          </w:p>
        </w:tc>
        <w:tc>
          <w:tcPr>
            <w:tcW w:type="dxa" w:w="1872"/>
            <w:tcMar>
              <w:top w:w="55" w:type="dxa"/>
              <w:start w:w="65" w:type="dxa"/>
              <w:bottom w:w="55" w:type="dxa"/>
              <w:end w:w="65" w:type="dxa"/>
            </w:tcMar>
            <w:vAlign w:val="top"/>
          </w:tcPr>
          <w:p>
            <w:pPr>
              <w:spacing w:after="20"/>
            </w:pPr>
            <w:r>
              <w:rPr>
                <w:sz w:val="15"/>
              </w:rPr>
              <w:t>Document</w:t>
            </w:r>
          </w:p>
        </w:tc>
        <w:tc>
          <w:tcPr>
            <w:tcW w:type="dxa" w:w="5760"/>
            <w:tcMar>
              <w:top w:w="55" w:type="dxa"/>
              <w:start w:w="65" w:type="dxa"/>
              <w:bottom w:w="55" w:type="dxa"/>
              <w:end w:w="65" w:type="dxa"/>
            </w:tcMar>
            <w:vAlign w:val="top"/>
          </w:tcPr>
          <w:p>
            <w:pPr>
              <w:spacing w:after="20"/>
            </w:pPr>
            <w:r>
              <w:rPr>
                <w:sz w:val="15"/>
              </w:rPr>
              <w:t>Consumes artifact</w:t>
            </w:r>
          </w:p>
        </w:tc>
      </w:tr>
      <w:tr>
        <w:tc>
          <w:tcPr>
            <w:tcW w:type="dxa" w:w="2880"/>
            <w:tcMar>
              <w:top w:w="55" w:type="dxa"/>
              <w:start w:w="65" w:type="dxa"/>
              <w:bottom w:w="55" w:type="dxa"/>
              <w:end w:w="65" w:type="dxa"/>
            </w:tcMar>
            <w:vAlign w:val="top"/>
          </w:tcPr>
          <w:p>
            <w:pPr>
              <w:spacing w:after="20"/>
            </w:pPr>
            <w:r>
              <w:rPr>
                <w:sz w:val="15"/>
              </w:rPr>
              <w:t>PERFORMED_BY_ROLE</w:t>
            </w:r>
          </w:p>
        </w:tc>
        <w:tc>
          <w:tcPr>
            <w:tcW w:type="dxa" w:w="1872"/>
            <w:tcMar>
              <w:top w:w="55" w:type="dxa"/>
              <w:start w:w="65" w:type="dxa"/>
              <w:bottom w:w="55" w:type="dxa"/>
              <w:end w:w="65" w:type="dxa"/>
            </w:tcMar>
            <w:vAlign w:val="top"/>
          </w:tcPr>
          <w:p>
            <w:pPr>
              <w:spacing w:after="20"/>
            </w:pPr>
            <w:r>
              <w:rPr>
                <w:sz w:val="15"/>
              </w:rPr>
              <w:t>People</w:t>
            </w:r>
          </w:p>
        </w:tc>
        <w:tc>
          <w:tcPr>
            <w:tcW w:type="dxa" w:w="5760"/>
            <w:tcMar>
              <w:top w:w="55" w:type="dxa"/>
              <w:start w:w="65" w:type="dxa"/>
              <w:bottom w:w="55" w:type="dxa"/>
              <w:end w:w="65" w:type="dxa"/>
            </w:tcMar>
            <w:vAlign w:val="top"/>
          </w:tcPr>
          <w:p>
            <w:pPr>
              <w:spacing w:after="20"/>
            </w:pPr>
            <w:r>
              <w:rPr>
                <w:sz w:val="15"/>
              </w:rPr>
              <w:t>Role does work</w:t>
            </w:r>
          </w:p>
        </w:tc>
      </w:tr>
      <w:tr>
        <w:tc>
          <w:tcPr>
            <w:tcW w:type="dxa" w:w="2880"/>
            <w:tcMar>
              <w:top w:w="55" w:type="dxa"/>
              <w:start w:w="65" w:type="dxa"/>
              <w:bottom w:w="55" w:type="dxa"/>
              <w:end w:w="65" w:type="dxa"/>
            </w:tcMar>
            <w:vAlign w:val="top"/>
          </w:tcPr>
          <w:p>
            <w:pPr>
              <w:spacing w:after="20"/>
            </w:pPr>
            <w:r>
              <w:rPr>
                <w:sz w:val="15"/>
              </w:rPr>
              <w:t>ACCOUNTABLE_ROLE</w:t>
            </w:r>
          </w:p>
        </w:tc>
        <w:tc>
          <w:tcPr>
            <w:tcW w:type="dxa" w:w="1872"/>
            <w:tcMar>
              <w:top w:w="55" w:type="dxa"/>
              <w:start w:w="65" w:type="dxa"/>
              <w:bottom w:w="55" w:type="dxa"/>
              <w:end w:w="65" w:type="dxa"/>
            </w:tcMar>
            <w:vAlign w:val="top"/>
          </w:tcPr>
          <w:p>
            <w:pPr>
              <w:spacing w:after="20"/>
            </w:pPr>
            <w:r>
              <w:rPr>
                <w:sz w:val="15"/>
              </w:rPr>
              <w:t>People</w:t>
            </w:r>
          </w:p>
        </w:tc>
        <w:tc>
          <w:tcPr>
            <w:tcW w:type="dxa" w:w="5760"/>
            <w:tcMar>
              <w:top w:w="55" w:type="dxa"/>
              <w:start w:w="65" w:type="dxa"/>
              <w:bottom w:w="55" w:type="dxa"/>
              <w:end w:w="65" w:type="dxa"/>
            </w:tcMar>
            <w:vAlign w:val="top"/>
          </w:tcPr>
          <w:p>
            <w:pPr>
              <w:spacing w:after="20"/>
            </w:pPr>
            <w:r>
              <w:rPr>
                <w:sz w:val="15"/>
              </w:rPr>
              <w:t>Accountable owner</w:t>
            </w:r>
          </w:p>
        </w:tc>
      </w:tr>
      <w:tr>
        <w:tc>
          <w:tcPr>
            <w:tcW w:type="dxa" w:w="2880"/>
            <w:tcMar>
              <w:top w:w="55" w:type="dxa"/>
              <w:start w:w="65" w:type="dxa"/>
              <w:bottom w:w="55" w:type="dxa"/>
              <w:end w:w="65" w:type="dxa"/>
            </w:tcMar>
            <w:vAlign w:val="top"/>
          </w:tcPr>
          <w:p>
            <w:pPr>
              <w:spacing w:after="20"/>
            </w:pPr>
            <w:r>
              <w:rPr>
                <w:sz w:val="15"/>
              </w:rPr>
              <w:t>REQUIRES_SKILL</w:t>
            </w:r>
          </w:p>
        </w:tc>
        <w:tc>
          <w:tcPr>
            <w:tcW w:type="dxa" w:w="1872"/>
            <w:tcMar>
              <w:top w:w="55" w:type="dxa"/>
              <w:start w:w="65" w:type="dxa"/>
              <w:bottom w:w="55" w:type="dxa"/>
              <w:end w:w="65" w:type="dxa"/>
            </w:tcMar>
            <w:vAlign w:val="top"/>
          </w:tcPr>
          <w:p>
            <w:pPr>
              <w:spacing w:after="20"/>
            </w:pPr>
            <w:r>
              <w:rPr>
                <w:sz w:val="15"/>
              </w:rPr>
              <w:t>People</w:t>
            </w:r>
          </w:p>
        </w:tc>
        <w:tc>
          <w:tcPr>
            <w:tcW w:type="dxa" w:w="5760"/>
            <w:tcMar>
              <w:top w:w="55" w:type="dxa"/>
              <w:start w:w="65" w:type="dxa"/>
              <w:bottom w:w="55" w:type="dxa"/>
              <w:end w:w="65" w:type="dxa"/>
            </w:tcMar>
            <w:vAlign w:val="top"/>
          </w:tcPr>
          <w:p>
            <w:pPr>
              <w:spacing w:after="20"/>
            </w:pPr>
            <w:r>
              <w:rPr>
                <w:sz w:val="15"/>
              </w:rPr>
              <w:t>Skill requirement</w:t>
            </w:r>
          </w:p>
        </w:tc>
      </w:tr>
      <w:tr>
        <w:tc>
          <w:tcPr>
            <w:tcW w:type="dxa" w:w="2880"/>
            <w:tcMar>
              <w:top w:w="55" w:type="dxa"/>
              <w:start w:w="65" w:type="dxa"/>
              <w:bottom w:w="55" w:type="dxa"/>
              <w:end w:w="65" w:type="dxa"/>
            </w:tcMar>
            <w:vAlign w:val="top"/>
          </w:tcPr>
          <w:p>
            <w:pPr>
              <w:spacing w:after="20"/>
            </w:pPr>
            <w:r>
              <w:rPr>
                <w:sz w:val="15"/>
              </w:rPr>
              <w:t>GOVERNED_BY_POLICY</w:t>
            </w:r>
          </w:p>
        </w:tc>
        <w:tc>
          <w:tcPr>
            <w:tcW w:type="dxa" w:w="1872"/>
            <w:tcMar>
              <w:top w:w="55" w:type="dxa"/>
              <w:start w:w="65" w:type="dxa"/>
              <w:bottom w:w="55" w:type="dxa"/>
              <w:end w:w="65" w:type="dxa"/>
            </w:tcMar>
            <w:vAlign w:val="top"/>
          </w:tcPr>
          <w:p>
            <w:pPr>
              <w:spacing w:after="20"/>
            </w:pPr>
            <w:r>
              <w:rPr>
                <w:sz w:val="15"/>
              </w:rPr>
              <w:t>Governance</w:t>
            </w:r>
          </w:p>
        </w:tc>
        <w:tc>
          <w:tcPr>
            <w:tcW w:type="dxa" w:w="5760"/>
            <w:tcMar>
              <w:top w:w="55" w:type="dxa"/>
              <w:start w:w="65" w:type="dxa"/>
              <w:bottom w:w="55" w:type="dxa"/>
              <w:end w:w="65" w:type="dxa"/>
            </w:tcMar>
            <w:vAlign w:val="top"/>
          </w:tcPr>
          <w:p>
            <w:pPr>
              <w:spacing w:after="20"/>
            </w:pPr>
            <w:r>
              <w:rPr>
                <w:sz w:val="15"/>
              </w:rPr>
              <w:t>Policy authority</w:t>
            </w:r>
          </w:p>
        </w:tc>
      </w:tr>
      <w:tr>
        <w:tc>
          <w:tcPr>
            <w:tcW w:type="dxa" w:w="2880"/>
            <w:tcMar>
              <w:top w:w="55" w:type="dxa"/>
              <w:start w:w="65" w:type="dxa"/>
              <w:bottom w:w="55" w:type="dxa"/>
              <w:end w:w="65" w:type="dxa"/>
            </w:tcMar>
            <w:vAlign w:val="top"/>
          </w:tcPr>
          <w:p>
            <w:pPr>
              <w:spacing w:after="20"/>
            </w:pPr>
            <w:r>
              <w:rPr>
                <w:sz w:val="15"/>
              </w:rPr>
              <w:t>DECIDED_BY_RULE</w:t>
            </w:r>
          </w:p>
        </w:tc>
        <w:tc>
          <w:tcPr>
            <w:tcW w:type="dxa" w:w="1872"/>
            <w:tcMar>
              <w:top w:w="55" w:type="dxa"/>
              <w:start w:w="65" w:type="dxa"/>
              <w:bottom w:w="55" w:type="dxa"/>
              <w:end w:w="65" w:type="dxa"/>
            </w:tcMar>
            <w:vAlign w:val="top"/>
          </w:tcPr>
          <w:p>
            <w:pPr>
              <w:spacing w:after="20"/>
            </w:pPr>
            <w:r>
              <w:rPr>
                <w:sz w:val="15"/>
              </w:rPr>
              <w:t>Governance</w:t>
            </w:r>
          </w:p>
        </w:tc>
        <w:tc>
          <w:tcPr>
            <w:tcW w:type="dxa" w:w="5760"/>
            <w:tcMar>
              <w:top w:w="55" w:type="dxa"/>
              <w:start w:w="65" w:type="dxa"/>
              <w:bottom w:w="55" w:type="dxa"/>
              <w:end w:w="65" w:type="dxa"/>
            </w:tcMar>
            <w:vAlign w:val="top"/>
          </w:tcPr>
          <w:p>
            <w:pPr>
              <w:spacing w:after="20"/>
            </w:pPr>
            <w:r>
              <w:rPr>
                <w:sz w:val="15"/>
              </w:rPr>
              <w:t>Deterministic decision authority</w:t>
            </w:r>
          </w:p>
        </w:tc>
      </w:tr>
      <w:tr>
        <w:tc>
          <w:tcPr>
            <w:tcW w:type="dxa" w:w="2880"/>
            <w:tcMar>
              <w:top w:w="55" w:type="dxa"/>
              <w:start w:w="65" w:type="dxa"/>
              <w:bottom w:w="55" w:type="dxa"/>
              <w:end w:w="65" w:type="dxa"/>
            </w:tcMar>
            <w:vAlign w:val="top"/>
          </w:tcPr>
          <w:p>
            <w:pPr>
              <w:spacing w:after="20"/>
            </w:pPr>
            <w:r>
              <w:rPr>
                <w:sz w:val="15"/>
              </w:rPr>
              <w:t>REQUIRES_APPROVAL</w:t>
            </w:r>
          </w:p>
        </w:tc>
        <w:tc>
          <w:tcPr>
            <w:tcW w:type="dxa" w:w="1872"/>
            <w:tcMar>
              <w:top w:w="55" w:type="dxa"/>
              <w:start w:w="65" w:type="dxa"/>
              <w:bottom w:w="55" w:type="dxa"/>
              <w:end w:w="65" w:type="dxa"/>
            </w:tcMar>
            <w:vAlign w:val="top"/>
          </w:tcPr>
          <w:p>
            <w:pPr>
              <w:spacing w:after="20"/>
            </w:pPr>
            <w:r>
              <w:rPr>
                <w:sz w:val="15"/>
              </w:rPr>
              <w:t>Governance</w:t>
            </w:r>
          </w:p>
        </w:tc>
        <w:tc>
          <w:tcPr>
            <w:tcW w:type="dxa" w:w="5760"/>
            <w:tcMar>
              <w:top w:w="55" w:type="dxa"/>
              <w:start w:w="65" w:type="dxa"/>
              <w:bottom w:w="55" w:type="dxa"/>
              <w:end w:w="65" w:type="dxa"/>
            </w:tcMar>
            <w:vAlign w:val="top"/>
          </w:tcPr>
          <w:p>
            <w:pPr>
              <w:spacing w:after="20"/>
            </w:pPr>
            <w:r>
              <w:rPr>
                <w:sz w:val="15"/>
              </w:rPr>
              <w:t>Action gating</w:t>
            </w:r>
          </w:p>
        </w:tc>
      </w:tr>
      <w:tr>
        <w:tc>
          <w:tcPr>
            <w:tcW w:type="dxa" w:w="2880"/>
            <w:tcMar>
              <w:top w:w="55" w:type="dxa"/>
              <w:start w:w="65" w:type="dxa"/>
              <w:bottom w:w="55" w:type="dxa"/>
              <w:end w:w="65" w:type="dxa"/>
            </w:tcMar>
            <w:vAlign w:val="top"/>
          </w:tcPr>
          <w:p>
            <w:pPr>
              <w:spacing w:after="20"/>
            </w:pPr>
            <w:r>
              <w:rPr>
                <w:sz w:val="15"/>
              </w:rPr>
              <w:t>SATISFIES_CONTROL</w:t>
            </w:r>
          </w:p>
        </w:tc>
        <w:tc>
          <w:tcPr>
            <w:tcW w:type="dxa" w:w="1872"/>
            <w:tcMar>
              <w:top w:w="55" w:type="dxa"/>
              <w:start w:w="65" w:type="dxa"/>
              <w:bottom w:w="55" w:type="dxa"/>
              <w:end w:w="65" w:type="dxa"/>
            </w:tcMar>
            <w:vAlign w:val="top"/>
          </w:tcPr>
          <w:p>
            <w:pPr>
              <w:spacing w:after="20"/>
            </w:pPr>
            <w:r>
              <w:rPr>
                <w:sz w:val="15"/>
              </w:rPr>
              <w:t>Governance</w:t>
            </w:r>
          </w:p>
        </w:tc>
        <w:tc>
          <w:tcPr>
            <w:tcW w:type="dxa" w:w="5760"/>
            <w:tcMar>
              <w:top w:w="55" w:type="dxa"/>
              <w:start w:w="65" w:type="dxa"/>
              <w:bottom w:w="55" w:type="dxa"/>
              <w:end w:w="65" w:type="dxa"/>
            </w:tcMar>
            <w:vAlign w:val="top"/>
          </w:tcPr>
          <w:p>
            <w:pPr>
              <w:spacing w:after="20"/>
            </w:pPr>
            <w:r>
              <w:rPr>
                <w:sz w:val="15"/>
              </w:rPr>
              <w:t>Control mapping</w:t>
            </w:r>
          </w:p>
        </w:tc>
      </w:tr>
      <w:tr>
        <w:tc>
          <w:tcPr>
            <w:tcW w:type="dxa" w:w="2880"/>
            <w:tcMar>
              <w:top w:w="55" w:type="dxa"/>
              <w:start w:w="65" w:type="dxa"/>
              <w:bottom w:w="55" w:type="dxa"/>
              <w:end w:w="65" w:type="dxa"/>
            </w:tcMar>
            <w:vAlign w:val="top"/>
          </w:tcPr>
          <w:p>
            <w:pPr>
              <w:spacing w:after="20"/>
            </w:pPr>
            <w:r>
              <w:rPr>
                <w:sz w:val="15"/>
              </w:rPr>
              <w:t>CALCULATED_BY_LOGIC</w:t>
            </w:r>
          </w:p>
        </w:tc>
        <w:tc>
          <w:tcPr>
            <w:tcW w:type="dxa" w:w="1872"/>
            <w:tcMar>
              <w:top w:w="55" w:type="dxa"/>
              <w:start w:w="65" w:type="dxa"/>
              <w:bottom w:w="55" w:type="dxa"/>
              <w:end w:w="65" w:type="dxa"/>
            </w:tcMar>
            <w:vAlign w:val="top"/>
          </w:tcPr>
          <w:p>
            <w:pPr>
              <w:spacing w:after="20"/>
            </w:pPr>
            <w:r>
              <w:rPr>
                <w:sz w:val="15"/>
              </w:rPr>
              <w:t>Logic</w:t>
            </w:r>
          </w:p>
        </w:tc>
        <w:tc>
          <w:tcPr>
            <w:tcW w:type="dxa" w:w="5760"/>
            <w:tcMar>
              <w:top w:w="55" w:type="dxa"/>
              <w:start w:w="65" w:type="dxa"/>
              <w:bottom w:w="55" w:type="dxa"/>
              <w:end w:w="65" w:type="dxa"/>
            </w:tcMar>
            <w:vAlign w:val="top"/>
          </w:tcPr>
          <w:p>
            <w:pPr>
              <w:spacing w:after="20"/>
            </w:pPr>
            <w:r>
              <w:rPr>
                <w:sz w:val="15"/>
              </w:rPr>
              <w:t>Authoritative calculation</w:t>
            </w:r>
          </w:p>
        </w:tc>
      </w:tr>
      <w:tr>
        <w:tc>
          <w:tcPr>
            <w:tcW w:type="dxa" w:w="2880"/>
            <w:tcMar>
              <w:top w:w="55" w:type="dxa"/>
              <w:start w:w="65" w:type="dxa"/>
              <w:bottom w:w="55" w:type="dxa"/>
              <w:end w:w="65" w:type="dxa"/>
            </w:tcMar>
            <w:vAlign w:val="top"/>
          </w:tcPr>
          <w:p>
            <w:pPr>
              <w:spacing w:after="20"/>
            </w:pPr>
            <w:r>
              <w:rPr>
                <w:sz w:val="15"/>
              </w:rPr>
              <w:t>FULFILLED_BY_APPLICATION_CAPABILITY</w:t>
            </w:r>
          </w:p>
        </w:tc>
        <w:tc>
          <w:tcPr>
            <w:tcW w:type="dxa" w:w="1872"/>
            <w:tcMar>
              <w:top w:w="55" w:type="dxa"/>
              <w:start w:w="65" w:type="dxa"/>
              <w:bottom w:w="55" w:type="dxa"/>
              <w:end w:w="65" w:type="dxa"/>
            </w:tcMar>
            <w:vAlign w:val="top"/>
          </w:tcPr>
          <w:p>
            <w:pPr>
              <w:spacing w:after="20"/>
            </w:pPr>
            <w:r>
              <w:rPr>
                <w:sz w:val="15"/>
              </w:rPr>
              <w:t>Software</w:t>
            </w:r>
          </w:p>
        </w:tc>
        <w:tc>
          <w:tcPr>
            <w:tcW w:type="dxa" w:w="5760"/>
            <w:tcMar>
              <w:top w:w="55" w:type="dxa"/>
              <w:start w:w="65" w:type="dxa"/>
              <w:bottom w:w="55" w:type="dxa"/>
              <w:end w:w="65" w:type="dxa"/>
            </w:tcMar>
            <w:vAlign w:val="top"/>
          </w:tcPr>
          <w:p>
            <w:pPr>
              <w:spacing w:after="20"/>
            </w:pPr>
            <w:r>
              <w:rPr>
                <w:sz w:val="15"/>
              </w:rPr>
              <w:t>Software capability realization</w:t>
            </w:r>
          </w:p>
        </w:tc>
      </w:tr>
      <w:tr>
        <w:tc>
          <w:tcPr>
            <w:tcW w:type="dxa" w:w="2880"/>
            <w:tcMar>
              <w:top w:w="55" w:type="dxa"/>
              <w:start w:w="65" w:type="dxa"/>
              <w:bottom w:w="55" w:type="dxa"/>
              <w:end w:w="65" w:type="dxa"/>
            </w:tcMar>
            <w:vAlign w:val="top"/>
          </w:tcPr>
          <w:p>
            <w:pPr>
              <w:spacing w:after="20"/>
            </w:pPr>
            <w:r>
              <w:rPr>
                <w:sz w:val="15"/>
              </w:rPr>
              <w:t>EXPOSED_BY_UI_BLOCK</w:t>
            </w:r>
          </w:p>
        </w:tc>
        <w:tc>
          <w:tcPr>
            <w:tcW w:type="dxa" w:w="1872"/>
            <w:tcMar>
              <w:top w:w="55" w:type="dxa"/>
              <w:start w:w="65" w:type="dxa"/>
              <w:bottom w:w="55" w:type="dxa"/>
              <w:end w:w="65" w:type="dxa"/>
            </w:tcMar>
            <w:vAlign w:val="top"/>
          </w:tcPr>
          <w:p>
            <w:pPr>
              <w:spacing w:after="20"/>
            </w:pPr>
            <w:r>
              <w:rPr>
                <w:sz w:val="15"/>
              </w:rPr>
              <w:t>UI</w:t>
            </w:r>
          </w:p>
        </w:tc>
        <w:tc>
          <w:tcPr>
            <w:tcW w:type="dxa" w:w="5760"/>
            <w:tcMar>
              <w:top w:w="55" w:type="dxa"/>
              <w:start w:w="65" w:type="dxa"/>
              <w:bottom w:w="55" w:type="dxa"/>
              <w:end w:w="65" w:type="dxa"/>
            </w:tcMar>
            <w:vAlign w:val="top"/>
          </w:tcPr>
          <w:p>
            <w:pPr>
              <w:spacing w:after="20"/>
            </w:pPr>
            <w:r>
              <w:rPr>
                <w:sz w:val="15"/>
              </w:rPr>
              <w:t>Interaction surface</w:t>
            </w:r>
          </w:p>
        </w:tc>
      </w:tr>
      <w:tr>
        <w:tc>
          <w:tcPr>
            <w:tcW w:type="dxa" w:w="2880"/>
            <w:tcMar>
              <w:top w:w="55" w:type="dxa"/>
              <w:start w:w="65" w:type="dxa"/>
              <w:bottom w:w="55" w:type="dxa"/>
              <w:end w:w="65" w:type="dxa"/>
            </w:tcMar>
            <w:vAlign w:val="top"/>
          </w:tcPr>
          <w:p>
            <w:pPr>
              <w:spacing w:after="20"/>
            </w:pPr>
            <w:r>
              <w:rPr>
                <w:sz w:val="15"/>
              </w:rPr>
              <w:t>REQUIRES_INTEGRATION</w:t>
            </w:r>
          </w:p>
        </w:tc>
        <w:tc>
          <w:tcPr>
            <w:tcW w:type="dxa" w:w="1872"/>
            <w:tcMar>
              <w:top w:w="55" w:type="dxa"/>
              <w:start w:w="65" w:type="dxa"/>
              <w:bottom w:w="55" w:type="dxa"/>
              <w:end w:w="65" w:type="dxa"/>
            </w:tcMar>
            <w:vAlign w:val="top"/>
          </w:tcPr>
          <w:p>
            <w:pPr>
              <w:spacing w:after="20"/>
            </w:pPr>
            <w:r>
              <w:rPr>
                <w:sz w:val="15"/>
              </w:rPr>
              <w:t>Integration</w:t>
            </w:r>
          </w:p>
        </w:tc>
        <w:tc>
          <w:tcPr>
            <w:tcW w:type="dxa" w:w="5760"/>
            <w:tcMar>
              <w:top w:w="55" w:type="dxa"/>
              <w:start w:w="65" w:type="dxa"/>
              <w:bottom w:w="55" w:type="dxa"/>
              <w:end w:w="65" w:type="dxa"/>
            </w:tcMar>
            <w:vAlign w:val="top"/>
          </w:tcPr>
          <w:p>
            <w:pPr>
              <w:spacing w:after="20"/>
            </w:pPr>
            <w:r>
              <w:rPr>
                <w:sz w:val="15"/>
              </w:rPr>
              <w:t>External dependency</w:t>
            </w:r>
          </w:p>
        </w:tc>
      </w:tr>
      <w:tr>
        <w:tc>
          <w:tcPr>
            <w:tcW w:type="dxa" w:w="2880"/>
            <w:tcMar>
              <w:top w:w="55" w:type="dxa"/>
              <w:start w:w="65" w:type="dxa"/>
              <w:bottom w:w="55" w:type="dxa"/>
              <w:end w:w="65" w:type="dxa"/>
            </w:tcMar>
            <w:vAlign w:val="top"/>
          </w:tcPr>
          <w:p>
            <w:pPr>
              <w:spacing w:after="20"/>
            </w:pPr>
            <w:r>
              <w:rPr>
                <w:sz w:val="15"/>
              </w:rPr>
              <w:t>SUPPORTED_BY_BLM_SKILL</w:t>
            </w:r>
          </w:p>
        </w:tc>
        <w:tc>
          <w:tcPr>
            <w:tcW w:type="dxa" w:w="1872"/>
            <w:tcMar>
              <w:top w:w="55" w:type="dxa"/>
              <w:start w:w="65" w:type="dxa"/>
              <w:bottom w:w="55" w:type="dxa"/>
              <w:end w:w="65" w:type="dxa"/>
            </w:tcMar>
            <w:vAlign w:val="top"/>
          </w:tcPr>
          <w:p>
            <w:pPr>
              <w:spacing w:after="20"/>
            </w:pPr>
            <w:r>
              <w:rPr>
                <w:sz w:val="15"/>
              </w:rPr>
              <w:t>AI</w:t>
            </w:r>
          </w:p>
        </w:tc>
        <w:tc>
          <w:tcPr>
            <w:tcW w:type="dxa" w:w="5760"/>
            <w:tcMar>
              <w:top w:w="55" w:type="dxa"/>
              <w:start w:w="65" w:type="dxa"/>
              <w:bottom w:w="55" w:type="dxa"/>
              <w:end w:w="65" w:type="dxa"/>
            </w:tcMar>
            <w:vAlign w:val="top"/>
          </w:tcPr>
          <w:p>
            <w:pPr>
              <w:spacing w:after="20"/>
            </w:pPr>
            <w:r>
              <w:rPr>
                <w:sz w:val="15"/>
              </w:rPr>
              <w:t>Structured AI capability</w:t>
            </w:r>
          </w:p>
        </w:tc>
      </w:tr>
      <w:tr>
        <w:tc>
          <w:tcPr>
            <w:tcW w:type="dxa" w:w="2880"/>
            <w:tcMar>
              <w:top w:w="55" w:type="dxa"/>
              <w:start w:w="65" w:type="dxa"/>
              <w:bottom w:w="55" w:type="dxa"/>
              <w:end w:w="65" w:type="dxa"/>
            </w:tcMar>
            <w:vAlign w:val="top"/>
          </w:tcPr>
          <w:p>
            <w:pPr>
              <w:spacing w:after="20"/>
            </w:pPr>
            <w:r>
              <w:rPr>
                <w:sz w:val="15"/>
              </w:rPr>
              <w:t>REQUIRES_FRESH_EVIDENCE</w:t>
            </w:r>
          </w:p>
        </w:tc>
        <w:tc>
          <w:tcPr>
            <w:tcW w:type="dxa" w:w="1872"/>
            <w:tcMar>
              <w:top w:w="55" w:type="dxa"/>
              <w:start w:w="65" w:type="dxa"/>
              <w:bottom w:w="55" w:type="dxa"/>
              <w:end w:w="65" w:type="dxa"/>
            </w:tcMar>
            <w:vAlign w:val="top"/>
          </w:tcPr>
          <w:p>
            <w:pPr>
              <w:spacing w:after="20"/>
            </w:pPr>
            <w:r>
              <w:rPr>
                <w:sz w:val="15"/>
              </w:rPr>
              <w:t>AI/Evidence</w:t>
            </w:r>
          </w:p>
        </w:tc>
        <w:tc>
          <w:tcPr>
            <w:tcW w:type="dxa" w:w="5760"/>
            <w:tcMar>
              <w:top w:w="55" w:type="dxa"/>
              <w:start w:w="65" w:type="dxa"/>
              <w:bottom w:w="55" w:type="dxa"/>
              <w:end w:w="65" w:type="dxa"/>
            </w:tcMar>
            <w:vAlign w:val="top"/>
          </w:tcPr>
          <w:p>
            <w:pPr>
              <w:spacing w:after="20"/>
            </w:pPr>
            <w:r>
              <w:rPr>
                <w:sz w:val="15"/>
              </w:rPr>
              <w:t>Live/regulated evidence policy</w:t>
            </w:r>
          </w:p>
        </w:tc>
      </w:tr>
      <w:tr>
        <w:tc>
          <w:tcPr>
            <w:tcW w:type="dxa" w:w="2880"/>
            <w:tcMar>
              <w:top w:w="55" w:type="dxa"/>
              <w:start w:w="65" w:type="dxa"/>
              <w:bottom w:w="55" w:type="dxa"/>
              <w:end w:w="65" w:type="dxa"/>
            </w:tcMar>
            <w:vAlign w:val="top"/>
          </w:tcPr>
          <w:p>
            <w:pPr>
              <w:spacing w:after="20"/>
            </w:pPr>
            <w:r>
              <w:rPr>
                <w:sz w:val="15"/>
              </w:rPr>
              <w:t>EVIDENCED_BY</w:t>
            </w:r>
          </w:p>
        </w:tc>
        <w:tc>
          <w:tcPr>
            <w:tcW w:type="dxa" w:w="1872"/>
            <w:tcMar>
              <w:top w:w="55" w:type="dxa"/>
              <w:start w:w="65" w:type="dxa"/>
              <w:bottom w:w="55" w:type="dxa"/>
              <w:end w:w="65" w:type="dxa"/>
            </w:tcMar>
            <w:vAlign w:val="top"/>
          </w:tcPr>
          <w:p>
            <w:pPr>
              <w:spacing w:after="20"/>
            </w:pPr>
            <w:r>
              <w:rPr>
                <w:sz w:val="15"/>
              </w:rPr>
              <w:t>Provenance</w:t>
            </w:r>
          </w:p>
        </w:tc>
        <w:tc>
          <w:tcPr>
            <w:tcW w:type="dxa" w:w="5760"/>
            <w:tcMar>
              <w:top w:w="55" w:type="dxa"/>
              <w:start w:w="65" w:type="dxa"/>
              <w:bottom w:w="55" w:type="dxa"/>
              <w:end w:w="65" w:type="dxa"/>
            </w:tcMar>
            <w:vAlign w:val="top"/>
          </w:tcPr>
          <w:p>
            <w:pPr>
              <w:spacing w:after="20"/>
            </w:pPr>
            <w:r>
              <w:rPr>
                <w:sz w:val="15"/>
              </w:rPr>
              <w:t>Evidence link</w:t>
            </w:r>
          </w:p>
        </w:tc>
      </w:tr>
      <w:tr>
        <w:tc>
          <w:tcPr>
            <w:tcW w:type="dxa" w:w="2880"/>
            <w:tcMar>
              <w:top w:w="55" w:type="dxa"/>
              <w:start w:w="65" w:type="dxa"/>
              <w:bottom w:w="55" w:type="dxa"/>
              <w:end w:w="65" w:type="dxa"/>
            </w:tcMar>
            <w:vAlign w:val="top"/>
          </w:tcPr>
          <w:p>
            <w:pPr>
              <w:spacing w:after="20"/>
            </w:pPr>
            <w:r>
              <w:rPr>
                <w:sz w:val="15"/>
              </w:rPr>
              <w:t>DERIVED_FROM</w:t>
            </w:r>
          </w:p>
        </w:tc>
        <w:tc>
          <w:tcPr>
            <w:tcW w:type="dxa" w:w="1872"/>
            <w:tcMar>
              <w:top w:w="55" w:type="dxa"/>
              <w:start w:w="65" w:type="dxa"/>
              <w:bottom w:w="55" w:type="dxa"/>
              <w:end w:w="65" w:type="dxa"/>
            </w:tcMar>
            <w:vAlign w:val="top"/>
          </w:tcPr>
          <w:p>
            <w:pPr>
              <w:spacing w:after="20"/>
            </w:pPr>
            <w:r>
              <w:rPr>
                <w:sz w:val="15"/>
              </w:rPr>
              <w:t>Provenance</w:t>
            </w:r>
          </w:p>
        </w:tc>
        <w:tc>
          <w:tcPr>
            <w:tcW w:type="dxa" w:w="5760"/>
            <w:tcMar>
              <w:top w:w="55" w:type="dxa"/>
              <w:start w:w="65" w:type="dxa"/>
              <w:bottom w:w="55" w:type="dxa"/>
              <w:end w:w="65" w:type="dxa"/>
            </w:tcMar>
            <w:vAlign w:val="top"/>
          </w:tcPr>
          <w:p>
            <w:pPr>
              <w:spacing w:after="20"/>
            </w:pPr>
            <w:r>
              <w:rPr>
                <w:sz w:val="15"/>
              </w:rPr>
              <w:t>Derivation input</w:t>
            </w:r>
          </w:p>
        </w:tc>
      </w:tr>
      <w:tr>
        <w:tc>
          <w:tcPr>
            <w:tcW w:type="dxa" w:w="2880"/>
            <w:tcMar>
              <w:top w:w="55" w:type="dxa"/>
              <w:start w:w="65" w:type="dxa"/>
              <w:bottom w:w="55" w:type="dxa"/>
              <w:end w:w="65" w:type="dxa"/>
            </w:tcMar>
            <w:vAlign w:val="top"/>
          </w:tcPr>
          <w:p>
            <w:pPr>
              <w:spacing w:after="20"/>
            </w:pPr>
            <w:r>
              <w:rPr>
                <w:sz w:val="15"/>
              </w:rPr>
              <w:t>CONFLICTS_WITH</w:t>
            </w:r>
          </w:p>
        </w:tc>
        <w:tc>
          <w:tcPr>
            <w:tcW w:type="dxa" w:w="1872"/>
            <w:tcMar>
              <w:top w:w="55" w:type="dxa"/>
              <w:start w:w="65" w:type="dxa"/>
              <w:bottom w:w="55" w:type="dxa"/>
              <w:end w:w="65" w:type="dxa"/>
            </w:tcMar>
            <w:vAlign w:val="top"/>
          </w:tcPr>
          <w:p>
            <w:pPr>
              <w:spacing w:after="20"/>
            </w:pPr>
            <w:r>
              <w:rPr>
                <w:sz w:val="15"/>
              </w:rPr>
              <w:t>Provenance</w:t>
            </w:r>
          </w:p>
        </w:tc>
        <w:tc>
          <w:tcPr>
            <w:tcW w:type="dxa" w:w="5760"/>
            <w:tcMar>
              <w:top w:w="55" w:type="dxa"/>
              <w:start w:w="65" w:type="dxa"/>
              <w:bottom w:w="55" w:type="dxa"/>
              <w:end w:w="65" w:type="dxa"/>
            </w:tcMar>
            <w:vAlign w:val="top"/>
          </w:tcPr>
          <w:p>
            <w:pPr>
              <w:spacing w:after="20"/>
            </w:pPr>
            <w:r>
              <w:rPr>
                <w:sz w:val="15"/>
              </w:rPr>
              <w:t>Contradictory evidence</w:t>
            </w:r>
          </w:p>
        </w:tc>
      </w:tr>
      <w:tr>
        <w:tc>
          <w:tcPr>
            <w:tcW w:type="dxa" w:w="2880"/>
            <w:tcMar>
              <w:top w:w="55" w:type="dxa"/>
              <w:start w:w="65" w:type="dxa"/>
              <w:bottom w:w="55" w:type="dxa"/>
              <w:end w:w="65" w:type="dxa"/>
            </w:tcMar>
            <w:vAlign w:val="top"/>
          </w:tcPr>
          <w:p>
            <w:pPr>
              <w:spacing w:after="20"/>
            </w:pPr>
            <w:r>
              <w:rPr>
                <w:sz w:val="15"/>
              </w:rPr>
              <w:t>SUPERSEDES</w:t>
            </w:r>
          </w:p>
        </w:tc>
        <w:tc>
          <w:tcPr>
            <w:tcW w:type="dxa" w:w="1872"/>
            <w:tcMar>
              <w:top w:w="55" w:type="dxa"/>
              <w:start w:w="65" w:type="dxa"/>
              <w:bottom w:w="55" w:type="dxa"/>
              <w:end w:w="65" w:type="dxa"/>
            </w:tcMar>
            <w:vAlign w:val="top"/>
          </w:tcPr>
          <w:p>
            <w:pPr>
              <w:spacing w:after="20"/>
            </w:pPr>
            <w:r>
              <w:rPr>
                <w:sz w:val="15"/>
              </w:rPr>
              <w:t>Version</w:t>
            </w:r>
          </w:p>
        </w:tc>
        <w:tc>
          <w:tcPr>
            <w:tcW w:type="dxa" w:w="5760"/>
            <w:tcMar>
              <w:top w:w="55" w:type="dxa"/>
              <w:start w:w="65" w:type="dxa"/>
              <w:bottom w:w="55" w:type="dxa"/>
              <w:end w:w="65" w:type="dxa"/>
            </w:tcMar>
            <w:vAlign w:val="top"/>
          </w:tcPr>
          <w:p>
            <w:pPr>
              <w:spacing w:after="20"/>
            </w:pPr>
            <w:r>
              <w:rPr>
                <w:sz w:val="15"/>
              </w:rPr>
              <w:t>New release replaces old</w:t>
            </w:r>
          </w:p>
        </w:tc>
      </w:tr>
    </w:tbl>
    <w:p/>
    <w:p>
      <w:pPr>
        <w:pStyle w:val="Heading1"/>
      </w:pPr>
      <w:r>
        <w:t>Appendix C — Sample Knowledge and Training Records</w:t>
      </w:r>
    </w:p>
    <w:p>
      <w:pPr>
        <w:pStyle w:val="CodeBlock"/>
        <w:shd w:fill="F8FAFC"/>
      </w:pPr>
      <w:r>
        <w:rPr>
          <w:rFonts w:ascii="DejaVu Sans Mono" w:hAnsi="DejaVu Sans Mono"/>
        </w:rPr>
        <w:t>{</w:t>
        <w:br/>
        <w:t xml:space="preserve">  "knowledgeId": "K-CPC3-0001",</w:t>
        <w:br/>
        <w:t xml:space="preserve">  "claimClass": "SOURCE_FACT",</w:t>
        <w:br/>
        <w:t xml:space="preserve">  "subject": "CPC_3_0",</w:t>
        <w:br/>
        <w:t xml:space="preserve">  "predicate": "STATUS",</w:t>
        <w:br/>
        <w:t xml:space="preserve">  "object": "OPERATIONAL",</w:t>
        <w:br/>
        <w:t xml:space="preserve">  "sourceRefs": ["R03"],</w:t>
        <w:br/>
        <w:t xml:space="preserve">  "effectiveFrom": "2025",</w:t>
        <w:br/>
        <w:t xml:space="preserve">  "allowedUses": ["CONTEXT", "EVAL"],</w:t>
        <w:br/>
        <w:t xml:space="preserve">  "reviewStatus": "SOURCE_VERIFIED"</w:t>
        <w:br/>
        <w:t>}</w:t>
      </w:r>
    </w:p>
    <w:p>
      <w:pPr>
        <w:pStyle w:val="CodeBlock"/>
        <w:shd w:fill="F8FAFC"/>
      </w:pPr>
      <w:r>
        <w:rPr>
          <w:rFonts w:ascii="DejaVu Sans Mono" w:hAnsi="DejaVu Sans Mono"/>
        </w:rPr>
        <w:t>{</w:t>
        <w:br/>
        <w:t xml:space="preserve">  "knowledgeId": "K-AGENCY-CAPACITY-001",</w:t>
        <w:br/>
        <w:t xml:space="preserve">  "claimClass": "REQUIREMENT_HYPOTHESIS",</w:t>
        <w:br/>
        <w:t xml:space="preserve">  "subject": "PROJECT_BASED_AGENCY",</w:t>
        <w:br/>
        <w:t xml:space="preserve">  "predicate": "CONDITIONALLY_REQUIRES",</w:t>
        <w:br/>
        <w:t xml:space="preserve">  "object": "CAPACITY_PLANNING",</w:t>
        <w:br/>
        <w:t xml:space="preserve">  "qualifiers": {</w:t>
        <w:br/>
        <w:t xml:space="preserve">    "conditions": [</w:t>
        <w:br/>
        <w:t xml:space="preserve">      "parallel_project_load == HIGH",</w:t>
        <w:br/>
        <w:t xml:space="preserve">      "delivery_workforce_coordination == MATERIAL"</w:t>
        <w:br/>
        <w:t xml:space="preserve">    ]</w:t>
        <w:br/>
        <w:t xml:space="preserve">  },</w:t>
        <w:br/>
        <w:t xml:space="preserve">  "evidenceStrength": "E4",</w:t>
        <w:br/>
        <w:t xml:space="preserve">  "needProbability": 0.68,</w:t>
        <w:br/>
        <w:t xml:space="preserve">  "reviewStatus": "APPROVED_PATTERN"</w:t>
        <w:br/>
        <w:t>}</w:t>
      </w:r>
    </w:p>
    <w:p>
      <w:pPr>
        <w:pStyle w:val="CodeBlock"/>
        <w:shd w:fill="F8FAFC"/>
      </w:pPr>
      <w:r>
        <w:rPr>
          <w:rFonts w:ascii="DejaVu Sans Mono" w:hAnsi="DejaVu Sans Mono"/>
        </w:rPr>
        <w:t>{</w:t>
        <w:br/>
        <w:t xml:space="preserve">  "trainingTask": "NEGATIVE_RECOMMENDATION",</w:t>
        <w:br/>
        <w:t xml:space="preserve">  "input": {</w:t>
        <w:br/>
        <w:t xml:space="preserve">    "business": "12-person consulting firm",</w:t>
        <w:br/>
        <w:t xml:space="preserve">    "inventory": "none",</w:t>
        <w:br/>
        <w:t xml:space="preserve">    "assets": "laptops only",</w:t>
        <w:br/>
        <w:t xml:space="preserve">    "delivery": "project-based"</w:t>
        <w:br/>
        <w:t xml:space="preserve">  },</w:t>
        <w:br/>
        <w:t xml:space="preserve">  "expected": {</w:t>
        <w:br/>
        <w:t xml:space="preserve">    "capability": "WAREHOUSE_MANAGEMENT",</w:t>
        <w:br/>
        <w:t xml:space="preserve">    "recommendation": "DO_NOT_INSTALL",</w:t>
        <w:br/>
        <w:t xml:space="preserve">    "reason": "No inventory-bearing value stream or warehouse evidence"</w:t>
        <w:br/>
        <w:t xml:space="preserve">  }</w:t>
        <w:br/>
        <w:t>}</w:t>
      </w:r>
    </w:p>
    <w:p>
      <w:pPr>
        <w:pStyle w:val="CodeBlock"/>
        <w:shd w:fill="F8FAFC"/>
      </w:pPr>
      <w:r>
        <w:rPr>
          <w:rFonts w:ascii="DejaVu Sans Mono" w:hAnsi="DejaVu Sans Mono"/>
        </w:rPr>
        <w:t>{</w:t>
        <w:br/>
        <w:t xml:space="preserve">  "trainingTask": "CONTRADICTION_RESOLUTION",</w:t>
        <w:br/>
        <w:t xml:space="preserve">  "facts": [</w:t>
        <w:br/>
        <w:t xml:space="preserve">    "user says no inventory",</w:t>
        <w:br/>
        <w:t xml:space="preserve">    "user reports three warehouses and stock reservation"</w:t>
        <w:br/>
        <w:t xml:space="preserve">  ],</w:t>
        <w:br/>
        <w:t xml:space="preserve">  "expectedAction": "ASK_RESOLUTION_QUESTION",</w:t>
        <w:br/>
        <w:t xml:space="preserve">  "forbiddenAction": "silently choose one fact"</w:t>
        <w:br/>
        <w:t>}</w:t>
      </w:r>
    </w:p>
    <w:p>
      <w:pPr>
        <w:pStyle w:val="Heading1"/>
      </w:pPr>
      <w:r>
        <w:t>Appendix D — Acceptance Gates for a Mature BLM Solution Architect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55" w:type="dxa"/>
              <w:start w:w="65" w:type="dxa"/>
              <w:bottom w:w="55" w:type="dxa"/>
              <w:end w:w="65" w:type="dxa"/>
            </w:tcMar>
            <w:vAlign w:val="center"/>
          </w:tcPr>
          <w:p>
            <w:r>
              <w:rPr>
                <w:b/>
                <w:sz w:val="16"/>
              </w:rPr>
              <w:t>Gate</w:t>
            </w:r>
          </w:p>
        </w:tc>
        <w:tc>
          <w:tcPr>
            <w:tcW w:type="dxa" w:w="5141"/>
            <w:shd w:fill="E2E8F0"/>
            <w:tcMar>
              <w:top w:w="55" w:type="dxa"/>
              <w:start w:w="65" w:type="dxa"/>
              <w:bottom w:w="55" w:type="dxa"/>
              <w:end w:w="65" w:type="dxa"/>
            </w:tcMar>
            <w:vAlign w:val="center"/>
          </w:tcPr>
          <w:p>
            <w:r>
              <w:rPr>
                <w:b/>
                <w:sz w:val="16"/>
              </w:rPr>
              <w:t>Pass condition</w:t>
            </w:r>
          </w:p>
        </w:tc>
      </w:tr>
      <w:tr>
        <w:tc>
          <w:tcPr>
            <w:tcW w:type="dxa" w:w="2016"/>
            <w:tcMar>
              <w:top w:w="55" w:type="dxa"/>
              <w:start w:w="65" w:type="dxa"/>
              <w:bottom w:w="55" w:type="dxa"/>
              <w:end w:w="65" w:type="dxa"/>
            </w:tcMar>
            <w:vAlign w:val="top"/>
          </w:tcPr>
          <w:p>
            <w:pPr>
              <w:spacing w:after="20"/>
            </w:pPr>
            <w:r>
              <w:rPr>
                <w:sz w:val="15"/>
              </w:rPr>
              <w:t>Source integrity</w:t>
            </w:r>
          </w:p>
        </w:tc>
        <w:tc>
          <w:tcPr>
            <w:tcW w:type="dxa" w:w="8496"/>
            <w:tcMar>
              <w:top w:w="55" w:type="dxa"/>
              <w:start w:w="65" w:type="dxa"/>
              <w:bottom w:w="55" w:type="dxa"/>
              <w:end w:w="65" w:type="dxa"/>
            </w:tcMar>
            <w:vAlign w:val="top"/>
          </w:tcPr>
          <w:p>
            <w:pPr>
              <w:spacing w:after="20"/>
            </w:pPr>
            <w:r>
              <w:rPr>
                <w:sz w:val="15"/>
              </w:rPr>
              <w:t>100% of P0/P1 rationale items carry allowed evidence/derivation</w:t>
            </w:r>
          </w:p>
        </w:tc>
      </w:tr>
      <w:tr>
        <w:tc>
          <w:tcPr>
            <w:tcW w:type="dxa" w:w="2016"/>
            <w:tcMar>
              <w:top w:w="55" w:type="dxa"/>
              <w:start w:w="65" w:type="dxa"/>
              <w:bottom w:w="55" w:type="dxa"/>
              <w:end w:w="65" w:type="dxa"/>
            </w:tcMar>
            <w:vAlign w:val="top"/>
          </w:tcPr>
          <w:p>
            <w:pPr>
              <w:spacing w:after="20"/>
            </w:pPr>
            <w:r>
              <w:rPr>
                <w:sz w:val="15"/>
              </w:rPr>
              <w:t>Classification</w:t>
            </w:r>
          </w:p>
        </w:tc>
        <w:tc>
          <w:tcPr>
            <w:tcW w:type="dxa" w:w="8496"/>
            <w:tcMar>
              <w:top w:w="55" w:type="dxa"/>
              <w:start w:w="65" w:type="dxa"/>
              <w:bottom w:w="55" w:type="dxa"/>
              <w:end w:w="65" w:type="dxa"/>
            </w:tcMar>
            <w:vAlign w:val="top"/>
          </w:tcPr>
          <w:p>
            <w:pPr>
              <w:spacing w:after="20"/>
            </w:pPr>
            <w:r>
              <w:rPr>
                <w:sz w:val="15"/>
              </w:rPr>
              <w:t>Multi-axis classification with alternatives and confidence</w:t>
            </w:r>
          </w:p>
        </w:tc>
      </w:tr>
      <w:tr>
        <w:tc>
          <w:tcPr>
            <w:tcW w:type="dxa" w:w="2016"/>
            <w:tcMar>
              <w:top w:w="55" w:type="dxa"/>
              <w:start w:w="65" w:type="dxa"/>
              <w:bottom w:w="55" w:type="dxa"/>
              <w:end w:w="65" w:type="dxa"/>
            </w:tcMar>
            <w:vAlign w:val="top"/>
          </w:tcPr>
          <w:p>
            <w:pPr>
              <w:spacing w:after="20"/>
            </w:pPr>
            <w:r>
              <w:rPr>
                <w:sz w:val="15"/>
              </w:rPr>
              <w:t>P0 miss rate</w:t>
            </w:r>
          </w:p>
        </w:tc>
        <w:tc>
          <w:tcPr>
            <w:tcW w:type="dxa" w:w="8496"/>
            <w:tcMar>
              <w:top w:w="55" w:type="dxa"/>
              <w:start w:w="65" w:type="dxa"/>
              <w:bottom w:w="55" w:type="dxa"/>
              <w:end w:w="65" w:type="dxa"/>
            </w:tcMar>
            <w:vAlign w:val="top"/>
          </w:tcPr>
          <w:p>
            <w:pPr>
              <w:spacing w:after="20"/>
            </w:pPr>
            <w:r>
              <w:rPr>
                <w:sz w:val="15"/>
              </w:rPr>
              <w:t>Near-zero on deterministic synthetic oracle cases; every miss reviewed</w:t>
            </w:r>
          </w:p>
        </w:tc>
      </w:tr>
      <w:tr>
        <w:tc>
          <w:tcPr>
            <w:tcW w:type="dxa" w:w="2016"/>
            <w:tcMar>
              <w:top w:w="55" w:type="dxa"/>
              <w:start w:w="65" w:type="dxa"/>
              <w:bottom w:w="55" w:type="dxa"/>
              <w:end w:w="65" w:type="dxa"/>
            </w:tcMar>
            <w:vAlign w:val="top"/>
          </w:tcPr>
          <w:p>
            <w:pPr>
              <w:spacing w:after="20"/>
            </w:pPr>
            <w:r>
              <w:rPr>
                <w:sz w:val="15"/>
              </w:rPr>
              <w:t>Overbuild</w:t>
            </w:r>
          </w:p>
        </w:tc>
        <w:tc>
          <w:tcPr>
            <w:tcW w:type="dxa" w:w="8496"/>
            <w:tcMar>
              <w:top w:w="55" w:type="dxa"/>
              <w:start w:w="65" w:type="dxa"/>
              <w:bottom w:w="55" w:type="dxa"/>
              <w:end w:w="65" w:type="dxa"/>
            </w:tcMar>
            <w:vAlign w:val="top"/>
          </w:tcPr>
          <w:p>
            <w:pPr>
              <w:spacing w:after="20"/>
            </w:pPr>
            <w:r>
              <w:rPr>
                <w:sz w:val="15"/>
              </w:rPr>
              <w:t>Tracks unnecessary P0/P1 module rate and total install burden</w:t>
            </w:r>
          </w:p>
        </w:tc>
      </w:tr>
      <w:tr>
        <w:tc>
          <w:tcPr>
            <w:tcW w:type="dxa" w:w="2016"/>
            <w:tcMar>
              <w:top w:w="55" w:type="dxa"/>
              <w:start w:w="65" w:type="dxa"/>
              <w:bottom w:w="55" w:type="dxa"/>
              <w:end w:w="65" w:type="dxa"/>
            </w:tcMar>
            <w:vAlign w:val="top"/>
          </w:tcPr>
          <w:p>
            <w:pPr>
              <w:spacing w:after="20"/>
            </w:pPr>
            <w:r>
              <w:rPr>
                <w:sz w:val="15"/>
              </w:rPr>
              <w:t>Questions</w:t>
            </w:r>
          </w:p>
        </w:tc>
        <w:tc>
          <w:tcPr>
            <w:tcW w:type="dxa" w:w="8496"/>
            <w:tcMar>
              <w:top w:w="55" w:type="dxa"/>
              <w:start w:w="65" w:type="dxa"/>
              <w:bottom w:w="55" w:type="dxa"/>
              <w:end w:w="65" w:type="dxa"/>
            </w:tcMar>
            <w:vAlign w:val="top"/>
          </w:tcPr>
          <w:p>
            <w:pPr>
              <w:spacing w:after="20"/>
            </w:pPr>
            <w:r>
              <w:rPr>
                <w:sz w:val="15"/>
              </w:rPr>
              <w:t>Adaptive planner stops when uncertainty is sufficiently reduced</w:t>
            </w:r>
          </w:p>
        </w:tc>
      </w:tr>
      <w:tr>
        <w:tc>
          <w:tcPr>
            <w:tcW w:type="dxa" w:w="2016"/>
            <w:tcMar>
              <w:top w:w="55" w:type="dxa"/>
              <w:start w:w="65" w:type="dxa"/>
              <w:bottom w:w="55" w:type="dxa"/>
              <w:end w:w="65" w:type="dxa"/>
            </w:tcMar>
            <w:vAlign w:val="top"/>
          </w:tcPr>
          <w:p>
            <w:pPr>
              <w:spacing w:after="20"/>
            </w:pPr>
            <w:r>
              <w:rPr>
                <w:sz w:val="15"/>
              </w:rPr>
              <w:t>Contradictions</w:t>
            </w:r>
          </w:p>
        </w:tc>
        <w:tc>
          <w:tcPr>
            <w:tcW w:type="dxa" w:w="8496"/>
            <w:tcMar>
              <w:top w:w="55" w:type="dxa"/>
              <w:start w:w="65" w:type="dxa"/>
              <w:bottom w:w="55" w:type="dxa"/>
              <w:end w:w="65" w:type="dxa"/>
            </w:tcMar>
            <w:vAlign w:val="top"/>
          </w:tcPr>
          <w:p>
            <w:pPr>
              <w:spacing w:after="20"/>
            </w:pPr>
            <w:r>
              <w:rPr>
                <w:sz w:val="15"/>
              </w:rPr>
              <w:t>No silent conflict resolution on material dimensions</w:t>
            </w:r>
          </w:p>
        </w:tc>
      </w:tr>
      <w:tr>
        <w:tc>
          <w:tcPr>
            <w:tcW w:type="dxa" w:w="2016"/>
            <w:tcMar>
              <w:top w:w="55" w:type="dxa"/>
              <w:start w:w="65" w:type="dxa"/>
              <w:bottom w:w="55" w:type="dxa"/>
              <w:end w:w="65" w:type="dxa"/>
            </w:tcMar>
            <w:vAlign w:val="top"/>
          </w:tcPr>
          <w:p>
            <w:pPr>
              <w:spacing w:after="20"/>
            </w:pPr>
            <w:r>
              <w:rPr>
                <w:sz w:val="15"/>
              </w:rPr>
              <w:t>Determinism</w:t>
            </w:r>
          </w:p>
        </w:tc>
        <w:tc>
          <w:tcPr>
            <w:tcW w:type="dxa" w:w="8496"/>
            <w:tcMar>
              <w:top w:w="55" w:type="dxa"/>
              <w:start w:w="65" w:type="dxa"/>
              <w:bottom w:w="55" w:type="dxa"/>
              <w:end w:w="65" w:type="dxa"/>
            </w:tcMar>
            <w:vAlign w:val="top"/>
          </w:tcPr>
          <w:p>
            <w:pPr>
              <w:spacing w:after="20"/>
            </w:pPr>
            <w:r>
              <w:rPr>
                <w:sz w:val="15"/>
              </w:rPr>
              <w:t>Authoritative calculations/decision tables never improvised by LLM</w:t>
            </w:r>
          </w:p>
        </w:tc>
      </w:tr>
      <w:tr>
        <w:tc>
          <w:tcPr>
            <w:tcW w:type="dxa" w:w="2016"/>
            <w:tcMar>
              <w:top w:w="55" w:type="dxa"/>
              <w:start w:w="65" w:type="dxa"/>
              <w:bottom w:w="55" w:type="dxa"/>
              <w:end w:w="65" w:type="dxa"/>
            </w:tcMar>
            <w:vAlign w:val="top"/>
          </w:tcPr>
          <w:p>
            <w:pPr>
              <w:spacing w:after="20"/>
            </w:pPr>
            <w:r>
              <w:rPr>
                <w:sz w:val="15"/>
              </w:rPr>
              <w:t>SoR</w:t>
            </w:r>
          </w:p>
        </w:tc>
        <w:tc>
          <w:tcPr>
            <w:tcW w:type="dxa" w:w="8496"/>
            <w:tcMar>
              <w:top w:w="55" w:type="dxa"/>
              <w:start w:w="65" w:type="dxa"/>
              <w:bottom w:w="55" w:type="dxa"/>
              <w:end w:w="65" w:type="dxa"/>
            </w:tcMar>
            <w:vAlign w:val="top"/>
          </w:tcPr>
          <w:p>
            <w:pPr>
              <w:spacing w:after="20"/>
            </w:pPr>
            <w:r>
              <w:rPr>
                <w:sz w:val="15"/>
              </w:rPr>
              <w:t>External authoritative systems remain explicit; no accidental duplicate ownership</w:t>
            </w:r>
          </w:p>
        </w:tc>
      </w:tr>
      <w:tr>
        <w:tc>
          <w:tcPr>
            <w:tcW w:type="dxa" w:w="2016"/>
            <w:tcMar>
              <w:top w:w="55" w:type="dxa"/>
              <w:start w:w="65" w:type="dxa"/>
              <w:bottom w:w="55" w:type="dxa"/>
              <w:end w:w="65" w:type="dxa"/>
            </w:tcMar>
            <w:vAlign w:val="top"/>
          </w:tcPr>
          <w:p>
            <w:pPr>
              <w:spacing w:after="20"/>
            </w:pPr>
            <w:r>
              <w:rPr>
                <w:sz w:val="15"/>
              </w:rPr>
              <w:t>Security</w:t>
            </w:r>
          </w:p>
        </w:tc>
        <w:tc>
          <w:tcPr>
            <w:tcW w:type="dxa" w:w="8496"/>
            <w:tcMar>
              <w:top w:w="55" w:type="dxa"/>
              <w:start w:w="65" w:type="dxa"/>
              <w:bottom w:w="55" w:type="dxa"/>
              <w:end w:w="65" w:type="dxa"/>
            </w:tcMar>
            <w:vAlign w:val="top"/>
          </w:tcPr>
          <w:p>
            <w:pPr>
              <w:spacing w:after="20"/>
            </w:pPr>
            <w:r>
              <w:rPr>
                <w:sz w:val="15"/>
              </w:rPr>
              <w:t>No cross-workspace data, no external-content instruction following, no Action Wall bypass</w:t>
            </w:r>
          </w:p>
        </w:tc>
      </w:tr>
      <w:tr>
        <w:tc>
          <w:tcPr>
            <w:tcW w:type="dxa" w:w="2016"/>
            <w:tcMar>
              <w:top w:w="55" w:type="dxa"/>
              <w:start w:w="65" w:type="dxa"/>
              <w:bottom w:w="55" w:type="dxa"/>
              <w:end w:w="65" w:type="dxa"/>
            </w:tcMar>
            <w:vAlign w:val="top"/>
          </w:tcPr>
          <w:p>
            <w:pPr>
              <w:spacing w:after="20"/>
            </w:pPr>
            <w:r>
              <w:rPr>
                <w:sz w:val="15"/>
              </w:rPr>
              <w:t>Versioning</w:t>
            </w:r>
          </w:p>
        </w:tc>
        <w:tc>
          <w:tcPr>
            <w:tcW w:type="dxa" w:w="8496"/>
            <w:tcMar>
              <w:top w:w="55" w:type="dxa"/>
              <w:start w:w="65" w:type="dxa"/>
              <w:bottom w:w="55" w:type="dxa"/>
              <w:end w:w="65" w:type="dxa"/>
            </w:tcMar>
            <w:vAlign w:val="top"/>
          </w:tcPr>
          <w:p>
            <w:pPr>
              <w:spacing w:after="20"/>
            </w:pPr>
            <w:r>
              <w:rPr>
                <w:sz w:val="15"/>
              </w:rPr>
              <w:t>Source/library/blueprint/runtime fingerprints reproduce historical decision</w:t>
            </w:r>
          </w:p>
        </w:tc>
      </w:tr>
      <w:tr>
        <w:tc>
          <w:tcPr>
            <w:tcW w:type="dxa" w:w="2016"/>
            <w:tcMar>
              <w:top w:w="55" w:type="dxa"/>
              <w:start w:w="65" w:type="dxa"/>
              <w:bottom w:w="55" w:type="dxa"/>
              <w:end w:w="65" w:type="dxa"/>
            </w:tcMar>
            <w:vAlign w:val="top"/>
          </w:tcPr>
          <w:p>
            <w:pPr>
              <w:spacing w:after="20"/>
            </w:pPr>
            <w:r>
              <w:rPr>
                <w:sz w:val="15"/>
              </w:rPr>
              <w:t>Learning</w:t>
            </w:r>
          </w:p>
        </w:tc>
        <w:tc>
          <w:tcPr>
            <w:tcW w:type="dxa" w:w="8496"/>
            <w:tcMar>
              <w:top w:w="55" w:type="dxa"/>
              <w:start w:w="65" w:type="dxa"/>
              <w:bottom w:w="55" w:type="dxa"/>
              <w:end w:w="65" w:type="dxa"/>
            </w:tcMar>
            <w:vAlign w:val="top"/>
          </w:tcPr>
          <w:p>
            <w:pPr>
              <w:spacing w:after="20"/>
            </w:pPr>
            <w:r>
              <w:rPr>
                <w:sz w:val="15"/>
              </w:rPr>
              <w:t>Workspace data does not become global knowledge without allowed-use governance</w:t>
            </w:r>
          </w:p>
        </w:tc>
      </w:tr>
      <w:tr>
        <w:tc>
          <w:tcPr>
            <w:tcW w:type="dxa" w:w="2016"/>
            <w:tcMar>
              <w:top w:w="55" w:type="dxa"/>
              <w:start w:w="65" w:type="dxa"/>
              <w:bottom w:w="55" w:type="dxa"/>
              <w:end w:w="65" w:type="dxa"/>
            </w:tcMar>
            <w:vAlign w:val="top"/>
          </w:tcPr>
          <w:p>
            <w:pPr>
              <w:spacing w:after="20"/>
            </w:pPr>
            <w:r>
              <w:rPr>
                <w:sz w:val="15"/>
              </w:rPr>
              <w:t>Portability</w:t>
            </w:r>
          </w:p>
        </w:tc>
        <w:tc>
          <w:tcPr>
            <w:tcW w:type="dxa" w:w="8496"/>
            <w:tcMar>
              <w:top w:w="55" w:type="dxa"/>
              <w:start w:w="65" w:type="dxa"/>
              <w:bottom w:w="55" w:type="dxa"/>
              <w:end w:w="65" w:type="dxa"/>
            </w:tcMar>
            <w:vAlign w:val="top"/>
          </w:tcPr>
          <w:p>
            <w:pPr>
              <w:spacing w:after="20"/>
            </w:pPr>
            <w:r>
              <w:rPr>
                <w:sz w:val="15"/>
              </w:rPr>
              <w:t>At least one capability proven via Flow-native and fake external ERP adapter</w:t>
            </w:r>
          </w:p>
        </w:tc>
      </w:tr>
    </w:tbl>
    <w:p/>
    <w:p>
      <w:pPr>
        <w:pStyle w:val="Heading1"/>
      </w:pPr>
      <w:r>
        <w:t>Final Architecture Recommendation</w:t>
      </w:r>
    </w:p>
    <w:p>
      <w:pPr>
        <w:pStyle w:val="ExecutiveCallout"/>
        <w:jc w:val="left"/>
      </w:pPr>
      <w:r>
        <w:t>Build the Business Solution Architect before manually building dozens of vertical ERPs.</w:t>
      </w:r>
    </w:p>
    <w:p>
      <w:r>
        <w:t>The defensible Flow asset is not a directory that says 'restaurants need POS' or 'agencies need CRM.' It is a governed, versioned and empirically calibrated business architecture graph that can explain how a company's activities and desired outcomes imply capabilities; how capabilities imply processes, information, roles and controls; how those requirements map to the smallest sufficient set of software building blocks; which existing systems should remain authoritative; which BLM skills should be installed; and what evidence would cause the design to change.</w:t>
      </w:r>
    </w:p>
    <w:p>
      <w:r>
        <w:t>If implemented faithfully, the BLM becomes a business architect rather than a generic assistant: it can question the founder, construct a Business Twin, identify uncertainty, propose a blueprint, defend every important recommendation, and learn through governed evidence as real businesses use the system.</w:t>
      </w:r>
    </w:p>
    <w:p>
      <w:r>
        <w:br w:type="page"/>
      </w:r>
    </w:p>
    <w:p>
      <w:pPr>
        <w:pStyle w:val="Heading1"/>
      </w:pPr>
      <w:r>
        <w:t>Part XIII — Quantitative Business Intelligence Constitution</w:t>
      </w:r>
    </w:p>
    <w:p>
      <w:pPr>
        <w:pStyle w:val="V3Callout"/>
      </w:pPr>
      <w:r>
        <w:t>A super-intelligent BLM is not a calculator inside a prompt. It is an orchestrator that knows which metric, formula variant, statistical method, source, time basis, currency, unit and deterministic engine applies.</w:t>
      </w:r>
    </w:p>
    <w:p>
      <w:pPr>
        <w:pStyle w:val="V3Code"/>
        <w:shd w:fill="F8FAFC"/>
      </w:pPr>
      <w:r>
        <w:rPr>
          <w:rFonts w:ascii="DejaVu Sans Mono" w:hAnsi="DejaVu Sans Mono"/>
        </w:rPr>
        <w:t>BLM Request</w:t>
        <w:br/>
        <w:t xml:space="preserve">   ↓</w:t>
        <w:br/>
        <w:t>Business Twin + Authorization</w:t>
        <w:br/>
        <w:t xml:space="preserve">   ↓</w:t>
        <w:br/>
        <w:t>Authority / Freshness / Quantitative Intent Classifier</w:t>
        <w:br/>
        <w:t xml:space="preserve">   ↓</w:t>
        <w:br/>
        <w:t>Choose mode:</w:t>
        <w:br/>
        <w:t xml:space="preserve">  DIRECT_FACT | CALCULATION | DIAGNOSIS | FORECAST | SCENARIO | OPTIMIZATION | PROCESS_ANALYSIS</w:t>
        <w:br/>
        <w:t xml:space="preserve">   ↓</w:t>
        <w:br/>
        <w:t>Metric / Logic / Statistics / Optimization Registry</w:t>
        <w:br/>
        <w:t xml:space="preserve">   ↓</w:t>
        <w:br/>
        <w:t>Deterministic or statistical result</w:t>
        <w:br/>
        <w:t xml:space="preserve">   ↓</w:t>
        <w:br/>
        <w:t>BLM explanation + evidence + uncertainty</w:t>
        <w:br/>
        <w:t xml:space="preserve">   ↓</w:t>
        <w:br/>
        <w:t>Action Wall if mutation is proposed</w:t>
      </w:r>
    </w:p>
    <w:p>
      <w:pPr>
        <w:pStyle w:val="Heading2"/>
      </w:pPr>
      <w:r>
        <w:t>13.1 Intelligence modes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45" w:type="dxa"/>
              <w:start w:w="55" w:type="dxa"/>
              <w:bottom w:w="45" w:type="dxa"/>
              <w:end w:w="55" w:type="dxa"/>
            </w:tcMar>
            <w:vAlign w:val="center"/>
          </w:tcPr>
          <w:p>
            <w:pPr>
              <w:spacing w:after="0"/>
            </w:pPr>
            <w:r>
              <w:rPr>
                <w:b/>
                <w:sz w:val="15"/>
              </w:rPr>
              <w:t>Mode</w:t>
            </w:r>
          </w:p>
        </w:tc>
        <w:tc>
          <w:tcPr>
            <w:tcW w:type="dxa" w:w="3427"/>
            <w:shd w:fill="E2E8F0"/>
            <w:tcMar>
              <w:top w:w="45" w:type="dxa"/>
              <w:start w:w="55" w:type="dxa"/>
              <w:bottom w:w="45" w:type="dxa"/>
              <w:end w:w="55" w:type="dxa"/>
            </w:tcMar>
            <w:vAlign w:val="center"/>
          </w:tcPr>
          <w:p>
            <w:pPr>
              <w:spacing w:after="0"/>
            </w:pPr>
            <w:r>
              <w:rPr>
                <w:b/>
                <w:sz w:val="15"/>
              </w:rPr>
              <w:t>BLM question</w:t>
            </w:r>
          </w:p>
        </w:tc>
        <w:tc>
          <w:tcPr>
            <w:tcW w:type="dxa" w:w="3427"/>
            <w:shd w:fill="E2E8F0"/>
            <w:tcMar>
              <w:top w:w="45" w:type="dxa"/>
              <w:start w:w="55" w:type="dxa"/>
              <w:bottom w:w="45" w:type="dxa"/>
              <w:end w:w="55" w:type="dxa"/>
            </w:tcMar>
            <w:vAlign w:val="center"/>
          </w:tcPr>
          <w:p>
            <w:pPr>
              <w:spacing w:after="0"/>
            </w:pPr>
            <w:r>
              <w:rPr>
                <w:b/>
                <w:sz w:val="15"/>
              </w:rPr>
              <w:t>Required engine</w:t>
            </w:r>
          </w:p>
        </w:tc>
      </w:tr>
      <w:tr>
        <w:tc>
          <w:tcPr>
            <w:tcW w:type="dxa" w:w="1872"/>
            <w:tcMar>
              <w:top w:w="45" w:type="dxa"/>
              <w:start w:w="55" w:type="dxa"/>
              <w:bottom w:w="45" w:type="dxa"/>
              <w:end w:w="55" w:type="dxa"/>
            </w:tcMar>
            <w:vAlign w:val="top"/>
          </w:tcPr>
          <w:p>
            <w:pPr>
              <w:spacing w:after="0"/>
            </w:pPr>
            <w:r>
              <w:rPr>
                <w:sz w:val="15"/>
              </w:rPr>
              <w:t>DESCRIPTIVE</w:t>
            </w:r>
          </w:p>
        </w:tc>
        <w:tc>
          <w:tcPr>
            <w:tcW w:type="dxa" w:w="4320"/>
            <w:tcMar>
              <w:top w:w="45" w:type="dxa"/>
              <w:start w:w="55" w:type="dxa"/>
              <w:bottom w:w="45" w:type="dxa"/>
              <w:end w:w="55" w:type="dxa"/>
            </w:tcMar>
            <w:vAlign w:val="top"/>
          </w:tcPr>
          <w:p>
            <w:pPr>
              <w:spacing w:after="0"/>
            </w:pPr>
            <w:r>
              <w:rPr>
                <w:sz w:val="15"/>
              </w:rPr>
              <w:t>What is happening?</w:t>
            </w:r>
          </w:p>
        </w:tc>
        <w:tc>
          <w:tcPr>
            <w:tcW w:type="dxa" w:w="4176"/>
            <w:tcMar>
              <w:top w:w="45" w:type="dxa"/>
              <w:start w:w="55" w:type="dxa"/>
              <w:bottom w:w="45" w:type="dxa"/>
              <w:end w:w="55" w:type="dxa"/>
            </w:tcMar>
            <w:vAlign w:val="top"/>
          </w:tcPr>
          <w:p>
            <w:pPr>
              <w:spacing w:after="0"/>
            </w:pPr>
            <w:r>
              <w:rPr>
                <w:sz w:val="15"/>
              </w:rPr>
              <w:t>Authorized data + metric registry</w:t>
            </w:r>
          </w:p>
        </w:tc>
      </w:tr>
      <w:tr>
        <w:tc>
          <w:tcPr>
            <w:tcW w:type="dxa" w:w="1872"/>
            <w:tcMar>
              <w:top w:w="45" w:type="dxa"/>
              <w:start w:w="55" w:type="dxa"/>
              <w:bottom w:w="45" w:type="dxa"/>
              <w:end w:w="55" w:type="dxa"/>
            </w:tcMar>
            <w:vAlign w:val="top"/>
          </w:tcPr>
          <w:p>
            <w:pPr>
              <w:spacing w:after="0"/>
            </w:pPr>
            <w:r>
              <w:rPr>
                <w:sz w:val="15"/>
              </w:rPr>
              <w:t>DIAGNOSTIC</w:t>
            </w:r>
          </w:p>
        </w:tc>
        <w:tc>
          <w:tcPr>
            <w:tcW w:type="dxa" w:w="4320"/>
            <w:tcMar>
              <w:top w:w="45" w:type="dxa"/>
              <w:start w:w="55" w:type="dxa"/>
              <w:bottom w:w="45" w:type="dxa"/>
              <w:end w:w="55" w:type="dxa"/>
            </w:tcMar>
            <w:vAlign w:val="top"/>
          </w:tcPr>
          <w:p>
            <w:pPr>
              <w:spacing w:after="0"/>
            </w:pPr>
            <w:r>
              <w:rPr>
                <w:sz w:val="15"/>
              </w:rPr>
              <w:t>Why did it change?</w:t>
            </w:r>
          </w:p>
        </w:tc>
        <w:tc>
          <w:tcPr>
            <w:tcW w:type="dxa" w:w="4176"/>
            <w:tcMar>
              <w:top w:w="45" w:type="dxa"/>
              <w:start w:w="55" w:type="dxa"/>
              <w:bottom w:w="45" w:type="dxa"/>
              <w:end w:w="55" w:type="dxa"/>
            </w:tcMar>
            <w:vAlign w:val="top"/>
          </w:tcPr>
          <w:p>
            <w:pPr>
              <w:spacing w:after="0"/>
            </w:pPr>
            <w:r>
              <w:rPr>
                <w:sz w:val="15"/>
              </w:rPr>
              <w:t>Metric-driver graph + bridge + statistics</w:t>
            </w:r>
          </w:p>
        </w:tc>
      </w:tr>
      <w:tr>
        <w:tc>
          <w:tcPr>
            <w:tcW w:type="dxa" w:w="1872"/>
            <w:tcMar>
              <w:top w:w="45" w:type="dxa"/>
              <w:start w:w="55" w:type="dxa"/>
              <w:bottom w:w="45" w:type="dxa"/>
              <w:end w:w="55" w:type="dxa"/>
            </w:tcMar>
            <w:vAlign w:val="top"/>
          </w:tcPr>
          <w:p>
            <w:pPr>
              <w:spacing w:after="0"/>
            </w:pPr>
            <w:r>
              <w:rPr>
                <w:sz w:val="15"/>
              </w:rPr>
              <w:t>PREDICTIVE</w:t>
            </w:r>
          </w:p>
        </w:tc>
        <w:tc>
          <w:tcPr>
            <w:tcW w:type="dxa" w:w="4320"/>
            <w:tcMar>
              <w:top w:w="45" w:type="dxa"/>
              <w:start w:w="55" w:type="dxa"/>
              <w:bottom w:w="45" w:type="dxa"/>
              <w:end w:w="55" w:type="dxa"/>
            </w:tcMar>
            <w:vAlign w:val="top"/>
          </w:tcPr>
          <w:p>
            <w:pPr>
              <w:spacing w:after="0"/>
            </w:pPr>
            <w:r>
              <w:rPr>
                <w:sz w:val="15"/>
              </w:rPr>
              <w:t>What may happen?</w:t>
            </w:r>
          </w:p>
        </w:tc>
        <w:tc>
          <w:tcPr>
            <w:tcW w:type="dxa" w:w="4176"/>
            <w:tcMar>
              <w:top w:w="45" w:type="dxa"/>
              <w:start w:w="55" w:type="dxa"/>
              <w:bottom w:w="45" w:type="dxa"/>
              <w:end w:w="55" w:type="dxa"/>
            </w:tcMar>
            <w:vAlign w:val="top"/>
          </w:tcPr>
          <w:p>
            <w:pPr>
              <w:spacing w:after="0"/>
            </w:pPr>
            <w:r>
              <w:rPr>
                <w:sz w:val="15"/>
              </w:rPr>
              <w:t>Forecast/statistics engine + uncertainty</w:t>
            </w:r>
          </w:p>
        </w:tc>
      </w:tr>
      <w:tr>
        <w:tc>
          <w:tcPr>
            <w:tcW w:type="dxa" w:w="1872"/>
            <w:tcMar>
              <w:top w:w="45" w:type="dxa"/>
              <w:start w:w="55" w:type="dxa"/>
              <w:bottom w:w="45" w:type="dxa"/>
              <w:end w:w="55" w:type="dxa"/>
            </w:tcMar>
            <w:vAlign w:val="top"/>
          </w:tcPr>
          <w:p>
            <w:pPr>
              <w:spacing w:after="0"/>
            </w:pPr>
            <w:r>
              <w:rPr>
                <w:sz w:val="15"/>
              </w:rPr>
              <w:t>PRESCRIPTIVE</w:t>
            </w:r>
          </w:p>
        </w:tc>
        <w:tc>
          <w:tcPr>
            <w:tcW w:type="dxa" w:w="4320"/>
            <w:tcMar>
              <w:top w:w="45" w:type="dxa"/>
              <w:start w:w="55" w:type="dxa"/>
              <w:bottom w:w="45" w:type="dxa"/>
              <w:end w:w="55" w:type="dxa"/>
            </w:tcMar>
            <w:vAlign w:val="top"/>
          </w:tcPr>
          <w:p>
            <w:pPr>
              <w:spacing w:after="0"/>
            </w:pPr>
            <w:r>
              <w:rPr>
                <w:sz w:val="15"/>
              </w:rPr>
              <w:t>What should we do?</w:t>
            </w:r>
          </w:p>
        </w:tc>
        <w:tc>
          <w:tcPr>
            <w:tcW w:type="dxa" w:w="4176"/>
            <w:tcMar>
              <w:top w:w="45" w:type="dxa"/>
              <w:start w:w="55" w:type="dxa"/>
              <w:bottom w:w="45" w:type="dxa"/>
              <w:end w:w="55" w:type="dxa"/>
            </w:tcMar>
            <w:vAlign w:val="top"/>
          </w:tcPr>
          <w:p>
            <w:pPr>
              <w:spacing w:after="0"/>
            </w:pPr>
            <w:r>
              <w:rPr>
                <w:sz w:val="15"/>
              </w:rPr>
              <w:t>Decision/optimization engine + constraints</w:t>
            </w:r>
          </w:p>
        </w:tc>
      </w:tr>
      <w:tr>
        <w:tc>
          <w:tcPr>
            <w:tcW w:type="dxa" w:w="1872"/>
            <w:tcMar>
              <w:top w:w="45" w:type="dxa"/>
              <w:start w:w="55" w:type="dxa"/>
              <w:bottom w:w="45" w:type="dxa"/>
              <w:end w:w="55" w:type="dxa"/>
            </w:tcMar>
            <w:vAlign w:val="top"/>
          </w:tcPr>
          <w:p>
            <w:pPr>
              <w:spacing w:after="0"/>
            </w:pPr>
            <w:r>
              <w:rPr>
                <w:sz w:val="15"/>
              </w:rPr>
              <w:t>ARCHITECTURAL</w:t>
            </w:r>
          </w:p>
        </w:tc>
        <w:tc>
          <w:tcPr>
            <w:tcW w:type="dxa" w:w="4320"/>
            <w:tcMar>
              <w:top w:w="45" w:type="dxa"/>
              <w:start w:w="55" w:type="dxa"/>
              <w:bottom w:w="45" w:type="dxa"/>
              <w:end w:w="55" w:type="dxa"/>
            </w:tcMar>
            <w:vAlign w:val="top"/>
          </w:tcPr>
          <w:p>
            <w:pPr>
              <w:spacing w:after="0"/>
            </w:pPr>
            <w:r>
              <w:rPr>
                <w:sz w:val="15"/>
              </w:rPr>
              <w:t>What operating system does this business need?</w:t>
            </w:r>
          </w:p>
        </w:tc>
        <w:tc>
          <w:tcPr>
            <w:tcW w:type="dxa" w:w="4176"/>
            <w:tcMar>
              <w:top w:w="45" w:type="dxa"/>
              <w:start w:w="55" w:type="dxa"/>
              <w:bottom w:w="45" w:type="dxa"/>
              <w:end w:w="55" w:type="dxa"/>
            </w:tcMar>
            <w:vAlign w:val="top"/>
          </w:tcPr>
          <w:p>
            <w:pPr>
              <w:spacing w:after="0"/>
            </w:pPr>
            <w:r>
              <w:rPr>
                <w:sz w:val="15"/>
              </w:rPr>
              <w:t>Business Twin + requirement/solution optimizer</w:t>
            </w:r>
          </w:p>
        </w:tc>
      </w:tr>
      <w:tr>
        <w:tc>
          <w:tcPr>
            <w:tcW w:type="dxa" w:w="1872"/>
            <w:tcMar>
              <w:top w:w="45" w:type="dxa"/>
              <w:start w:w="55" w:type="dxa"/>
              <w:bottom w:w="45" w:type="dxa"/>
              <w:end w:w="55" w:type="dxa"/>
            </w:tcMar>
            <w:vAlign w:val="top"/>
          </w:tcPr>
          <w:p>
            <w:pPr>
              <w:spacing w:after="0"/>
            </w:pPr>
            <w:r>
              <w:rPr>
                <w:sz w:val="15"/>
              </w:rPr>
              <w:t>EXECUTION</w:t>
            </w:r>
          </w:p>
        </w:tc>
        <w:tc>
          <w:tcPr>
            <w:tcW w:type="dxa" w:w="4320"/>
            <w:tcMar>
              <w:top w:w="45" w:type="dxa"/>
              <w:start w:w="55" w:type="dxa"/>
              <w:bottom w:w="45" w:type="dxa"/>
              <w:end w:w="55" w:type="dxa"/>
            </w:tcMar>
            <w:vAlign w:val="top"/>
          </w:tcPr>
          <w:p>
            <w:pPr>
              <w:spacing w:after="0"/>
            </w:pPr>
            <w:r>
              <w:rPr>
                <w:sz w:val="15"/>
              </w:rPr>
              <w:t>What may actually change?</w:t>
            </w:r>
          </w:p>
        </w:tc>
        <w:tc>
          <w:tcPr>
            <w:tcW w:type="dxa" w:w="4176"/>
            <w:tcMar>
              <w:top w:w="45" w:type="dxa"/>
              <w:start w:w="55" w:type="dxa"/>
              <w:bottom w:w="45" w:type="dxa"/>
              <w:end w:w="55" w:type="dxa"/>
            </w:tcMar>
            <w:vAlign w:val="top"/>
          </w:tcPr>
          <w:p>
            <w:pPr>
              <w:spacing w:after="0"/>
            </w:pPr>
            <w:r>
              <w:rPr>
                <w:sz w:val="15"/>
              </w:rPr>
              <w:t>Policy + authorization + Action Wall</w:t>
            </w:r>
          </w:p>
        </w:tc>
      </w:tr>
    </w:tbl>
    <w:p/>
    <w:p>
      <w:pPr>
        <w:pStyle w:val="Heading2"/>
      </w:pPr>
      <w:r>
        <w:t>13.2 Quantitative claim classes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45" w:type="dxa"/>
              <w:start w:w="55" w:type="dxa"/>
              <w:bottom w:w="45" w:type="dxa"/>
              <w:end w:w="55" w:type="dxa"/>
            </w:tcMar>
            <w:vAlign w:val="center"/>
          </w:tcPr>
          <w:p>
            <w:pPr>
              <w:spacing w:after="0"/>
            </w:pPr>
            <w:r>
              <w:rPr>
                <w:b/>
                <w:sz w:val="15"/>
              </w:rPr>
              <w:t>Class</w:t>
            </w:r>
          </w:p>
        </w:tc>
        <w:tc>
          <w:tcPr>
            <w:tcW w:type="dxa" w:w="3427"/>
            <w:shd w:fill="E2E8F0"/>
            <w:tcMar>
              <w:top w:w="45" w:type="dxa"/>
              <w:start w:w="55" w:type="dxa"/>
              <w:bottom w:w="45" w:type="dxa"/>
              <w:end w:w="55" w:type="dxa"/>
            </w:tcMar>
            <w:vAlign w:val="center"/>
          </w:tcPr>
          <w:p>
            <w:pPr>
              <w:spacing w:after="0"/>
            </w:pPr>
            <w:r>
              <w:rPr>
                <w:b/>
                <w:sz w:val="15"/>
              </w:rPr>
              <w:t>Meaning</w:t>
            </w:r>
          </w:p>
        </w:tc>
        <w:tc>
          <w:tcPr>
            <w:tcW w:type="dxa" w:w="3427"/>
            <w:shd w:fill="E2E8F0"/>
            <w:tcMar>
              <w:top w:w="45" w:type="dxa"/>
              <w:start w:w="55" w:type="dxa"/>
              <w:bottom w:w="45" w:type="dxa"/>
              <w:end w:w="55" w:type="dxa"/>
            </w:tcMar>
            <w:vAlign w:val="center"/>
          </w:tcPr>
          <w:p>
            <w:pPr>
              <w:spacing w:after="0"/>
            </w:pPr>
            <w:r>
              <w:rPr>
                <w:b/>
                <w:sz w:val="15"/>
              </w:rPr>
              <w:t>Example</w:t>
            </w:r>
          </w:p>
        </w:tc>
      </w:tr>
      <w:tr>
        <w:tc>
          <w:tcPr>
            <w:tcW w:type="dxa" w:w="2736"/>
            <w:tcMar>
              <w:top w:w="45" w:type="dxa"/>
              <w:start w:w="55" w:type="dxa"/>
              <w:bottom w:w="45" w:type="dxa"/>
              <w:end w:w="55" w:type="dxa"/>
            </w:tcMar>
            <w:vAlign w:val="top"/>
          </w:tcPr>
          <w:p>
            <w:pPr>
              <w:spacing w:after="0"/>
            </w:pPr>
            <w:r>
              <w:rPr>
                <w:sz w:val="14"/>
              </w:rPr>
              <w:t>MATHEMATICAL_IDENTITY</w:t>
            </w:r>
          </w:p>
        </w:tc>
        <w:tc>
          <w:tcPr>
            <w:tcW w:type="dxa" w:w="4536"/>
            <w:tcMar>
              <w:top w:w="45" w:type="dxa"/>
              <w:start w:w="55" w:type="dxa"/>
              <w:bottom w:w="45" w:type="dxa"/>
              <w:end w:w="55" w:type="dxa"/>
            </w:tcMar>
            <w:vAlign w:val="top"/>
          </w:tcPr>
          <w:p>
            <w:pPr>
              <w:spacing w:after="0"/>
            </w:pPr>
            <w:r>
              <w:rPr>
                <w:sz w:val="14"/>
              </w:rPr>
              <w:t>Relationship follows once variables are defined</w:t>
            </w:r>
          </w:p>
        </w:tc>
        <w:tc>
          <w:tcPr>
            <w:tcW w:type="dxa" w:w="3096"/>
            <w:tcMar>
              <w:top w:w="45" w:type="dxa"/>
              <w:start w:w="55" w:type="dxa"/>
              <w:bottom w:w="45" w:type="dxa"/>
              <w:end w:w="55" w:type="dxa"/>
            </w:tcMar>
            <w:vAlign w:val="top"/>
          </w:tcPr>
          <w:p>
            <w:pPr>
              <w:spacing w:after="0"/>
            </w:pPr>
            <w:r>
              <w:rPr>
                <w:sz w:val="14"/>
              </w:rPr>
              <w:t>CAGR; NPV equation; arithmetic reconciliation</w:t>
            </w:r>
          </w:p>
        </w:tc>
      </w:tr>
      <w:tr>
        <w:tc>
          <w:tcPr>
            <w:tcW w:type="dxa" w:w="2736"/>
            <w:tcMar>
              <w:top w:w="45" w:type="dxa"/>
              <w:start w:w="55" w:type="dxa"/>
              <w:bottom w:w="45" w:type="dxa"/>
              <w:end w:w="55" w:type="dxa"/>
            </w:tcMar>
            <w:vAlign w:val="top"/>
          </w:tcPr>
          <w:p>
            <w:pPr>
              <w:spacing w:after="0"/>
            </w:pPr>
            <w:r>
              <w:rPr>
                <w:sz w:val="14"/>
              </w:rPr>
              <w:t>ACCOUNTING_POLICY_DEPENDENT</w:t>
            </w:r>
          </w:p>
        </w:tc>
        <w:tc>
          <w:tcPr>
            <w:tcW w:type="dxa" w:w="4536"/>
            <w:tcMar>
              <w:top w:w="45" w:type="dxa"/>
              <w:start w:w="55" w:type="dxa"/>
              <w:bottom w:w="45" w:type="dxa"/>
              <w:end w:w="55" w:type="dxa"/>
            </w:tcMar>
            <w:vAlign w:val="top"/>
          </w:tcPr>
          <w:p>
            <w:pPr>
              <w:spacing w:after="0"/>
            </w:pPr>
            <w:r>
              <w:rPr>
                <w:sz w:val="14"/>
              </w:rPr>
              <w:t>Depends on chart/policy/accounting basis</w:t>
            </w:r>
          </w:p>
        </w:tc>
        <w:tc>
          <w:tcPr>
            <w:tcW w:type="dxa" w:w="3096"/>
            <w:tcMar>
              <w:top w:w="45" w:type="dxa"/>
              <w:start w:w="55" w:type="dxa"/>
              <w:bottom w:w="45" w:type="dxa"/>
              <w:end w:w="55" w:type="dxa"/>
            </w:tcMar>
            <w:vAlign w:val="top"/>
          </w:tcPr>
          <w:p>
            <w:pPr>
              <w:spacing w:after="0"/>
            </w:pPr>
            <w:r>
              <w:rPr>
                <w:sz w:val="14"/>
              </w:rPr>
              <w:t>EBITDA boundary; cost classification</w:t>
            </w:r>
          </w:p>
        </w:tc>
      </w:tr>
      <w:tr>
        <w:tc>
          <w:tcPr>
            <w:tcW w:type="dxa" w:w="2736"/>
            <w:tcMar>
              <w:top w:w="45" w:type="dxa"/>
              <w:start w:w="55" w:type="dxa"/>
              <w:bottom w:w="45" w:type="dxa"/>
              <w:end w:w="55" w:type="dxa"/>
            </w:tcMar>
            <w:vAlign w:val="top"/>
          </w:tcPr>
          <w:p>
            <w:pPr>
              <w:spacing w:after="0"/>
            </w:pPr>
            <w:r>
              <w:rPr>
                <w:sz w:val="14"/>
              </w:rPr>
              <w:t>INDUSTRY_METRIC_CONVENTION</w:t>
            </w:r>
          </w:p>
        </w:tc>
        <w:tc>
          <w:tcPr>
            <w:tcW w:type="dxa" w:w="4536"/>
            <w:tcMar>
              <w:top w:w="45" w:type="dxa"/>
              <w:start w:w="55" w:type="dxa"/>
              <w:bottom w:w="45" w:type="dxa"/>
              <w:end w:w="55" w:type="dxa"/>
            </w:tcMar>
            <w:vAlign w:val="top"/>
          </w:tcPr>
          <w:p>
            <w:pPr>
              <w:spacing w:after="0"/>
            </w:pPr>
            <w:r>
              <w:rPr>
                <w:sz w:val="14"/>
              </w:rPr>
              <w:t>Common metric with variants</w:t>
            </w:r>
          </w:p>
        </w:tc>
        <w:tc>
          <w:tcPr>
            <w:tcW w:type="dxa" w:w="3096"/>
            <w:tcMar>
              <w:top w:w="45" w:type="dxa"/>
              <w:start w:w="55" w:type="dxa"/>
              <w:bottom w:w="45" w:type="dxa"/>
              <w:end w:w="55" w:type="dxa"/>
            </w:tcMar>
            <w:vAlign w:val="top"/>
          </w:tcPr>
          <w:p>
            <w:pPr>
              <w:spacing w:after="0"/>
            </w:pPr>
            <w:r>
              <w:rPr>
                <w:sz w:val="14"/>
              </w:rPr>
              <w:t>CAC; utilization; sell-through</w:t>
            </w:r>
          </w:p>
        </w:tc>
      </w:tr>
      <w:tr>
        <w:tc>
          <w:tcPr>
            <w:tcW w:type="dxa" w:w="2736"/>
            <w:tcMar>
              <w:top w:w="45" w:type="dxa"/>
              <w:start w:w="55" w:type="dxa"/>
              <w:bottom w:w="45" w:type="dxa"/>
              <w:end w:w="55" w:type="dxa"/>
            </w:tcMar>
            <w:vAlign w:val="top"/>
          </w:tcPr>
          <w:p>
            <w:pPr>
              <w:spacing w:after="0"/>
            </w:pPr>
            <w:r>
              <w:rPr>
                <w:sz w:val="14"/>
              </w:rPr>
              <w:t>MARKET_HEURISTIC</w:t>
            </w:r>
          </w:p>
        </w:tc>
        <w:tc>
          <w:tcPr>
            <w:tcW w:type="dxa" w:w="4536"/>
            <w:tcMar>
              <w:top w:w="45" w:type="dxa"/>
              <w:start w:w="55" w:type="dxa"/>
              <w:bottom w:w="45" w:type="dxa"/>
              <w:end w:w="55" w:type="dxa"/>
            </w:tcMar>
            <w:vAlign w:val="top"/>
          </w:tcPr>
          <w:p>
            <w:pPr>
              <w:spacing w:after="0"/>
            </w:pPr>
            <w:r>
              <w:rPr>
                <w:sz w:val="14"/>
              </w:rPr>
              <w:t>Widely used heuristic, not authority</w:t>
            </w:r>
          </w:p>
        </w:tc>
        <w:tc>
          <w:tcPr>
            <w:tcW w:type="dxa" w:w="3096"/>
            <w:tcMar>
              <w:top w:w="45" w:type="dxa"/>
              <w:start w:w="55" w:type="dxa"/>
              <w:bottom w:w="45" w:type="dxa"/>
              <w:end w:w="55" w:type="dxa"/>
            </w:tcMar>
            <w:vAlign w:val="top"/>
          </w:tcPr>
          <w:p>
            <w:pPr>
              <w:spacing w:after="0"/>
            </w:pPr>
            <w:r>
              <w:rPr>
                <w:sz w:val="14"/>
              </w:rPr>
              <w:t>Rule of 40; sales velocity</w:t>
            </w:r>
          </w:p>
        </w:tc>
      </w:tr>
      <w:tr>
        <w:tc>
          <w:tcPr>
            <w:tcW w:type="dxa" w:w="2736"/>
            <w:tcMar>
              <w:top w:w="45" w:type="dxa"/>
              <w:start w:w="55" w:type="dxa"/>
              <w:bottom w:w="45" w:type="dxa"/>
              <w:end w:w="55" w:type="dxa"/>
            </w:tcMar>
            <w:vAlign w:val="top"/>
          </w:tcPr>
          <w:p>
            <w:pPr>
              <w:spacing w:after="0"/>
            </w:pPr>
            <w:r>
              <w:rPr>
                <w:sz w:val="14"/>
              </w:rPr>
              <w:t>STANDARD_DEFINED</w:t>
            </w:r>
          </w:p>
        </w:tc>
        <w:tc>
          <w:tcPr>
            <w:tcW w:type="dxa" w:w="4536"/>
            <w:tcMar>
              <w:top w:w="45" w:type="dxa"/>
              <w:start w:w="55" w:type="dxa"/>
              <w:bottom w:w="45" w:type="dxa"/>
              <w:end w:w="55" w:type="dxa"/>
            </w:tcMar>
            <w:vAlign w:val="top"/>
          </w:tcPr>
          <w:p>
            <w:pPr>
              <w:spacing w:after="0"/>
            </w:pPr>
            <w:r>
              <w:rPr>
                <w:sz w:val="14"/>
              </w:rPr>
              <w:t>Defined by formal/regulated framework</w:t>
            </w:r>
          </w:p>
        </w:tc>
        <w:tc>
          <w:tcPr>
            <w:tcW w:type="dxa" w:w="3096"/>
            <w:tcMar>
              <w:top w:w="45" w:type="dxa"/>
              <w:start w:w="55" w:type="dxa"/>
              <w:bottom w:w="45" w:type="dxa"/>
              <w:end w:w="55" w:type="dxa"/>
            </w:tcMar>
            <w:vAlign w:val="top"/>
          </w:tcPr>
          <w:p>
            <w:pPr>
              <w:spacing w:after="0"/>
            </w:pPr>
            <w:r>
              <w:rPr>
                <w:sz w:val="14"/>
              </w:rPr>
              <w:t>Basel LCR; EVM concepts</w:t>
            </w:r>
          </w:p>
        </w:tc>
      </w:tr>
      <w:tr>
        <w:tc>
          <w:tcPr>
            <w:tcW w:type="dxa" w:w="2736"/>
            <w:tcMar>
              <w:top w:w="45" w:type="dxa"/>
              <w:start w:w="55" w:type="dxa"/>
              <w:bottom w:w="45" w:type="dxa"/>
              <w:end w:w="55" w:type="dxa"/>
            </w:tcMar>
            <w:vAlign w:val="top"/>
          </w:tcPr>
          <w:p>
            <w:pPr>
              <w:spacing w:after="0"/>
            </w:pPr>
            <w:r>
              <w:rPr>
                <w:sz w:val="14"/>
              </w:rPr>
              <w:t>FLOW_DEFINED</w:t>
            </w:r>
          </w:p>
        </w:tc>
        <w:tc>
          <w:tcPr>
            <w:tcW w:type="dxa" w:w="4536"/>
            <w:tcMar>
              <w:top w:w="45" w:type="dxa"/>
              <w:start w:w="55" w:type="dxa"/>
              <w:bottom w:w="45" w:type="dxa"/>
              <w:end w:w="55" w:type="dxa"/>
            </w:tcMar>
            <w:vAlign w:val="top"/>
          </w:tcPr>
          <w:p>
            <w:pPr>
              <w:spacing w:after="0"/>
            </w:pPr>
            <w:r>
              <w:rPr>
                <w:sz w:val="14"/>
              </w:rPr>
              <w:t>Canonical Flow metric/logic</w:t>
            </w:r>
          </w:p>
        </w:tc>
        <w:tc>
          <w:tcPr>
            <w:tcW w:type="dxa" w:w="3096"/>
            <w:tcMar>
              <w:top w:w="45" w:type="dxa"/>
              <w:start w:w="55" w:type="dxa"/>
              <w:bottom w:w="45" w:type="dxa"/>
              <w:end w:w="55" w:type="dxa"/>
            </w:tcMar>
            <w:vAlign w:val="top"/>
          </w:tcPr>
          <w:p>
            <w:pPr>
              <w:spacing w:after="0"/>
            </w:pPr>
            <w:r>
              <w:rPr>
                <w:sz w:val="14"/>
              </w:rPr>
              <w:t>Available Inventory; project margin</w:t>
            </w:r>
          </w:p>
        </w:tc>
      </w:tr>
      <w:tr>
        <w:tc>
          <w:tcPr>
            <w:tcW w:type="dxa" w:w="2736"/>
            <w:tcMar>
              <w:top w:w="45" w:type="dxa"/>
              <w:start w:w="55" w:type="dxa"/>
              <w:bottom w:w="45" w:type="dxa"/>
              <w:end w:w="55" w:type="dxa"/>
            </w:tcMar>
            <w:vAlign w:val="top"/>
          </w:tcPr>
          <w:p>
            <w:pPr>
              <w:spacing w:after="0"/>
            </w:pPr>
            <w:r>
              <w:rPr>
                <w:sz w:val="14"/>
              </w:rPr>
              <w:t>STATISTICAL_RESULT</w:t>
            </w:r>
          </w:p>
        </w:tc>
        <w:tc>
          <w:tcPr>
            <w:tcW w:type="dxa" w:w="4536"/>
            <w:tcMar>
              <w:top w:w="45" w:type="dxa"/>
              <w:start w:w="55" w:type="dxa"/>
              <w:bottom w:w="45" w:type="dxa"/>
              <w:end w:w="55" w:type="dxa"/>
            </w:tcMar>
            <w:vAlign w:val="top"/>
          </w:tcPr>
          <w:p>
            <w:pPr>
              <w:spacing w:after="0"/>
            </w:pPr>
            <w:r>
              <w:rPr>
                <w:sz w:val="14"/>
              </w:rPr>
              <w:t>Method result with assumptions/uncertainty</w:t>
            </w:r>
          </w:p>
        </w:tc>
        <w:tc>
          <w:tcPr>
            <w:tcW w:type="dxa" w:w="3096"/>
            <w:tcMar>
              <w:top w:w="45" w:type="dxa"/>
              <w:start w:w="55" w:type="dxa"/>
              <w:bottom w:w="45" w:type="dxa"/>
              <w:end w:w="55" w:type="dxa"/>
            </w:tcMar>
            <w:vAlign w:val="top"/>
          </w:tcPr>
          <w:p>
            <w:pPr>
              <w:spacing w:after="0"/>
            </w:pPr>
            <w:r>
              <w:rPr>
                <w:sz w:val="14"/>
              </w:rPr>
              <w:t>Forecast interval; regression estimate</w:t>
            </w:r>
          </w:p>
        </w:tc>
      </w:tr>
      <w:tr>
        <w:tc>
          <w:tcPr>
            <w:tcW w:type="dxa" w:w="2736"/>
            <w:tcMar>
              <w:top w:w="45" w:type="dxa"/>
              <w:start w:w="55" w:type="dxa"/>
              <w:bottom w:w="45" w:type="dxa"/>
              <w:end w:w="55" w:type="dxa"/>
            </w:tcMar>
            <w:vAlign w:val="top"/>
          </w:tcPr>
          <w:p>
            <w:pPr>
              <w:spacing w:after="0"/>
            </w:pPr>
            <w:r>
              <w:rPr>
                <w:sz w:val="14"/>
              </w:rPr>
              <w:t>OPTIMIZATION_RESULT</w:t>
            </w:r>
          </w:p>
        </w:tc>
        <w:tc>
          <w:tcPr>
            <w:tcW w:type="dxa" w:w="4536"/>
            <w:tcMar>
              <w:top w:w="45" w:type="dxa"/>
              <w:start w:w="55" w:type="dxa"/>
              <w:bottom w:w="45" w:type="dxa"/>
              <w:end w:w="55" w:type="dxa"/>
            </w:tcMar>
            <w:vAlign w:val="top"/>
          </w:tcPr>
          <w:p>
            <w:pPr>
              <w:spacing w:after="0"/>
            </w:pPr>
            <w:r>
              <w:rPr>
                <w:sz w:val="14"/>
              </w:rPr>
              <w:t>Best solution under stated objective/constraints</w:t>
            </w:r>
          </w:p>
        </w:tc>
        <w:tc>
          <w:tcPr>
            <w:tcW w:type="dxa" w:w="3096"/>
            <w:tcMar>
              <w:top w:w="45" w:type="dxa"/>
              <w:start w:w="55" w:type="dxa"/>
              <w:bottom w:w="45" w:type="dxa"/>
              <w:end w:w="55" w:type="dxa"/>
            </w:tcMar>
            <w:vAlign w:val="top"/>
          </w:tcPr>
          <w:p>
            <w:pPr>
              <w:spacing w:after="0"/>
            </w:pPr>
            <w:r>
              <w:rPr>
                <w:sz w:val="14"/>
              </w:rPr>
              <w:t>Staff allocation; replenishment plan</w:t>
            </w:r>
          </w:p>
        </w:tc>
      </w:tr>
    </w:tbl>
    <w:p/>
    <w:p>
      <w:pPr>
        <w:pStyle w:val="Heading1"/>
      </w:pPr>
      <w:r>
        <w:t>Part XIV — Formal Semantic Validation, Units, Currency &amp; Time</w:t>
      </w:r>
    </w:p>
    <w:p>
      <w:r>
        <w:t>The Business Architecture Graph should be implementable in native Flow contracts today while remaining compatible with formal semantic standards. OWL 2 provides formally defined ontology semantics; SHACL validates RDF graphs against constraints and can also support UI/code/data-integration use cases; PROV-O provides provenance and OWL-Time provides temporal interval semantics. This allows Flow to enforce graph invariants rather than relying on LLM discipline alone.</w:t>
      </w:r>
    </w:p>
    <w:p>
      <w:pPr>
        <w:pStyle w:val="V3SourceNote"/>
      </w:pPr>
      <w:r>
        <w:t>Research extension: W3C OWL 2 [R39], SHACL [R40], OWL-Time [R41].</w:t>
      </w:r>
    </w:p>
    <w:p>
      <w:pPr>
        <w:pStyle w:val="Heading2"/>
      </w:pPr>
      <w:r>
        <w:t>14.1 Typed business values</w:t>
      </w:r>
    </w:p>
    <w:p>
      <w:pPr>
        <w:pStyle w:val="V3Code"/>
        <w:shd w:fill="F8FAFC"/>
      </w:pPr>
      <w:r>
        <w:rPr>
          <w:rFonts w:ascii="DejaVu Sans Mono" w:hAnsi="DejaVu Sans Mono"/>
        </w:rPr>
        <w:t>TypedBusinessValue {</w:t>
        <w:br/>
        <w:t xml:space="preserve">  value</w:t>
        <w:br/>
        <w:t xml:space="preserve">  quantityKind</w:t>
        <w:br/>
        <w:t xml:space="preserve">  unitCode</w:t>
        <w:br/>
        <w:t xml:space="preserve">  currencyCode</w:t>
        <w:br/>
        <w:t xml:space="preserve">  currencyMinorUnit</w:t>
        <w:br/>
        <w:t xml:space="preserve">  precision</w:t>
        <w:br/>
        <w:t xml:space="preserve">  roundingPolicy</w:t>
        <w:br/>
        <w:t xml:space="preserve">  timeBasis</w:t>
        <w:br/>
        <w:t xml:space="preserve">  scenario</w:t>
        <w:br/>
        <w:t xml:space="preserve">  observedAt</w:t>
        <w:br/>
        <w:t xml:space="preserve">  effectiveAt</w:t>
        <w:br/>
        <w:t xml:space="preserve">  sourceRef</w:t>
        <w:br/>
        <w:t>}</w:t>
      </w:r>
    </w:p>
    <w:p>
      <w:r>
        <w:t>QUDT explicitly models quantities, units and dimensions; UCUM is intended to cover units used in science, engineering and business. ISO 4217 defines currency-code structure and minor-unit relationships, while SIX is its official maintenance agency. Flow should therefore treat units and currencies as data types, not labels.</w:t>
      </w:r>
    </w:p>
    <w:p>
      <w:pPr>
        <w:pStyle w:val="V3SourceNote"/>
      </w:pPr>
      <w:r>
        <w:t>Research extension: QUDT [R43], UCUM [R44], ISO 4217 [R45], SIX [R46].</w:t>
      </w:r>
    </w:p>
    <w:p>
      <w:pPr>
        <w:pStyle w:val="ListBullet"/>
        <w:spacing w:after="24"/>
      </w:pPr>
      <w:r>
        <w:rPr>
          <w:b/>
        </w:rPr>
        <w:t xml:space="preserve">Currency safety. </w:t>
      </w:r>
      <w:r>
        <w:t>Never sum money across currencies without an explicit FX conversion operation and rate provenance.</w:t>
      </w:r>
    </w:p>
    <w:p>
      <w:pPr>
        <w:pStyle w:val="ListBullet"/>
        <w:spacing w:after="24"/>
      </w:pPr>
      <w:r>
        <w:rPr>
          <w:b/>
        </w:rPr>
        <w:t xml:space="preserve">Temporal safety. </w:t>
      </w:r>
      <w:r>
        <w:t>A balance, a period flow, a rolling metric and a cohort metric are different semantic types.</w:t>
      </w:r>
    </w:p>
    <w:p>
      <w:pPr>
        <w:pStyle w:val="ListBullet"/>
        <w:spacing w:after="24"/>
      </w:pPr>
      <w:r>
        <w:rPr>
          <w:b/>
        </w:rPr>
        <w:t xml:space="preserve">Dimensional safety. </w:t>
      </w:r>
      <w:r>
        <w:t>Formula inputs must be dimension-compatible; e.g. hours cannot silently substitute for days.</w:t>
      </w:r>
    </w:p>
    <w:p>
      <w:pPr>
        <w:pStyle w:val="ListBullet"/>
        <w:spacing w:after="24"/>
      </w:pPr>
      <w:r>
        <w:rPr>
          <w:b/>
        </w:rPr>
        <w:t xml:space="preserve">Precision safety. </w:t>
      </w:r>
      <w:r>
        <w:t>Formula-specific precision/rounding replaces any global fixed-money-scale assumption.</w:t>
      </w:r>
    </w:p>
    <w:p>
      <w:pPr>
        <w:pStyle w:val="Heading2"/>
      </w:pPr>
      <w:r>
        <w:t>14.2 Metric aggregation behavior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45" w:type="dxa"/>
              <w:start w:w="55" w:type="dxa"/>
              <w:bottom w:w="45" w:type="dxa"/>
              <w:end w:w="55" w:type="dxa"/>
            </w:tcMar>
            <w:vAlign w:val="center"/>
          </w:tcPr>
          <w:p>
            <w:pPr>
              <w:spacing w:after="0"/>
            </w:pPr>
            <w:r>
              <w:rPr>
                <w:b/>
                <w:sz w:val="15"/>
              </w:rPr>
              <w:t>Aggregation</w:t>
            </w:r>
          </w:p>
        </w:tc>
        <w:tc>
          <w:tcPr>
            <w:tcW w:type="dxa" w:w="3427"/>
            <w:shd w:fill="E2E8F0"/>
            <w:tcMar>
              <w:top w:w="45" w:type="dxa"/>
              <w:start w:w="55" w:type="dxa"/>
              <w:bottom w:w="45" w:type="dxa"/>
              <w:end w:w="55" w:type="dxa"/>
            </w:tcMar>
            <w:vAlign w:val="center"/>
          </w:tcPr>
          <w:p>
            <w:pPr>
              <w:spacing w:after="0"/>
            </w:pPr>
            <w:r>
              <w:rPr>
                <w:b/>
                <w:sz w:val="15"/>
              </w:rPr>
              <w:t>Meaning</w:t>
            </w:r>
          </w:p>
        </w:tc>
        <w:tc>
          <w:tcPr>
            <w:tcW w:type="dxa" w:w="3427"/>
            <w:shd w:fill="E2E8F0"/>
            <w:tcMar>
              <w:top w:w="45" w:type="dxa"/>
              <w:start w:w="55" w:type="dxa"/>
              <w:bottom w:w="45" w:type="dxa"/>
              <w:end w:w="55" w:type="dxa"/>
            </w:tcMar>
            <w:vAlign w:val="center"/>
          </w:tcPr>
          <w:p>
            <w:pPr>
              <w:spacing w:after="0"/>
            </w:pPr>
            <w:r>
              <w:rPr>
                <w:b/>
                <w:sz w:val="15"/>
              </w:rPr>
              <w:t>Example</w:t>
            </w:r>
          </w:p>
        </w:tc>
      </w:tr>
      <w:tr>
        <w:tc>
          <w:tcPr>
            <w:tcW w:type="dxa" w:w="2232"/>
            <w:tcMar>
              <w:top w:w="45" w:type="dxa"/>
              <w:start w:w="55" w:type="dxa"/>
              <w:bottom w:w="45" w:type="dxa"/>
              <w:end w:w="55" w:type="dxa"/>
            </w:tcMar>
            <w:vAlign w:val="top"/>
          </w:tcPr>
          <w:p>
            <w:pPr>
              <w:spacing w:after="0"/>
            </w:pPr>
            <w:r>
              <w:rPr>
                <w:sz w:val="14"/>
              </w:rPr>
              <w:t>ADDITIVE</w:t>
            </w:r>
          </w:p>
        </w:tc>
        <w:tc>
          <w:tcPr>
            <w:tcW w:type="dxa" w:w="4464"/>
            <w:tcMar>
              <w:top w:w="45" w:type="dxa"/>
              <w:start w:w="55" w:type="dxa"/>
              <w:bottom w:w="45" w:type="dxa"/>
              <w:end w:w="55" w:type="dxa"/>
            </w:tcMar>
            <w:vAlign w:val="top"/>
          </w:tcPr>
          <w:p>
            <w:pPr>
              <w:spacing w:after="0"/>
            </w:pPr>
            <w:r>
              <w:rPr>
                <w:sz w:val="14"/>
              </w:rPr>
              <w:t>Summable over compatible dimensions/time</w:t>
            </w:r>
          </w:p>
        </w:tc>
        <w:tc>
          <w:tcPr>
            <w:tcW w:type="dxa" w:w="3672"/>
            <w:tcMar>
              <w:top w:w="45" w:type="dxa"/>
              <w:start w:w="55" w:type="dxa"/>
              <w:bottom w:w="45" w:type="dxa"/>
              <w:end w:w="55" w:type="dxa"/>
            </w:tcMar>
            <w:vAlign w:val="top"/>
          </w:tcPr>
          <w:p>
            <w:pPr>
              <w:spacing w:after="0"/>
            </w:pPr>
            <w:r>
              <w:rPr>
                <w:sz w:val="14"/>
              </w:rPr>
              <w:t>Revenue line amounts in same currency/basis</w:t>
            </w:r>
          </w:p>
        </w:tc>
      </w:tr>
      <w:tr>
        <w:tc>
          <w:tcPr>
            <w:tcW w:type="dxa" w:w="2232"/>
            <w:tcMar>
              <w:top w:w="45" w:type="dxa"/>
              <w:start w:w="55" w:type="dxa"/>
              <w:bottom w:w="45" w:type="dxa"/>
              <w:end w:w="55" w:type="dxa"/>
            </w:tcMar>
            <w:vAlign w:val="top"/>
          </w:tcPr>
          <w:p>
            <w:pPr>
              <w:spacing w:after="0"/>
            </w:pPr>
            <w:r>
              <w:rPr>
                <w:sz w:val="14"/>
              </w:rPr>
              <w:t>SEMI_ADDITIVE</w:t>
            </w:r>
          </w:p>
        </w:tc>
        <w:tc>
          <w:tcPr>
            <w:tcW w:type="dxa" w:w="4464"/>
            <w:tcMar>
              <w:top w:w="45" w:type="dxa"/>
              <w:start w:w="55" w:type="dxa"/>
              <w:bottom w:w="45" w:type="dxa"/>
              <w:end w:w="55" w:type="dxa"/>
            </w:tcMar>
            <w:vAlign w:val="top"/>
          </w:tcPr>
          <w:p>
            <w:pPr>
              <w:spacing w:after="0"/>
            </w:pPr>
            <w:r>
              <w:rPr>
                <w:sz w:val="14"/>
              </w:rPr>
              <w:t>Summable over some dimensions, not time</w:t>
            </w:r>
          </w:p>
        </w:tc>
        <w:tc>
          <w:tcPr>
            <w:tcW w:type="dxa" w:w="3672"/>
            <w:tcMar>
              <w:top w:w="45" w:type="dxa"/>
              <w:start w:w="55" w:type="dxa"/>
              <w:bottom w:w="45" w:type="dxa"/>
              <w:end w:w="55" w:type="dxa"/>
            </w:tcMar>
            <w:vAlign w:val="top"/>
          </w:tcPr>
          <w:p>
            <w:pPr>
              <w:spacing w:after="0"/>
            </w:pPr>
            <w:r>
              <w:rPr>
                <w:sz w:val="14"/>
              </w:rPr>
              <w:t>Inventory balance</w:t>
            </w:r>
          </w:p>
        </w:tc>
      </w:tr>
      <w:tr>
        <w:tc>
          <w:tcPr>
            <w:tcW w:type="dxa" w:w="2232"/>
            <w:tcMar>
              <w:top w:w="45" w:type="dxa"/>
              <w:start w:w="55" w:type="dxa"/>
              <w:bottom w:w="45" w:type="dxa"/>
              <w:end w:w="55" w:type="dxa"/>
            </w:tcMar>
            <w:vAlign w:val="top"/>
          </w:tcPr>
          <w:p>
            <w:pPr>
              <w:spacing w:after="0"/>
            </w:pPr>
            <w:r>
              <w:rPr>
                <w:sz w:val="14"/>
              </w:rPr>
              <w:t>RECOMPUTE_RATIO</w:t>
            </w:r>
          </w:p>
        </w:tc>
        <w:tc>
          <w:tcPr>
            <w:tcW w:type="dxa" w:w="4464"/>
            <w:tcMar>
              <w:top w:w="45" w:type="dxa"/>
              <w:start w:w="55" w:type="dxa"/>
              <w:bottom w:w="45" w:type="dxa"/>
              <w:end w:w="55" w:type="dxa"/>
            </w:tcMar>
            <w:vAlign w:val="top"/>
          </w:tcPr>
          <w:p>
            <w:pPr>
              <w:spacing w:after="0"/>
            </w:pPr>
            <w:r>
              <w:rPr>
                <w:sz w:val="14"/>
              </w:rPr>
              <w:t>Aggregate numerator/denominator, then recompute</w:t>
            </w:r>
          </w:p>
        </w:tc>
        <w:tc>
          <w:tcPr>
            <w:tcW w:type="dxa" w:w="3672"/>
            <w:tcMar>
              <w:top w:w="45" w:type="dxa"/>
              <w:start w:w="55" w:type="dxa"/>
              <w:bottom w:w="45" w:type="dxa"/>
              <w:end w:w="55" w:type="dxa"/>
            </w:tcMar>
            <w:vAlign w:val="top"/>
          </w:tcPr>
          <w:p>
            <w:pPr>
              <w:spacing w:after="0"/>
            </w:pPr>
            <w:r>
              <w:rPr>
                <w:sz w:val="14"/>
              </w:rPr>
              <w:t>Gross margin %</w:t>
            </w:r>
          </w:p>
        </w:tc>
      </w:tr>
      <w:tr>
        <w:tc>
          <w:tcPr>
            <w:tcW w:type="dxa" w:w="2232"/>
            <w:tcMar>
              <w:top w:w="45" w:type="dxa"/>
              <w:start w:w="55" w:type="dxa"/>
              <w:bottom w:w="45" w:type="dxa"/>
              <w:end w:w="55" w:type="dxa"/>
            </w:tcMar>
            <w:vAlign w:val="top"/>
          </w:tcPr>
          <w:p>
            <w:pPr>
              <w:spacing w:after="0"/>
            </w:pPr>
            <w:r>
              <w:rPr>
                <w:sz w:val="14"/>
              </w:rPr>
              <w:t>WEIGHTED_AVERAGE</w:t>
            </w:r>
          </w:p>
        </w:tc>
        <w:tc>
          <w:tcPr>
            <w:tcW w:type="dxa" w:w="4464"/>
            <w:tcMar>
              <w:top w:w="45" w:type="dxa"/>
              <w:start w:w="55" w:type="dxa"/>
              <w:bottom w:w="45" w:type="dxa"/>
              <w:end w:w="55" w:type="dxa"/>
            </w:tcMar>
            <w:vAlign w:val="top"/>
          </w:tcPr>
          <w:p>
            <w:pPr>
              <w:spacing w:after="0"/>
            </w:pPr>
            <w:r>
              <w:rPr>
                <w:sz w:val="14"/>
              </w:rPr>
              <w:t>Weights are part of metric definition</w:t>
            </w:r>
          </w:p>
        </w:tc>
        <w:tc>
          <w:tcPr>
            <w:tcW w:type="dxa" w:w="3672"/>
            <w:tcMar>
              <w:top w:w="45" w:type="dxa"/>
              <w:start w:w="55" w:type="dxa"/>
              <w:bottom w:w="45" w:type="dxa"/>
              <w:end w:w="55" w:type="dxa"/>
            </w:tcMar>
            <w:vAlign w:val="top"/>
          </w:tcPr>
          <w:p>
            <w:pPr>
              <w:spacing w:after="0"/>
            </w:pPr>
            <w:r>
              <w:rPr>
                <w:sz w:val="14"/>
              </w:rPr>
              <w:t>Average selling price</w:t>
            </w:r>
          </w:p>
        </w:tc>
      </w:tr>
      <w:tr>
        <w:tc>
          <w:tcPr>
            <w:tcW w:type="dxa" w:w="2232"/>
            <w:tcMar>
              <w:top w:w="45" w:type="dxa"/>
              <w:start w:w="55" w:type="dxa"/>
              <w:bottom w:w="45" w:type="dxa"/>
              <w:end w:w="55" w:type="dxa"/>
            </w:tcMar>
            <w:vAlign w:val="top"/>
          </w:tcPr>
          <w:p>
            <w:pPr>
              <w:spacing w:after="0"/>
            </w:pPr>
            <w:r>
              <w:rPr>
                <w:sz w:val="14"/>
              </w:rPr>
              <w:t>DISTINCT_COUNT</w:t>
            </w:r>
          </w:p>
        </w:tc>
        <w:tc>
          <w:tcPr>
            <w:tcW w:type="dxa" w:w="4464"/>
            <w:tcMar>
              <w:top w:w="45" w:type="dxa"/>
              <w:start w:w="55" w:type="dxa"/>
              <w:bottom w:w="45" w:type="dxa"/>
              <w:end w:w="55" w:type="dxa"/>
            </w:tcMar>
            <w:vAlign w:val="top"/>
          </w:tcPr>
          <w:p>
            <w:pPr>
              <w:spacing w:after="0"/>
            </w:pPr>
            <w:r>
              <w:rPr>
                <w:sz w:val="14"/>
              </w:rPr>
              <w:t>Set semantics</w:t>
            </w:r>
          </w:p>
        </w:tc>
        <w:tc>
          <w:tcPr>
            <w:tcW w:type="dxa" w:w="3672"/>
            <w:tcMar>
              <w:top w:w="45" w:type="dxa"/>
              <w:start w:w="55" w:type="dxa"/>
              <w:bottom w:w="45" w:type="dxa"/>
              <w:end w:w="55" w:type="dxa"/>
            </w:tcMar>
            <w:vAlign w:val="top"/>
          </w:tcPr>
          <w:p>
            <w:pPr>
              <w:spacing w:after="0"/>
            </w:pPr>
            <w:r>
              <w:rPr>
                <w:sz w:val="14"/>
              </w:rPr>
              <w:t>Active customers</w:t>
            </w:r>
          </w:p>
        </w:tc>
      </w:tr>
      <w:tr>
        <w:tc>
          <w:tcPr>
            <w:tcW w:type="dxa" w:w="2232"/>
            <w:tcMar>
              <w:top w:w="45" w:type="dxa"/>
              <w:start w:w="55" w:type="dxa"/>
              <w:bottom w:w="45" w:type="dxa"/>
              <w:end w:w="55" w:type="dxa"/>
            </w:tcMar>
            <w:vAlign w:val="top"/>
          </w:tcPr>
          <w:p>
            <w:pPr>
              <w:spacing w:after="0"/>
            </w:pPr>
            <w:r>
              <w:rPr>
                <w:sz w:val="14"/>
              </w:rPr>
              <w:t>COHORT</w:t>
            </w:r>
          </w:p>
        </w:tc>
        <w:tc>
          <w:tcPr>
            <w:tcW w:type="dxa" w:w="4464"/>
            <w:tcMar>
              <w:top w:w="45" w:type="dxa"/>
              <w:start w:w="55" w:type="dxa"/>
              <w:bottom w:w="45" w:type="dxa"/>
              <w:end w:w="55" w:type="dxa"/>
            </w:tcMar>
            <w:vAlign w:val="top"/>
          </w:tcPr>
          <w:p>
            <w:pPr>
              <w:spacing w:after="0"/>
            </w:pPr>
            <w:r>
              <w:rPr>
                <w:sz w:val="14"/>
              </w:rPr>
              <w:t>Cohort + age are mandatory dimensions</w:t>
            </w:r>
          </w:p>
        </w:tc>
        <w:tc>
          <w:tcPr>
            <w:tcW w:type="dxa" w:w="3672"/>
            <w:tcMar>
              <w:top w:w="45" w:type="dxa"/>
              <w:start w:w="55" w:type="dxa"/>
              <w:bottom w:w="45" w:type="dxa"/>
              <w:end w:w="55" w:type="dxa"/>
            </w:tcMar>
            <w:vAlign w:val="top"/>
          </w:tcPr>
          <w:p>
            <w:pPr>
              <w:spacing w:after="0"/>
            </w:pPr>
            <w:r>
              <w:rPr>
                <w:sz w:val="14"/>
              </w:rPr>
              <w:t>Month-6 retention</w:t>
            </w:r>
          </w:p>
        </w:tc>
      </w:tr>
      <w:tr>
        <w:tc>
          <w:tcPr>
            <w:tcW w:type="dxa" w:w="2232"/>
            <w:tcMar>
              <w:top w:w="45" w:type="dxa"/>
              <w:start w:w="55" w:type="dxa"/>
              <w:bottom w:w="45" w:type="dxa"/>
              <w:end w:w="55" w:type="dxa"/>
            </w:tcMar>
            <w:vAlign w:val="top"/>
          </w:tcPr>
          <w:p>
            <w:pPr>
              <w:spacing w:after="0"/>
            </w:pPr>
            <w:r>
              <w:rPr>
                <w:sz w:val="14"/>
              </w:rPr>
              <w:t>DISTRIBUTION</w:t>
            </w:r>
          </w:p>
        </w:tc>
        <w:tc>
          <w:tcPr>
            <w:tcW w:type="dxa" w:w="4464"/>
            <w:tcMar>
              <w:top w:w="45" w:type="dxa"/>
              <w:start w:w="55" w:type="dxa"/>
              <w:bottom w:w="45" w:type="dxa"/>
              <w:end w:w="55" w:type="dxa"/>
            </w:tcMar>
            <w:vAlign w:val="top"/>
          </w:tcPr>
          <w:p>
            <w:pPr>
              <w:spacing w:after="0"/>
            </w:pPr>
            <w:r>
              <w:rPr>
                <w:sz w:val="14"/>
              </w:rPr>
              <w:t>Mean is insufficient</w:t>
            </w:r>
          </w:p>
        </w:tc>
        <w:tc>
          <w:tcPr>
            <w:tcW w:type="dxa" w:w="3672"/>
            <w:tcMar>
              <w:top w:w="45" w:type="dxa"/>
              <w:start w:w="55" w:type="dxa"/>
              <w:bottom w:w="45" w:type="dxa"/>
              <w:end w:w="55" w:type="dxa"/>
            </w:tcMar>
            <w:vAlign w:val="top"/>
          </w:tcPr>
          <w:p>
            <w:pPr>
              <w:spacing w:after="0"/>
            </w:pPr>
            <w:r>
              <w:rPr>
                <w:sz w:val="14"/>
              </w:rPr>
              <w:t>Lead time / service time</w:t>
            </w:r>
          </w:p>
        </w:tc>
      </w:tr>
      <w:tr>
        <w:tc>
          <w:tcPr>
            <w:tcW w:type="dxa" w:w="2232"/>
            <w:tcMar>
              <w:top w:w="45" w:type="dxa"/>
              <w:start w:w="55" w:type="dxa"/>
              <w:bottom w:w="45" w:type="dxa"/>
              <w:end w:w="55" w:type="dxa"/>
            </w:tcMar>
            <w:vAlign w:val="top"/>
          </w:tcPr>
          <w:p>
            <w:pPr>
              <w:spacing w:after="0"/>
            </w:pPr>
            <w:r>
              <w:rPr>
                <w:sz w:val="14"/>
              </w:rPr>
              <w:t>FORECAST_DISTRIBUTION</w:t>
            </w:r>
          </w:p>
        </w:tc>
        <w:tc>
          <w:tcPr>
            <w:tcW w:type="dxa" w:w="4464"/>
            <w:tcMar>
              <w:top w:w="45" w:type="dxa"/>
              <w:start w:w="55" w:type="dxa"/>
              <w:bottom w:w="45" w:type="dxa"/>
              <w:end w:w="55" w:type="dxa"/>
            </w:tcMar>
            <w:vAlign w:val="top"/>
          </w:tcPr>
          <w:p>
            <w:pPr>
              <w:spacing w:after="0"/>
            </w:pPr>
            <w:r>
              <w:rPr>
                <w:sz w:val="14"/>
              </w:rPr>
              <w:t>Point + uncertainty</w:t>
            </w:r>
          </w:p>
        </w:tc>
        <w:tc>
          <w:tcPr>
            <w:tcW w:type="dxa" w:w="3672"/>
            <w:tcMar>
              <w:top w:w="45" w:type="dxa"/>
              <w:start w:w="55" w:type="dxa"/>
              <w:bottom w:w="45" w:type="dxa"/>
              <w:end w:w="55" w:type="dxa"/>
            </w:tcMar>
            <w:vAlign w:val="top"/>
          </w:tcPr>
          <w:p>
            <w:pPr>
              <w:spacing w:after="0"/>
            </w:pPr>
            <w:r>
              <w:rPr>
                <w:sz w:val="14"/>
              </w:rPr>
              <w:t>Demand forecast</w:t>
            </w:r>
          </w:p>
        </w:tc>
      </w:tr>
    </w:tbl>
    <w:p/>
    <w:p>
      <w:pPr>
        <w:pStyle w:val="Heading1"/>
      </w:pPr>
      <w:r>
        <w:t>Part XV — Business Metric Ontology &amp; Mathematics Registry</w:t>
      </w:r>
    </w:p>
    <w:p>
      <w:pPr>
        <w:pStyle w:val="V3Callout"/>
      </w:pPr>
      <w:r>
        <w:t>A metric name is never enough. Every metric must declare formula variant, grain, dimensions, units, currency behavior, time basis, aggregation behavior, edge cases, authority and provenance.</w:t>
      </w:r>
    </w:p>
    <w:p>
      <w:pPr>
        <w:pStyle w:val="V3Code"/>
        <w:shd w:fill="F8FAFC"/>
      </w:pPr>
      <w:r>
        <w:rPr>
          <w:rFonts w:ascii="DejaVu Sans Mono" w:hAnsi="DejaVu Sans Mono"/>
        </w:rPr>
        <w:t>MetricDefinitionV3 {</w:t>
        <w:br/>
        <w:t xml:space="preserve">  metricId</w:t>
        <w:br/>
        <w:t xml:space="preserve">  canonicalName</w:t>
        <w:br/>
        <w:t xml:space="preserve">  aliases[]</w:t>
        <w:br/>
        <w:t xml:space="preserve">  category</w:t>
        <w:br/>
        <w:t xml:space="preserve">  metricClass</w:t>
        <w:br/>
        <w:t xml:space="preserve">  standardizationClass</w:t>
        <w:br/>
        <w:br/>
        <w:t xml:space="preserve">  formulaLogicId</w:t>
        <w:br/>
        <w:t xml:space="preserve">  variantId</w:t>
        <w:br/>
        <w:t xml:space="preserve">  inputConcepts[]</w:t>
        <w:br/>
        <w:t xml:space="preserve">  dimensions[]</w:t>
        <w:br/>
        <w:t xml:space="preserve">  grain</w:t>
        <w:br/>
        <w:t xml:space="preserve">  timeBasis</w:t>
        <w:br/>
        <w:t xml:space="preserve">  scenarioBasis</w:t>
        <w:br/>
        <w:br/>
        <w:t xml:space="preserve">  quantityKind</w:t>
        <w:br/>
        <w:t xml:space="preserve">  unit</w:t>
        <w:br/>
        <w:t xml:space="preserve">  currencyBehavior</w:t>
        <w:br/>
        <w:t xml:space="preserve">  aggregationBehavior</w:t>
        <w:br/>
        <w:br/>
        <w:t xml:space="preserve">  zeroDenominatorPolicy</w:t>
        <w:br/>
        <w:t xml:space="preserve">  missingDataPolicy</w:t>
        <w:br/>
        <w:t xml:space="preserve">  signConvention</w:t>
        <w:br/>
        <w:t xml:space="preserve">  precisionPolicy</w:t>
        <w:br/>
        <w:br/>
        <w:t xml:space="preserve">  applicableScopes[]</w:t>
        <w:br/>
        <w:t xml:space="preserve">  sourceRefs[]</w:t>
        <w:br/>
        <w:t xml:space="preserve">  version</w:t>
        <w:br/>
        <w:t xml:space="preserve">  fingerprint</w:t>
        <w:br/>
        <w:t>}</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285"/>
            <w:shd w:fill="E2E8F0"/>
            <w:tcMar>
              <w:top w:w="45" w:type="dxa"/>
              <w:start w:w="55" w:type="dxa"/>
              <w:bottom w:w="45" w:type="dxa"/>
              <w:end w:w="55" w:type="dxa"/>
            </w:tcMar>
            <w:vAlign w:val="center"/>
          </w:tcPr>
          <w:p>
            <w:pPr>
              <w:spacing w:after="0"/>
            </w:pPr>
            <w:r>
              <w:rPr>
                <w:b/>
                <w:sz w:val="11"/>
              </w:rPr>
              <w:t>Cat</w:t>
            </w:r>
          </w:p>
        </w:tc>
        <w:tc>
          <w:tcPr>
            <w:tcW w:type="dxa" w:w="1285"/>
            <w:shd w:fill="E2E8F0"/>
            <w:tcMar>
              <w:top w:w="45" w:type="dxa"/>
              <w:start w:w="55" w:type="dxa"/>
              <w:bottom w:w="45" w:type="dxa"/>
              <w:end w:w="55" w:type="dxa"/>
            </w:tcMar>
            <w:vAlign w:val="center"/>
          </w:tcPr>
          <w:p>
            <w:pPr>
              <w:spacing w:after="0"/>
            </w:pPr>
            <w:r>
              <w:rPr>
                <w:b/>
                <w:sz w:val="11"/>
              </w:rPr>
              <w:t>Metric ID</w:t>
            </w:r>
          </w:p>
        </w:tc>
        <w:tc>
          <w:tcPr>
            <w:tcW w:type="dxa" w:w="1285"/>
            <w:shd w:fill="E2E8F0"/>
            <w:tcMar>
              <w:top w:w="45" w:type="dxa"/>
              <w:start w:w="55" w:type="dxa"/>
              <w:bottom w:w="45" w:type="dxa"/>
              <w:end w:w="55" w:type="dxa"/>
            </w:tcMar>
            <w:vAlign w:val="center"/>
          </w:tcPr>
          <w:p>
            <w:pPr>
              <w:spacing w:after="0"/>
            </w:pPr>
            <w:r>
              <w:rPr>
                <w:b/>
                <w:sz w:val="11"/>
              </w:rPr>
              <w:t>Metric</w:t>
            </w:r>
          </w:p>
        </w:tc>
        <w:tc>
          <w:tcPr>
            <w:tcW w:type="dxa" w:w="1285"/>
            <w:shd w:fill="E2E8F0"/>
            <w:tcMar>
              <w:top w:w="45" w:type="dxa"/>
              <w:start w:w="55" w:type="dxa"/>
              <w:bottom w:w="45" w:type="dxa"/>
              <w:end w:w="55" w:type="dxa"/>
            </w:tcMar>
            <w:vAlign w:val="center"/>
          </w:tcPr>
          <w:p>
            <w:pPr>
              <w:spacing w:after="0"/>
            </w:pPr>
            <w:r>
              <w:rPr>
                <w:b/>
                <w:sz w:val="11"/>
              </w:rPr>
              <w:t>Formula / method</w:t>
            </w:r>
          </w:p>
        </w:tc>
        <w:tc>
          <w:tcPr>
            <w:tcW w:type="dxa" w:w="1285"/>
            <w:shd w:fill="E2E8F0"/>
            <w:tcMar>
              <w:top w:w="45" w:type="dxa"/>
              <w:start w:w="55" w:type="dxa"/>
              <w:bottom w:w="45" w:type="dxa"/>
              <w:end w:w="55" w:type="dxa"/>
            </w:tcMar>
            <w:vAlign w:val="center"/>
          </w:tcPr>
          <w:p>
            <w:pPr>
              <w:spacing w:after="0"/>
            </w:pPr>
            <w:r>
              <w:rPr>
                <w:b/>
                <w:sz w:val="11"/>
              </w:rPr>
              <w:t>Inputs</w:t>
            </w:r>
          </w:p>
        </w:tc>
        <w:tc>
          <w:tcPr>
            <w:tcW w:type="dxa" w:w="1285"/>
            <w:shd w:fill="E2E8F0"/>
            <w:tcMar>
              <w:top w:w="45" w:type="dxa"/>
              <w:start w:w="55" w:type="dxa"/>
              <w:bottom w:w="45" w:type="dxa"/>
              <w:end w:w="55" w:type="dxa"/>
            </w:tcMar>
            <w:vAlign w:val="center"/>
          </w:tcPr>
          <w:p>
            <w:pPr>
              <w:spacing w:after="0"/>
            </w:pPr>
            <w:r>
              <w:rPr>
                <w:b/>
                <w:sz w:val="11"/>
              </w:rPr>
              <w:t>Output</w:t>
            </w:r>
          </w:p>
        </w:tc>
        <w:tc>
          <w:tcPr>
            <w:tcW w:type="dxa" w:w="1285"/>
            <w:shd w:fill="E2E8F0"/>
            <w:tcMar>
              <w:top w:w="45" w:type="dxa"/>
              <w:start w:w="55" w:type="dxa"/>
              <w:bottom w:w="45" w:type="dxa"/>
              <w:end w:w="55" w:type="dxa"/>
            </w:tcMar>
            <w:vAlign w:val="center"/>
          </w:tcPr>
          <w:p>
            <w:pPr>
              <w:spacing w:after="0"/>
            </w:pPr>
            <w:r>
              <w:rPr>
                <w:b/>
                <w:sz w:val="11"/>
              </w:rPr>
              <w:t>Authority class</w:t>
            </w:r>
          </w:p>
        </w:tc>
        <w:tc>
          <w:tcPr>
            <w:tcW w:type="dxa" w:w="1285"/>
            <w:shd w:fill="E2E8F0"/>
            <w:tcMar>
              <w:top w:w="45" w:type="dxa"/>
              <w:start w:w="55" w:type="dxa"/>
              <w:bottom w:w="45" w:type="dxa"/>
              <w:end w:w="55" w:type="dxa"/>
            </w:tcMar>
            <w:vAlign w:val="center"/>
          </w:tcPr>
          <w:p>
            <w:pPr>
              <w:spacing w:after="0"/>
            </w:pPr>
            <w:r>
              <w:rPr>
                <w:b/>
                <w:sz w:val="11"/>
              </w:rPr>
              <w:t>Critical caution</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FIN.GROSS_PROFIT</w:t>
            </w:r>
          </w:p>
        </w:tc>
        <w:tc>
          <w:tcPr>
            <w:tcW w:type="dxa" w:w="1944"/>
            <w:tcMar>
              <w:top w:w="45" w:type="dxa"/>
              <w:start w:w="55" w:type="dxa"/>
              <w:bottom w:w="45" w:type="dxa"/>
              <w:end w:w="55" w:type="dxa"/>
            </w:tcMar>
            <w:vAlign w:val="top"/>
          </w:tcPr>
          <w:p>
            <w:pPr>
              <w:spacing w:after="0"/>
            </w:pPr>
            <w:r>
              <w:rPr>
                <w:sz w:val="10"/>
              </w:rPr>
              <w:t>Gross Profit</w:t>
            </w:r>
          </w:p>
        </w:tc>
        <w:tc>
          <w:tcPr>
            <w:tcW w:type="dxa" w:w="3096"/>
            <w:tcMar>
              <w:top w:w="45" w:type="dxa"/>
              <w:start w:w="55" w:type="dxa"/>
              <w:bottom w:w="45" w:type="dxa"/>
              <w:end w:w="55" w:type="dxa"/>
            </w:tcMar>
            <w:vAlign w:val="top"/>
          </w:tcPr>
          <w:p>
            <w:pPr>
              <w:spacing w:after="0"/>
            </w:pPr>
            <w:r>
              <w:rPr>
                <w:sz w:val="10"/>
              </w:rPr>
              <w:t>Revenue - CostOfSales</w:t>
            </w:r>
          </w:p>
        </w:tc>
        <w:tc>
          <w:tcPr>
            <w:tcW w:type="dxa" w:w="2736"/>
            <w:tcMar>
              <w:top w:w="45" w:type="dxa"/>
              <w:start w:w="55" w:type="dxa"/>
              <w:bottom w:w="45" w:type="dxa"/>
              <w:end w:w="55" w:type="dxa"/>
            </w:tcMar>
            <w:vAlign w:val="top"/>
          </w:tcPr>
          <w:p>
            <w:pPr>
              <w:spacing w:after="0"/>
            </w:pPr>
            <w:r>
              <w:rPr>
                <w:sz w:val="10"/>
              </w:rPr>
              <w:t>Revenue; CostOfSales</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Cost-of-sales classification governed</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FIN.GROSS_MARGIN</w:t>
            </w:r>
          </w:p>
        </w:tc>
        <w:tc>
          <w:tcPr>
            <w:tcW w:type="dxa" w:w="1944"/>
            <w:tcMar>
              <w:top w:w="45" w:type="dxa"/>
              <w:start w:w="55" w:type="dxa"/>
              <w:bottom w:w="45" w:type="dxa"/>
              <w:end w:w="55" w:type="dxa"/>
            </w:tcMar>
            <w:vAlign w:val="top"/>
          </w:tcPr>
          <w:p>
            <w:pPr>
              <w:spacing w:after="0"/>
            </w:pPr>
            <w:r>
              <w:rPr>
                <w:sz w:val="10"/>
              </w:rPr>
              <w:t>Gross Margin %</w:t>
            </w:r>
          </w:p>
        </w:tc>
        <w:tc>
          <w:tcPr>
            <w:tcW w:type="dxa" w:w="3096"/>
            <w:tcMar>
              <w:top w:w="45" w:type="dxa"/>
              <w:start w:w="55" w:type="dxa"/>
              <w:bottom w:w="45" w:type="dxa"/>
              <w:end w:w="55" w:type="dxa"/>
            </w:tcMar>
            <w:vAlign w:val="top"/>
          </w:tcPr>
          <w:p>
            <w:pPr>
              <w:spacing w:after="0"/>
            </w:pPr>
            <w:r>
              <w:rPr>
                <w:sz w:val="10"/>
              </w:rPr>
              <w:t>GrossProfit / Revenue</w:t>
            </w:r>
          </w:p>
        </w:tc>
        <w:tc>
          <w:tcPr>
            <w:tcW w:type="dxa" w:w="2736"/>
            <w:tcMar>
              <w:top w:w="45" w:type="dxa"/>
              <w:start w:w="55" w:type="dxa"/>
              <w:bottom w:w="45" w:type="dxa"/>
              <w:end w:w="55" w:type="dxa"/>
            </w:tcMar>
            <w:vAlign w:val="top"/>
          </w:tcPr>
          <w:p>
            <w:pPr>
              <w:spacing w:after="0"/>
            </w:pPr>
            <w:r>
              <w:rPr>
                <w:sz w:val="10"/>
              </w:rPr>
              <w:t>GrossProfit; Revenue</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Zero-revenue policy</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FIN.CONTRIBUTION</w:t>
            </w:r>
          </w:p>
        </w:tc>
        <w:tc>
          <w:tcPr>
            <w:tcW w:type="dxa" w:w="1944"/>
            <w:tcMar>
              <w:top w:w="45" w:type="dxa"/>
              <w:start w:w="55" w:type="dxa"/>
              <w:bottom w:w="45" w:type="dxa"/>
              <w:end w:w="55" w:type="dxa"/>
            </w:tcMar>
            <w:vAlign w:val="top"/>
          </w:tcPr>
          <w:p>
            <w:pPr>
              <w:spacing w:after="0"/>
            </w:pPr>
            <w:r>
              <w:rPr>
                <w:sz w:val="10"/>
              </w:rPr>
              <w:t>Contribution Margin</w:t>
            </w:r>
          </w:p>
        </w:tc>
        <w:tc>
          <w:tcPr>
            <w:tcW w:type="dxa" w:w="3096"/>
            <w:tcMar>
              <w:top w:w="45" w:type="dxa"/>
              <w:start w:w="55" w:type="dxa"/>
              <w:bottom w:w="45" w:type="dxa"/>
              <w:end w:w="55" w:type="dxa"/>
            </w:tcMar>
            <w:vAlign w:val="top"/>
          </w:tcPr>
          <w:p>
            <w:pPr>
              <w:spacing w:after="0"/>
            </w:pPr>
            <w:r>
              <w:rPr>
                <w:sz w:val="10"/>
              </w:rPr>
              <w:t>Revenue - VariableCost</w:t>
            </w:r>
          </w:p>
        </w:tc>
        <w:tc>
          <w:tcPr>
            <w:tcW w:type="dxa" w:w="2736"/>
            <w:tcMar>
              <w:top w:w="45" w:type="dxa"/>
              <w:start w:w="55" w:type="dxa"/>
              <w:bottom w:w="45" w:type="dxa"/>
              <w:end w:w="55" w:type="dxa"/>
            </w:tcMar>
            <w:vAlign w:val="top"/>
          </w:tcPr>
          <w:p>
            <w:pPr>
              <w:spacing w:after="0"/>
            </w:pPr>
            <w:r>
              <w:rPr>
                <w:sz w:val="10"/>
              </w:rPr>
              <w:t>Revenue; VariableCost</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Variable-cost policy</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FIN.CONTRIBUTION_PCT</w:t>
            </w:r>
          </w:p>
        </w:tc>
        <w:tc>
          <w:tcPr>
            <w:tcW w:type="dxa" w:w="1944"/>
            <w:tcMar>
              <w:top w:w="45" w:type="dxa"/>
              <w:start w:w="55" w:type="dxa"/>
              <w:bottom w:w="45" w:type="dxa"/>
              <w:end w:w="55" w:type="dxa"/>
            </w:tcMar>
            <w:vAlign w:val="top"/>
          </w:tcPr>
          <w:p>
            <w:pPr>
              <w:spacing w:after="0"/>
            </w:pPr>
            <w:r>
              <w:rPr>
                <w:sz w:val="10"/>
              </w:rPr>
              <w:t>Contribution Margin %</w:t>
            </w:r>
          </w:p>
        </w:tc>
        <w:tc>
          <w:tcPr>
            <w:tcW w:type="dxa" w:w="3096"/>
            <w:tcMar>
              <w:top w:w="45" w:type="dxa"/>
              <w:start w:w="55" w:type="dxa"/>
              <w:bottom w:w="45" w:type="dxa"/>
              <w:end w:w="55" w:type="dxa"/>
            </w:tcMar>
            <w:vAlign w:val="top"/>
          </w:tcPr>
          <w:p>
            <w:pPr>
              <w:spacing w:after="0"/>
            </w:pPr>
            <w:r>
              <w:rPr>
                <w:sz w:val="10"/>
              </w:rPr>
              <w:t>ContributionMargin / Revenue</w:t>
            </w:r>
          </w:p>
        </w:tc>
        <w:tc>
          <w:tcPr>
            <w:tcW w:type="dxa" w:w="2736"/>
            <w:tcMar>
              <w:top w:w="45" w:type="dxa"/>
              <w:start w:w="55" w:type="dxa"/>
              <w:bottom w:w="45" w:type="dxa"/>
              <w:end w:w="55" w:type="dxa"/>
            </w:tcMar>
            <w:vAlign w:val="top"/>
          </w:tcPr>
          <w:p>
            <w:pPr>
              <w:spacing w:after="0"/>
            </w:pPr>
            <w:r>
              <w:rPr>
                <w:sz w:val="10"/>
              </w:rPr>
              <w:t>ContributionMargin; Revenue</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Cost model varies</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FIN.BREAKEVEN_UNITS</w:t>
            </w:r>
          </w:p>
        </w:tc>
        <w:tc>
          <w:tcPr>
            <w:tcW w:type="dxa" w:w="1944"/>
            <w:tcMar>
              <w:top w:w="45" w:type="dxa"/>
              <w:start w:w="55" w:type="dxa"/>
              <w:bottom w:w="45" w:type="dxa"/>
              <w:end w:w="55" w:type="dxa"/>
            </w:tcMar>
            <w:vAlign w:val="top"/>
          </w:tcPr>
          <w:p>
            <w:pPr>
              <w:spacing w:after="0"/>
            </w:pPr>
            <w:r>
              <w:rPr>
                <w:sz w:val="10"/>
              </w:rPr>
              <w:t>Break-even Units</w:t>
            </w:r>
          </w:p>
        </w:tc>
        <w:tc>
          <w:tcPr>
            <w:tcW w:type="dxa" w:w="3096"/>
            <w:tcMar>
              <w:top w:w="45" w:type="dxa"/>
              <w:start w:w="55" w:type="dxa"/>
              <w:bottom w:w="45" w:type="dxa"/>
              <w:end w:w="55" w:type="dxa"/>
            </w:tcMar>
            <w:vAlign w:val="top"/>
          </w:tcPr>
          <w:p>
            <w:pPr>
              <w:spacing w:after="0"/>
            </w:pPr>
            <w:r>
              <w:rPr>
                <w:sz w:val="10"/>
              </w:rPr>
              <w:t>FixedCost / ContributionPerUnit</w:t>
            </w:r>
          </w:p>
        </w:tc>
        <w:tc>
          <w:tcPr>
            <w:tcW w:type="dxa" w:w="2736"/>
            <w:tcMar>
              <w:top w:w="45" w:type="dxa"/>
              <w:start w:w="55" w:type="dxa"/>
              <w:bottom w:w="45" w:type="dxa"/>
              <w:end w:w="55" w:type="dxa"/>
            </w:tcMar>
            <w:vAlign w:val="top"/>
          </w:tcPr>
          <w:p>
            <w:pPr>
              <w:spacing w:after="0"/>
            </w:pPr>
            <w:r>
              <w:rPr>
                <w:sz w:val="10"/>
              </w:rPr>
              <w:t>FixedCost; Price; VariableCostPerUnit</w:t>
            </w:r>
          </w:p>
        </w:tc>
        <w:tc>
          <w:tcPr>
            <w:tcW w:type="dxa" w:w="1224"/>
            <w:tcMar>
              <w:top w:w="45" w:type="dxa"/>
              <w:start w:w="55" w:type="dxa"/>
              <w:bottom w:w="45" w:type="dxa"/>
              <w:end w:w="55" w:type="dxa"/>
            </w:tcMar>
            <w:vAlign w:val="top"/>
          </w:tcPr>
          <w:p>
            <w:pPr>
              <w:spacing w:after="0"/>
            </w:pPr>
            <w:r>
              <w:rPr>
                <w:sz w:val="10"/>
              </w:rPr>
              <w:t>Units</w:t>
            </w:r>
          </w:p>
        </w:tc>
        <w:tc>
          <w:tcPr>
            <w:tcW w:type="dxa" w:w="1800"/>
            <w:tcMar>
              <w:top w:w="45" w:type="dxa"/>
              <w:start w:w="55" w:type="dxa"/>
              <w:bottom w:w="45" w:type="dxa"/>
              <w:end w:w="55" w:type="dxa"/>
            </w:tcMar>
            <w:vAlign w:val="top"/>
          </w:tcPr>
          <w:p>
            <w:pPr>
              <w:spacing w:after="0"/>
            </w:pPr>
            <w:r>
              <w:rPr>
                <w:sz w:val="10"/>
              </w:rPr>
              <w:t>MATHEMATICAL_MODEL</w:t>
            </w:r>
          </w:p>
        </w:tc>
        <w:tc>
          <w:tcPr>
            <w:tcW w:type="dxa" w:w="2880"/>
            <w:tcMar>
              <w:top w:w="45" w:type="dxa"/>
              <w:start w:w="55" w:type="dxa"/>
              <w:bottom w:w="45" w:type="dxa"/>
              <w:end w:w="55" w:type="dxa"/>
            </w:tcMar>
            <w:vAlign w:val="top"/>
          </w:tcPr>
          <w:p>
            <w:pPr>
              <w:spacing w:after="0"/>
            </w:pPr>
            <w:r>
              <w:rPr>
                <w:sz w:val="10"/>
              </w:rPr>
              <w:t>Stable price/cost assumption</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FIN.BREAKEVEN_REVENUE</w:t>
            </w:r>
          </w:p>
        </w:tc>
        <w:tc>
          <w:tcPr>
            <w:tcW w:type="dxa" w:w="1944"/>
            <w:tcMar>
              <w:top w:w="45" w:type="dxa"/>
              <w:start w:w="55" w:type="dxa"/>
              <w:bottom w:w="45" w:type="dxa"/>
              <w:end w:w="55" w:type="dxa"/>
            </w:tcMar>
            <w:vAlign w:val="top"/>
          </w:tcPr>
          <w:p>
            <w:pPr>
              <w:spacing w:after="0"/>
            </w:pPr>
            <w:r>
              <w:rPr>
                <w:sz w:val="10"/>
              </w:rPr>
              <w:t>Break-even Revenue</w:t>
            </w:r>
          </w:p>
        </w:tc>
        <w:tc>
          <w:tcPr>
            <w:tcW w:type="dxa" w:w="3096"/>
            <w:tcMar>
              <w:top w:w="45" w:type="dxa"/>
              <w:start w:w="55" w:type="dxa"/>
              <w:bottom w:w="45" w:type="dxa"/>
              <w:end w:w="55" w:type="dxa"/>
            </w:tcMar>
            <w:vAlign w:val="top"/>
          </w:tcPr>
          <w:p>
            <w:pPr>
              <w:spacing w:after="0"/>
            </w:pPr>
            <w:r>
              <w:rPr>
                <w:sz w:val="10"/>
              </w:rPr>
              <w:t>FixedCost / ContributionMarginPct</w:t>
            </w:r>
          </w:p>
        </w:tc>
        <w:tc>
          <w:tcPr>
            <w:tcW w:type="dxa" w:w="2736"/>
            <w:tcMar>
              <w:top w:w="45" w:type="dxa"/>
              <w:start w:w="55" w:type="dxa"/>
              <w:bottom w:w="45" w:type="dxa"/>
              <w:end w:w="55" w:type="dxa"/>
            </w:tcMar>
            <w:vAlign w:val="top"/>
          </w:tcPr>
          <w:p>
            <w:pPr>
              <w:spacing w:after="0"/>
            </w:pPr>
            <w:r>
              <w:rPr>
                <w:sz w:val="10"/>
              </w:rPr>
              <w:t>FixedCost; CM%</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MATHEMATICAL_MODEL</w:t>
            </w:r>
          </w:p>
        </w:tc>
        <w:tc>
          <w:tcPr>
            <w:tcW w:type="dxa" w:w="2880"/>
            <w:tcMar>
              <w:top w:w="45" w:type="dxa"/>
              <w:start w:w="55" w:type="dxa"/>
              <w:bottom w:w="45" w:type="dxa"/>
              <w:end w:w="55" w:type="dxa"/>
            </w:tcMar>
            <w:vAlign w:val="top"/>
          </w:tcPr>
          <w:p>
            <w:pPr>
              <w:spacing w:after="0"/>
            </w:pPr>
            <w:r>
              <w:rPr>
                <w:sz w:val="10"/>
              </w:rPr>
              <w:t>Stable mix assumption</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FIN.WORKING_CAPITAL</w:t>
            </w:r>
          </w:p>
        </w:tc>
        <w:tc>
          <w:tcPr>
            <w:tcW w:type="dxa" w:w="1944"/>
            <w:tcMar>
              <w:top w:w="45" w:type="dxa"/>
              <w:start w:w="55" w:type="dxa"/>
              <w:bottom w:w="45" w:type="dxa"/>
              <w:end w:w="55" w:type="dxa"/>
            </w:tcMar>
            <w:vAlign w:val="top"/>
          </w:tcPr>
          <w:p>
            <w:pPr>
              <w:spacing w:after="0"/>
            </w:pPr>
            <w:r>
              <w:rPr>
                <w:sz w:val="10"/>
              </w:rPr>
              <w:t>Net Working Capital</w:t>
            </w:r>
          </w:p>
        </w:tc>
        <w:tc>
          <w:tcPr>
            <w:tcW w:type="dxa" w:w="3096"/>
            <w:tcMar>
              <w:top w:w="45" w:type="dxa"/>
              <w:start w:w="55" w:type="dxa"/>
              <w:bottom w:w="45" w:type="dxa"/>
              <w:end w:w="55" w:type="dxa"/>
            </w:tcMar>
            <w:vAlign w:val="top"/>
          </w:tcPr>
          <w:p>
            <w:pPr>
              <w:spacing w:after="0"/>
            </w:pPr>
            <w:r>
              <w:rPr>
                <w:sz w:val="10"/>
              </w:rPr>
              <w:t>CurrentAssets - CurrentLiabilities</w:t>
            </w:r>
          </w:p>
        </w:tc>
        <w:tc>
          <w:tcPr>
            <w:tcW w:type="dxa" w:w="2736"/>
            <w:tcMar>
              <w:top w:w="45" w:type="dxa"/>
              <w:start w:w="55" w:type="dxa"/>
              <w:bottom w:w="45" w:type="dxa"/>
              <w:end w:w="55" w:type="dxa"/>
            </w:tcMar>
            <w:vAlign w:val="top"/>
          </w:tcPr>
          <w:p>
            <w:pPr>
              <w:spacing w:after="0"/>
            </w:pPr>
            <w:r>
              <w:rPr>
                <w:sz w:val="10"/>
              </w:rPr>
              <w:t>CurrentAssets; CurrentLiabilities</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Statement classification</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FIN.CURRENT_RATIO</w:t>
            </w:r>
          </w:p>
        </w:tc>
        <w:tc>
          <w:tcPr>
            <w:tcW w:type="dxa" w:w="1944"/>
            <w:tcMar>
              <w:top w:w="45" w:type="dxa"/>
              <w:start w:w="55" w:type="dxa"/>
              <w:bottom w:w="45" w:type="dxa"/>
              <w:end w:w="55" w:type="dxa"/>
            </w:tcMar>
            <w:vAlign w:val="top"/>
          </w:tcPr>
          <w:p>
            <w:pPr>
              <w:spacing w:after="0"/>
            </w:pPr>
            <w:r>
              <w:rPr>
                <w:sz w:val="10"/>
              </w:rPr>
              <w:t>Current Ratio</w:t>
            </w:r>
          </w:p>
        </w:tc>
        <w:tc>
          <w:tcPr>
            <w:tcW w:type="dxa" w:w="3096"/>
            <w:tcMar>
              <w:top w:w="45" w:type="dxa"/>
              <w:start w:w="55" w:type="dxa"/>
              <w:bottom w:w="45" w:type="dxa"/>
              <w:end w:w="55" w:type="dxa"/>
            </w:tcMar>
            <w:vAlign w:val="top"/>
          </w:tcPr>
          <w:p>
            <w:pPr>
              <w:spacing w:after="0"/>
            </w:pPr>
            <w:r>
              <w:rPr>
                <w:sz w:val="10"/>
              </w:rPr>
              <w:t>CurrentAssets / CurrentLiabilities</w:t>
            </w:r>
          </w:p>
        </w:tc>
        <w:tc>
          <w:tcPr>
            <w:tcW w:type="dxa" w:w="2736"/>
            <w:tcMar>
              <w:top w:w="45" w:type="dxa"/>
              <w:start w:w="55" w:type="dxa"/>
              <w:bottom w:w="45" w:type="dxa"/>
              <w:end w:w="55" w:type="dxa"/>
            </w:tcMar>
            <w:vAlign w:val="top"/>
          </w:tcPr>
          <w:p>
            <w:pPr>
              <w:spacing w:after="0"/>
            </w:pPr>
            <w:r>
              <w:rPr>
                <w:sz w:val="10"/>
              </w:rPr>
              <w:t>CurrentAssets; CurrentLiabilities</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Snapshot</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FIN.QUICK_RATIO</w:t>
            </w:r>
          </w:p>
        </w:tc>
        <w:tc>
          <w:tcPr>
            <w:tcW w:type="dxa" w:w="1944"/>
            <w:tcMar>
              <w:top w:w="45" w:type="dxa"/>
              <w:start w:w="55" w:type="dxa"/>
              <w:bottom w:w="45" w:type="dxa"/>
              <w:end w:w="55" w:type="dxa"/>
            </w:tcMar>
            <w:vAlign w:val="top"/>
          </w:tcPr>
          <w:p>
            <w:pPr>
              <w:spacing w:after="0"/>
            </w:pPr>
            <w:r>
              <w:rPr>
                <w:sz w:val="10"/>
              </w:rPr>
              <w:t>Quick Ratio</w:t>
            </w:r>
          </w:p>
        </w:tc>
        <w:tc>
          <w:tcPr>
            <w:tcW w:type="dxa" w:w="3096"/>
            <w:tcMar>
              <w:top w:w="45" w:type="dxa"/>
              <w:start w:w="55" w:type="dxa"/>
              <w:bottom w:w="45" w:type="dxa"/>
              <w:end w:w="55" w:type="dxa"/>
            </w:tcMar>
            <w:vAlign w:val="top"/>
          </w:tcPr>
          <w:p>
            <w:pPr>
              <w:spacing w:after="0"/>
            </w:pPr>
            <w:r>
              <w:rPr>
                <w:sz w:val="10"/>
              </w:rPr>
              <w:t>QuickAssets / CurrentLiabilities</w:t>
            </w:r>
          </w:p>
        </w:tc>
        <w:tc>
          <w:tcPr>
            <w:tcW w:type="dxa" w:w="2736"/>
            <w:tcMar>
              <w:top w:w="45" w:type="dxa"/>
              <w:start w:w="55" w:type="dxa"/>
              <w:bottom w:w="45" w:type="dxa"/>
              <w:end w:w="55" w:type="dxa"/>
            </w:tcMar>
            <w:vAlign w:val="top"/>
          </w:tcPr>
          <w:p>
            <w:pPr>
              <w:spacing w:after="0"/>
            </w:pPr>
            <w:r>
              <w:rPr>
                <w:sz w:val="10"/>
              </w:rPr>
              <w:t>Cash; ShortInvestments; AR; CurrentLiabilities</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Quick-asset variants</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FIN.DSO</w:t>
            </w:r>
          </w:p>
        </w:tc>
        <w:tc>
          <w:tcPr>
            <w:tcW w:type="dxa" w:w="1944"/>
            <w:tcMar>
              <w:top w:w="45" w:type="dxa"/>
              <w:start w:w="55" w:type="dxa"/>
              <w:bottom w:w="45" w:type="dxa"/>
              <w:end w:w="55" w:type="dxa"/>
            </w:tcMar>
            <w:vAlign w:val="top"/>
          </w:tcPr>
          <w:p>
            <w:pPr>
              <w:spacing w:after="0"/>
            </w:pPr>
            <w:r>
              <w:rPr>
                <w:sz w:val="10"/>
              </w:rPr>
              <w:t>Days Sales Outstanding</w:t>
            </w:r>
          </w:p>
        </w:tc>
        <w:tc>
          <w:tcPr>
            <w:tcW w:type="dxa" w:w="3096"/>
            <w:tcMar>
              <w:top w:w="45" w:type="dxa"/>
              <w:start w:w="55" w:type="dxa"/>
              <w:bottom w:w="45" w:type="dxa"/>
              <w:end w:w="55" w:type="dxa"/>
            </w:tcMar>
            <w:vAlign w:val="top"/>
          </w:tcPr>
          <w:p>
            <w:pPr>
              <w:spacing w:after="0"/>
            </w:pPr>
            <w:r>
              <w:rPr>
                <w:sz w:val="10"/>
              </w:rPr>
              <w:t>AverageAR / CreditSales * Days</w:t>
            </w:r>
          </w:p>
        </w:tc>
        <w:tc>
          <w:tcPr>
            <w:tcW w:type="dxa" w:w="2736"/>
            <w:tcMar>
              <w:top w:w="45" w:type="dxa"/>
              <w:start w:w="55" w:type="dxa"/>
              <w:bottom w:w="45" w:type="dxa"/>
              <w:end w:w="55" w:type="dxa"/>
            </w:tcMar>
            <w:vAlign w:val="top"/>
          </w:tcPr>
          <w:p>
            <w:pPr>
              <w:spacing w:after="0"/>
            </w:pPr>
            <w:r>
              <w:rPr>
                <w:sz w:val="10"/>
              </w:rPr>
              <w:t>AverageAR; CreditSales; Days</w:t>
            </w:r>
          </w:p>
        </w:tc>
        <w:tc>
          <w:tcPr>
            <w:tcW w:type="dxa" w:w="1224"/>
            <w:tcMar>
              <w:top w:w="45" w:type="dxa"/>
              <w:start w:w="55" w:type="dxa"/>
              <w:bottom w:w="45" w:type="dxa"/>
              <w:end w:w="55" w:type="dxa"/>
            </w:tcMar>
            <w:vAlign w:val="top"/>
          </w:tcPr>
          <w:p>
            <w:pPr>
              <w:spacing w:after="0"/>
            </w:pPr>
            <w:r>
              <w:rPr>
                <w:sz w:val="10"/>
              </w:rPr>
              <w:t>Days</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Credit-sales denominator</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FIN.DPO</w:t>
            </w:r>
          </w:p>
        </w:tc>
        <w:tc>
          <w:tcPr>
            <w:tcW w:type="dxa" w:w="1944"/>
            <w:tcMar>
              <w:top w:w="45" w:type="dxa"/>
              <w:start w:w="55" w:type="dxa"/>
              <w:bottom w:w="45" w:type="dxa"/>
              <w:end w:w="55" w:type="dxa"/>
            </w:tcMar>
            <w:vAlign w:val="top"/>
          </w:tcPr>
          <w:p>
            <w:pPr>
              <w:spacing w:after="0"/>
            </w:pPr>
            <w:r>
              <w:rPr>
                <w:sz w:val="10"/>
              </w:rPr>
              <w:t>Days Payables Outstanding</w:t>
            </w:r>
          </w:p>
        </w:tc>
        <w:tc>
          <w:tcPr>
            <w:tcW w:type="dxa" w:w="3096"/>
            <w:tcMar>
              <w:top w:w="45" w:type="dxa"/>
              <w:start w:w="55" w:type="dxa"/>
              <w:bottom w:w="45" w:type="dxa"/>
              <w:end w:w="55" w:type="dxa"/>
            </w:tcMar>
            <w:vAlign w:val="top"/>
          </w:tcPr>
          <w:p>
            <w:pPr>
              <w:spacing w:after="0"/>
            </w:pPr>
            <w:r>
              <w:rPr>
                <w:sz w:val="10"/>
              </w:rPr>
              <w:t>AverageAP / PurchasesOrCOGS * Days</w:t>
            </w:r>
          </w:p>
        </w:tc>
        <w:tc>
          <w:tcPr>
            <w:tcW w:type="dxa" w:w="2736"/>
            <w:tcMar>
              <w:top w:w="45" w:type="dxa"/>
              <w:start w:w="55" w:type="dxa"/>
              <w:bottom w:w="45" w:type="dxa"/>
              <w:end w:w="55" w:type="dxa"/>
            </w:tcMar>
            <w:vAlign w:val="top"/>
          </w:tcPr>
          <w:p>
            <w:pPr>
              <w:spacing w:after="0"/>
            </w:pPr>
            <w:r>
              <w:rPr>
                <w:sz w:val="10"/>
              </w:rPr>
              <w:t>AverageAP; PurchasesOrCOGS; Days</w:t>
            </w:r>
          </w:p>
        </w:tc>
        <w:tc>
          <w:tcPr>
            <w:tcW w:type="dxa" w:w="1224"/>
            <w:tcMar>
              <w:top w:w="45" w:type="dxa"/>
              <w:start w:w="55" w:type="dxa"/>
              <w:bottom w:w="45" w:type="dxa"/>
              <w:end w:w="55" w:type="dxa"/>
            </w:tcMar>
            <w:vAlign w:val="top"/>
          </w:tcPr>
          <w:p>
            <w:pPr>
              <w:spacing w:after="0"/>
            </w:pPr>
            <w:r>
              <w:rPr>
                <w:sz w:val="10"/>
              </w:rPr>
              <w:t>Days</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Denominator variant</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FIN.DIO</w:t>
            </w:r>
          </w:p>
        </w:tc>
        <w:tc>
          <w:tcPr>
            <w:tcW w:type="dxa" w:w="1944"/>
            <w:tcMar>
              <w:top w:w="45" w:type="dxa"/>
              <w:start w:w="55" w:type="dxa"/>
              <w:bottom w:w="45" w:type="dxa"/>
              <w:end w:w="55" w:type="dxa"/>
            </w:tcMar>
            <w:vAlign w:val="top"/>
          </w:tcPr>
          <w:p>
            <w:pPr>
              <w:spacing w:after="0"/>
            </w:pPr>
            <w:r>
              <w:rPr>
                <w:sz w:val="10"/>
              </w:rPr>
              <w:t>Days Inventory Outstanding</w:t>
            </w:r>
          </w:p>
        </w:tc>
        <w:tc>
          <w:tcPr>
            <w:tcW w:type="dxa" w:w="3096"/>
            <w:tcMar>
              <w:top w:w="45" w:type="dxa"/>
              <w:start w:w="55" w:type="dxa"/>
              <w:bottom w:w="45" w:type="dxa"/>
              <w:end w:w="55" w:type="dxa"/>
            </w:tcMar>
            <w:vAlign w:val="top"/>
          </w:tcPr>
          <w:p>
            <w:pPr>
              <w:spacing w:after="0"/>
            </w:pPr>
            <w:r>
              <w:rPr>
                <w:sz w:val="10"/>
              </w:rPr>
              <w:t>AverageInventory / COGS * Days</w:t>
            </w:r>
          </w:p>
        </w:tc>
        <w:tc>
          <w:tcPr>
            <w:tcW w:type="dxa" w:w="2736"/>
            <w:tcMar>
              <w:top w:w="45" w:type="dxa"/>
              <w:start w:w="55" w:type="dxa"/>
              <w:bottom w:w="45" w:type="dxa"/>
              <w:end w:w="55" w:type="dxa"/>
            </w:tcMar>
            <w:vAlign w:val="top"/>
          </w:tcPr>
          <w:p>
            <w:pPr>
              <w:spacing w:after="0"/>
            </w:pPr>
            <w:r>
              <w:rPr>
                <w:sz w:val="10"/>
              </w:rPr>
              <w:t>AverageInventory; COGS; Days</w:t>
            </w:r>
          </w:p>
        </w:tc>
        <w:tc>
          <w:tcPr>
            <w:tcW w:type="dxa" w:w="1224"/>
            <w:tcMar>
              <w:top w:w="45" w:type="dxa"/>
              <w:start w:w="55" w:type="dxa"/>
              <w:bottom w:w="45" w:type="dxa"/>
              <w:end w:w="55" w:type="dxa"/>
            </w:tcMar>
            <w:vAlign w:val="top"/>
          </w:tcPr>
          <w:p>
            <w:pPr>
              <w:spacing w:after="0"/>
            </w:pPr>
            <w:r>
              <w:rPr>
                <w:sz w:val="10"/>
              </w:rPr>
              <w:t>Days</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Costing basis</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FIN.CCC</w:t>
            </w:r>
          </w:p>
        </w:tc>
        <w:tc>
          <w:tcPr>
            <w:tcW w:type="dxa" w:w="1944"/>
            <w:tcMar>
              <w:top w:w="45" w:type="dxa"/>
              <w:start w:w="55" w:type="dxa"/>
              <w:bottom w:w="45" w:type="dxa"/>
              <w:end w:w="55" w:type="dxa"/>
            </w:tcMar>
            <w:vAlign w:val="top"/>
          </w:tcPr>
          <w:p>
            <w:pPr>
              <w:spacing w:after="0"/>
            </w:pPr>
            <w:r>
              <w:rPr>
                <w:sz w:val="10"/>
              </w:rPr>
              <w:t>Cash Conversion Cycle</w:t>
            </w:r>
          </w:p>
        </w:tc>
        <w:tc>
          <w:tcPr>
            <w:tcW w:type="dxa" w:w="3096"/>
            <w:tcMar>
              <w:top w:w="45" w:type="dxa"/>
              <w:start w:w="55" w:type="dxa"/>
              <w:bottom w:w="45" w:type="dxa"/>
              <w:end w:w="55" w:type="dxa"/>
            </w:tcMar>
            <w:vAlign w:val="top"/>
          </w:tcPr>
          <w:p>
            <w:pPr>
              <w:spacing w:after="0"/>
            </w:pPr>
            <w:r>
              <w:rPr>
                <w:sz w:val="10"/>
              </w:rPr>
              <w:t>DIO + DSO - DPO</w:t>
            </w:r>
          </w:p>
        </w:tc>
        <w:tc>
          <w:tcPr>
            <w:tcW w:type="dxa" w:w="2736"/>
            <w:tcMar>
              <w:top w:w="45" w:type="dxa"/>
              <w:start w:w="55" w:type="dxa"/>
              <w:bottom w:w="45" w:type="dxa"/>
              <w:end w:w="55" w:type="dxa"/>
            </w:tcMar>
            <w:vAlign w:val="top"/>
          </w:tcPr>
          <w:p>
            <w:pPr>
              <w:spacing w:after="0"/>
            </w:pPr>
            <w:r>
              <w:rPr>
                <w:sz w:val="10"/>
              </w:rPr>
              <w:t>DIO; DSO; DPO</w:t>
            </w:r>
          </w:p>
        </w:tc>
        <w:tc>
          <w:tcPr>
            <w:tcW w:type="dxa" w:w="1224"/>
            <w:tcMar>
              <w:top w:w="45" w:type="dxa"/>
              <w:start w:w="55" w:type="dxa"/>
              <w:bottom w:w="45" w:type="dxa"/>
              <w:end w:w="55" w:type="dxa"/>
            </w:tcMar>
            <w:vAlign w:val="top"/>
          </w:tcPr>
          <w:p>
            <w:pPr>
              <w:spacing w:after="0"/>
            </w:pPr>
            <w:r>
              <w:rPr>
                <w:sz w:val="10"/>
              </w:rPr>
              <w:t>Days</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Component definitions align</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FIN.INVENTORY_TURNOVER</w:t>
            </w:r>
          </w:p>
        </w:tc>
        <w:tc>
          <w:tcPr>
            <w:tcW w:type="dxa" w:w="1944"/>
            <w:tcMar>
              <w:top w:w="45" w:type="dxa"/>
              <w:start w:w="55" w:type="dxa"/>
              <w:bottom w:w="45" w:type="dxa"/>
              <w:end w:w="55" w:type="dxa"/>
            </w:tcMar>
            <w:vAlign w:val="top"/>
          </w:tcPr>
          <w:p>
            <w:pPr>
              <w:spacing w:after="0"/>
            </w:pPr>
            <w:r>
              <w:rPr>
                <w:sz w:val="10"/>
              </w:rPr>
              <w:t>Inventory Turnover</w:t>
            </w:r>
          </w:p>
        </w:tc>
        <w:tc>
          <w:tcPr>
            <w:tcW w:type="dxa" w:w="3096"/>
            <w:tcMar>
              <w:top w:w="45" w:type="dxa"/>
              <w:start w:w="55" w:type="dxa"/>
              <w:bottom w:w="45" w:type="dxa"/>
              <w:end w:w="55" w:type="dxa"/>
            </w:tcMar>
            <w:vAlign w:val="top"/>
          </w:tcPr>
          <w:p>
            <w:pPr>
              <w:spacing w:after="0"/>
            </w:pPr>
            <w:r>
              <w:rPr>
                <w:sz w:val="10"/>
              </w:rPr>
              <w:t>COGS / AverageInventory</w:t>
            </w:r>
          </w:p>
        </w:tc>
        <w:tc>
          <w:tcPr>
            <w:tcW w:type="dxa" w:w="2736"/>
            <w:tcMar>
              <w:top w:w="45" w:type="dxa"/>
              <w:start w:w="55" w:type="dxa"/>
              <w:bottom w:w="45" w:type="dxa"/>
              <w:end w:w="55" w:type="dxa"/>
            </w:tcMar>
            <w:vAlign w:val="top"/>
          </w:tcPr>
          <w:p>
            <w:pPr>
              <w:spacing w:after="0"/>
            </w:pPr>
            <w:r>
              <w:rPr>
                <w:sz w:val="10"/>
              </w:rPr>
              <w:t>COGS; AverageInventory</w:t>
            </w:r>
          </w:p>
        </w:tc>
        <w:tc>
          <w:tcPr>
            <w:tcW w:type="dxa" w:w="1224"/>
            <w:tcMar>
              <w:top w:w="45" w:type="dxa"/>
              <w:start w:w="55" w:type="dxa"/>
              <w:bottom w:w="45" w:type="dxa"/>
              <w:end w:w="55" w:type="dxa"/>
            </w:tcMar>
            <w:vAlign w:val="top"/>
          </w:tcPr>
          <w:p>
            <w:pPr>
              <w:spacing w:after="0"/>
            </w:pPr>
            <w:r>
              <w:rPr>
                <w:sz w:val="10"/>
              </w:rPr>
              <w:t>Turns</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Average method</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FIN.ROA</w:t>
            </w:r>
          </w:p>
        </w:tc>
        <w:tc>
          <w:tcPr>
            <w:tcW w:type="dxa" w:w="1944"/>
            <w:tcMar>
              <w:top w:w="45" w:type="dxa"/>
              <w:start w:w="55" w:type="dxa"/>
              <w:bottom w:w="45" w:type="dxa"/>
              <w:end w:w="55" w:type="dxa"/>
            </w:tcMar>
            <w:vAlign w:val="top"/>
          </w:tcPr>
          <w:p>
            <w:pPr>
              <w:spacing w:after="0"/>
            </w:pPr>
            <w:r>
              <w:rPr>
                <w:sz w:val="10"/>
              </w:rPr>
              <w:t>Return on Assets</w:t>
            </w:r>
          </w:p>
        </w:tc>
        <w:tc>
          <w:tcPr>
            <w:tcW w:type="dxa" w:w="3096"/>
            <w:tcMar>
              <w:top w:w="45" w:type="dxa"/>
              <w:start w:w="55" w:type="dxa"/>
              <w:bottom w:w="45" w:type="dxa"/>
              <w:end w:w="55" w:type="dxa"/>
            </w:tcMar>
            <w:vAlign w:val="top"/>
          </w:tcPr>
          <w:p>
            <w:pPr>
              <w:spacing w:after="0"/>
            </w:pPr>
            <w:r>
              <w:rPr>
                <w:sz w:val="10"/>
              </w:rPr>
              <w:t>NetIncome / AverageAssets</w:t>
            </w:r>
          </w:p>
        </w:tc>
        <w:tc>
          <w:tcPr>
            <w:tcW w:type="dxa" w:w="2736"/>
            <w:tcMar>
              <w:top w:w="45" w:type="dxa"/>
              <w:start w:w="55" w:type="dxa"/>
              <w:bottom w:w="45" w:type="dxa"/>
              <w:end w:w="55" w:type="dxa"/>
            </w:tcMar>
            <w:vAlign w:val="top"/>
          </w:tcPr>
          <w:p>
            <w:pPr>
              <w:spacing w:after="0"/>
            </w:pPr>
            <w:r>
              <w:rPr>
                <w:sz w:val="10"/>
              </w:rPr>
              <w:t>NetIncome; AverageAssets</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Basis align</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FIN.ROE</w:t>
            </w:r>
          </w:p>
        </w:tc>
        <w:tc>
          <w:tcPr>
            <w:tcW w:type="dxa" w:w="1944"/>
            <w:tcMar>
              <w:top w:w="45" w:type="dxa"/>
              <w:start w:w="55" w:type="dxa"/>
              <w:bottom w:w="45" w:type="dxa"/>
              <w:end w:w="55" w:type="dxa"/>
            </w:tcMar>
            <w:vAlign w:val="top"/>
          </w:tcPr>
          <w:p>
            <w:pPr>
              <w:spacing w:after="0"/>
            </w:pPr>
            <w:r>
              <w:rPr>
                <w:sz w:val="10"/>
              </w:rPr>
              <w:t>Return on Equity</w:t>
            </w:r>
          </w:p>
        </w:tc>
        <w:tc>
          <w:tcPr>
            <w:tcW w:type="dxa" w:w="3096"/>
            <w:tcMar>
              <w:top w:w="45" w:type="dxa"/>
              <w:start w:w="55" w:type="dxa"/>
              <w:bottom w:w="45" w:type="dxa"/>
              <w:end w:w="55" w:type="dxa"/>
            </w:tcMar>
            <w:vAlign w:val="top"/>
          </w:tcPr>
          <w:p>
            <w:pPr>
              <w:spacing w:after="0"/>
            </w:pPr>
            <w:r>
              <w:rPr>
                <w:sz w:val="10"/>
              </w:rPr>
              <w:t>NetIncome / AverageEquity</w:t>
            </w:r>
          </w:p>
        </w:tc>
        <w:tc>
          <w:tcPr>
            <w:tcW w:type="dxa" w:w="2736"/>
            <w:tcMar>
              <w:top w:w="45" w:type="dxa"/>
              <w:start w:w="55" w:type="dxa"/>
              <w:bottom w:w="45" w:type="dxa"/>
              <w:end w:w="55" w:type="dxa"/>
            </w:tcMar>
            <w:vAlign w:val="top"/>
          </w:tcPr>
          <w:p>
            <w:pPr>
              <w:spacing w:after="0"/>
            </w:pPr>
            <w:r>
              <w:rPr>
                <w:sz w:val="10"/>
              </w:rPr>
              <w:t>NetIncome; AverageEquity</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Basis align</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FIN.ROIC</w:t>
            </w:r>
          </w:p>
        </w:tc>
        <w:tc>
          <w:tcPr>
            <w:tcW w:type="dxa" w:w="1944"/>
            <w:tcMar>
              <w:top w:w="45" w:type="dxa"/>
              <w:start w:w="55" w:type="dxa"/>
              <w:bottom w:w="45" w:type="dxa"/>
              <w:end w:w="55" w:type="dxa"/>
            </w:tcMar>
            <w:vAlign w:val="top"/>
          </w:tcPr>
          <w:p>
            <w:pPr>
              <w:spacing w:after="0"/>
            </w:pPr>
            <w:r>
              <w:rPr>
                <w:sz w:val="10"/>
              </w:rPr>
              <w:t>Return on Invested Capital</w:t>
            </w:r>
          </w:p>
        </w:tc>
        <w:tc>
          <w:tcPr>
            <w:tcW w:type="dxa" w:w="3096"/>
            <w:tcMar>
              <w:top w:w="45" w:type="dxa"/>
              <w:start w:w="55" w:type="dxa"/>
              <w:bottom w:w="45" w:type="dxa"/>
              <w:end w:w="55" w:type="dxa"/>
            </w:tcMar>
            <w:vAlign w:val="top"/>
          </w:tcPr>
          <w:p>
            <w:pPr>
              <w:spacing w:after="0"/>
            </w:pPr>
            <w:r>
              <w:rPr>
                <w:sz w:val="10"/>
              </w:rPr>
              <w:t>NOPAT / AvgInvestedCapital</w:t>
            </w:r>
          </w:p>
        </w:tc>
        <w:tc>
          <w:tcPr>
            <w:tcW w:type="dxa" w:w="2736"/>
            <w:tcMar>
              <w:top w:w="45" w:type="dxa"/>
              <w:start w:w="55" w:type="dxa"/>
              <w:bottom w:w="45" w:type="dxa"/>
              <w:end w:w="55" w:type="dxa"/>
            </w:tcMar>
            <w:vAlign w:val="top"/>
          </w:tcPr>
          <w:p>
            <w:pPr>
              <w:spacing w:after="0"/>
            </w:pPr>
            <w:r>
              <w:rPr>
                <w:sz w:val="10"/>
              </w:rPr>
              <w:t>NOPAT; InvestedCapital</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Variant mandatory</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FIN.INTEREST_COVERAGE</w:t>
            </w:r>
          </w:p>
        </w:tc>
        <w:tc>
          <w:tcPr>
            <w:tcW w:type="dxa" w:w="1944"/>
            <w:tcMar>
              <w:top w:w="45" w:type="dxa"/>
              <w:start w:w="55" w:type="dxa"/>
              <w:bottom w:w="45" w:type="dxa"/>
              <w:end w:w="55" w:type="dxa"/>
            </w:tcMar>
            <w:vAlign w:val="top"/>
          </w:tcPr>
          <w:p>
            <w:pPr>
              <w:spacing w:after="0"/>
            </w:pPr>
            <w:r>
              <w:rPr>
                <w:sz w:val="10"/>
              </w:rPr>
              <w:t>Interest Coverage</w:t>
            </w:r>
          </w:p>
        </w:tc>
        <w:tc>
          <w:tcPr>
            <w:tcW w:type="dxa" w:w="3096"/>
            <w:tcMar>
              <w:top w:w="45" w:type="dxa"/>
              <w:start w:w="55" w:type="dxa"/>
              <w:bottom w:w="45" w:type="dxa"/>
              <w:end w:w="55" w:type="dxa"/>
            </w:tcMar>
            <w:vAlign w:val="top"/>
          </w:tcPr>
          <w:p>
            <w:pPr>
              <w:spacing w:after="0"/>
            </w:pPr>
            <w:r>
              <w:rPr>
                <w:sz w:val="10"/>
              </w:rPr>
              <w:t>EBIT / InterestExpense</w:t>
            </w:r>
          </w:p>
        </w:tc>
        <w:tc>
          <w:tcPr>
            <w:tcW w:type="dxa" w:w="2736"/>
            <w:tcMar>
              <w:top w:w="45" w:type="dxa"/>
              <w:start w:w="55" w:type="dxa"/>
              <w:bottom w:w="45" w:type="dxa"/>
              <w:end w:w="55" w:type="dxa"/>
            </w:tcMar>
            <w:vAlign w:val="top"/>
          </w:tcPr>
          <w:p>
            <w:pPr>
              <w:spacing w:after="0"/>
            </w:pPr>
            <w:r>
              <w:rPr>
                <w:sz w:val="10"/>
              </w:rPr>
              <w:t>EBIT; InterestExpense</w:t>
            </w:r>
          </w:p>
        </w:tc>
        <w:tc>
          <w:tcPr>
            <w:tcW w:type="dxa" w:w="1224"/>
            <w:tcMar>
              <w:top w:w="45" w:type="dxa"/>
              <w:start w:w="55" w:type="dxa"/>
              <w:bottom w:w="45" w:type="dxa"/>
              <w:end w:w="55" w:type="dxa"/>
            </w:tcMar>
            <w:vAlign w:val="top"/>
          </w:tcPr>
          <w:p>
            <w:pPr>
              <w:spacing w:after="0"/>
            </w:pPr>
            <w:r>
              <w:rPr>
                <w:sz w:val="10"/>
              </w:rPr>
              <w:t>Times</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EBITDA variant separate</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FIN.OCF_MARGIN</w:t>
            </w:r>
          </w:p>
        </w:tc>
        <w:tc>
          <w:tcPr>
            <w:tcW w:type="dxa" w:w="1944"/>
            <w:tcMar>
              <w:top w:w="45" w:type="dxa"/>
              <w:start w:w="55" w:type="dxa"/>
              <w:bottom w:w="45" w:type="dxa"/>
              <w:end w:w="55" w:type="dxa"/>
            </w:tcMar>
            <w:vAlign w:val="top"/>
          </w:tcPr>
          <w:p>
            <w:pPr>
              <w:spacing w:after="0"/>
            </w:pPr>
            <w:r>
              <w:rPr>
                <w:sz w:val="10"/>
              </w:rPr>
              <w:t>Operating Cash Flow Margin</w:t>
            </w:r>
          </w:p>
        </w:tc>
        <w:tc>
          <w:tcPr>
            <w:tcW w:type="dxa" w:w="3096"/>
            <w:tcMar>
              <w:top w:w="45" w:type="dxa"/>
              <w:start w:w="55" w:type="dxa"/>
              <w:bottom w:w="45" w:type="dxa"/>
              <w:end w:w="55" w:type="dxa"/>
            </w:tcMar>
            <w:vAlign w:val="top"/>
          </w:tcPr>
          <w:p>
            <w:pPr>
              <w:spacing w:after="0"/>
            </w:pPr>
            <w:r>
              <w:rPr>
                <w:sz w:val="10"/>
              </w:rPr>
              <w:t>OperatingCashFlow / Revenue</w:t>
            </w:r>
          </w:p>
        </w:tc>
        <w:tc>
          <w:tcPr>
            <w:tcW w:type="dxa" w:w="2736"/>
            <w:tcMar>
              <w:top w:w="45" w:type="dxa"/>
              <w:start w:w="55" w:type="dxa"/>
              <w:bottom w:w="45" w:type="dxa"/>
              <w:end w:w="55" w:type="dxa"/>
            </w:tcMar>
            <w:vAlign w:val="top"/>
          </w:tcPr>
          <w:p>
            <w:pPr>
              <w:spacing w:after="0"/>
            </w:pPr>
            <w:r>
              <w:rPr>
                <w:sz w:val="10"/>
              </w:rPr>
              <w:t>OCF; Revenue</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Period align</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FIN.FCF</w:t>
            </w:r>
          </w:p>
        </w:tc>
        <w:tc>
          <w:tcPr>
            <w:tcW w:type="dxa" w:w="1944"/>
            <w:tcMar>
              <w:top w:w="45" w:type="dxa"/>
              <w:start w:w="55" w:type="dxa"/>
              <w:bottom w:w="45" w:type="dxa"/>
              <w:end w:w="55" w:type="dxa"/>
            </w:tcMar>
            <w:vAlign w:val="top"/>
          </w:tcPr>
          <w:p>
            <w:pPr>
              <w:spacing w:after="0"/>
            </w:pPr>
            <w:r>
              <w:rPr>
                <w:sz w:val="10"/>
              </w:rPr>
              <w:t>Free Cash Flow</w:t>
            </w:r>
          </w:p>
        </w:tc>
        <w:tc>
          <w:tcPr>
            <w:tcW w:type="dxa" w:w="3096"/>
            <w:tcMar>
              <w:top w:w="45" w:type="dxa"/>
              <w:start w:w="55" w:type="dxa"/>
              <w:bottom w:w="45" w:type="dxa"/>
              <w:end w:w="55" w:type="dxa"/>
            </w:tcMar>
            <w:vAlign w:val="top"/>
          </w:tcPr>
          <w:p>
            <w:pPr>
              <w:spacing w:after="0"/>
            </w:pPr>
            <w:r>
              <w:rPr>
                <w:sz w:val="10"/>
              </w:rPr>
              <w:t>OperatingCashFlow - CapitalExpenditure</w:t>
            </w:r>
          </w:p>
        </w:tc>
        <w:tc>
          <w:tcPr>
            <w:tcW w:type="dxa" w:w="2736"/>
            <w:tcMar>
              <w:top w:w="45" w:type="dxa"/>
              <w:start w:w="55" w:type="dxa"/>
              <w:bottom w:w="45" w:type="dxa"/>
              <w:end w:w="55" w:type="dxa"/>
            </w:tcMar>
            <w:vAlign w:val="top"/>
          </w:tcPr>
          <w:p>
            <w:pPr>
              <w:spacing w:after="0"/>
            </w:pPr>
            <w:r>
              <w:rPr>
                <w:sz w:val="10"/>
              </w:rPr>
              <w:t>OCF; Capex</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Multiple FCF variants</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FIN.CAGR</w:t>
            </w:r>
          </w:p>
        </w:tc>
        <w:tc>
          <w:tcPr>
            <w:tcW w:type="dxa" w:w="1944"/>
            <w:tcMar>
              <w:top w:w="45" w:type="dxa"/>
              <w:start w:w="55" w:type="dxa"/>
              <w:bottom w:w="45" w:type="dxa"/>
              <w:end w:w="55" w:type="dxa"/>
            </w:tcMar>
            <w:vAlign w:val="top"/>
          </w:tcPr>
          <w:p>
            <w:pPr>
              <w:spacing w:after="0"/>
            </w:pPr>
            <w:r>
              <w:rPr>
                <w:sz w:val="10"/>
              </w:rPr>
              <w:t>CAGR</w:t>
            </w:r>
          </w:p>
        </w:tc>
        <w:tc>
          <w:tcPr>
            <w:tcW w:type="dxa" w:w="3096"/>
            <w:tcMar>
              <w:top w:w="45" w:type="dxa"/>
              <w:start w:w="55" w:type="dxa"/>
              <w:bottom w:w="45" w:type="dxa"/>
              <w:end w:w="55" w:type="dxa"/>
            </w:tcMar>
            <w:vAlign w:val="top"/>
          </w:tcPr>
          <w:p>
            <w:pPr>
              <w:spacing w:after="0"/>
            </w:pPr>
            <w:r>
              <w:rPr>
                <w:sz w:val="10"/>
              </w:rPr>
              <w:t>(End/Start)^(1/Years)-1</w:t>
            </w:r>
          </w:p>
        </w:tc>
        <w:tc>
          <w:tcPr>
            <w:tcW w:type="dxa" w:w="2736"/>
            <w:tcMar>
              <w:top w:w="45" w:type="dxa"/>
              <w:start w:w="55" w:type="dxa"/>
              <w:bottom w:w="45" w:type="dxa"/>
              <w:end w:w="55" w:type="dxa"/>
            </w:tcMar>
            <w:vAlign w:val="top"/>
          </w:tcPr>
          <w:p>
            <w:pPr>
              <w:spacing w:after="0"/>
            </w:pPr>
            <w:r>
              <w:rPr>
                <w:sz w:val="10"/>
              </w:rPr>
              <w:t>Start; End; Years</w:t>
            </w:r>
          </w:p>
        </w:tc>
        <w:tc>
          <w:tcPr>
            <w:tcW w:type="dxa" w:w="1224"/>
            <w:tcMar>
              <w:top w:w="45" w:type="dxa"/>
              <w:start w:w="55" w:type="dxa"/>
              <w:bottom w:w="45" w:type="dxa"/>
              <w:end w:w="55" w:type="dxa"/>
            </w:tcMar>
            <w:vAlign w:val="top"/>
          </w:tcPr>
          <w:p>
            <w:pPr>
              <w:spacing w:after="0"/>
            </w:pPr>
            <w:r>
              <w:rPr>
                <w:sz w:val="10"/>
              </w:rPr>
              <w:t>Rate</w:t>
            </w:r>
          </w:p>
        </w:tc>
        <w:tc>
          <w:tcPr>
            <w:tcW w:type="dxa" w:w="1800"/>
            <w:tcMar>
              <w:top w:w="45" w:type="dxa"/>
              <w:start w:w="55" w:type="dxa"/>
              <w:bottom w:w="45" w:type="dxa"/>
              <w:end w:w="55" w:type="dxa"/>
            </w:tcMar>
            <w:vAlign w:val="top"/>
          </w:tcPr>
          <w:p>
            <w:pPr>
              <w:spacing w:after="0"/>
            </w:pPr>
            <w:r>
              <w:rPr>
                <w:sz w:val="10"/>
              </w:rPr>
              <w:t>MATHEMATICAL_IDENTITY</w:t>
            </w:r>
          </w:p>
        </w:tc>
        <w:tc>
          <w:tcPr>
            <w:tcW w:type="dxa" w:w="2880"/>
            <w:tcMar>
              <w:top w:w="45" w:type="dxa"/>
              <w:start w:w="55" w:type="dxa"/>
              <w:bottom w:w="45" w:type="dxa"/>
              <w:end w:w="55" w:type="dxa"/>
            </w:tcMar>
            <w:vAlign w:val="top"/>
          </w:tcPr>
          <w:p>
            <w:pPr>
              <w:spacing w:after="0"/>
            </w:pPr>
            <w:r>
              <w:rPr>
                <w:sz w:val="10"/>
              </w:rPr>
              <w:t>Sign/domain checks</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FIN.PV</w:t>
            </w:r>
          </w:p>
        </w:tc>
        <w:tc>
          <w:tcPr>
            <w:tcW w:type="dxa" w:w="1944"/>
            <w:tcMar>
              <w:top w:w="45" w:type="dxa"/>
              <w:start w:w="55" w:type="dxa"/>
              <w:bottom w:w="45" w:type="dxa"/>
              <w:end w:w="55" w:type="dxa"/>
            </w:tcMar>
            <w:vAlign w:val="top"/>
          </w:tcPr>
          <w:p>
            <w:pPr>
              <w:spacing w:after="0"/>
            </w:pPr>
            <w:r>
              <w:rPr>
                <w:sz w:val="10"/>
              </w:rPr>
              <w:t>Present Value</w:t>
            </w:r>
          </w:p>
        </w:tc>
        <w:tc>
          <w:tcPr>
            <w:tcW w:type="dxa" w:w="3096"/>
            <w:tcMar>
              <w:top w:w="45" w:type="dxa"/>
              <w:start w:w="55" w:type="dxa"/>
              <w:bottom w:w="45" w:type="dxa"/>
              <w:end w:w="55" w:type="dxa"/>
            </w:tcMar>
            <w:vAlign w:val="top"/>
          </w:tcPr>
          <w:p>
            <w:pPr>
              <w:spacing w:after="0"/>
            </w:pPr>
            <w:r>
              <w:rPr>
                <w:sz w:val="10"/>
              </w:rPr>
              <w:t>FutureCF/(1+r)^t</w:t>
            </w:r>
          </w:p>
        </w:tc>
        <w:tc>
          <w:tcPr>
            <w:tcW w:type="dxa" w:w="2736"/>
            <w:tcMar>
              <w:top w:w="45" w:type="dxa"/>
              <w:start w:w="55" w:type="dxa"/>
              <w:bottom w:w="45" w:type="dxa"/>
              <w:end w:w="55" w:type="dxa"/>
            </w:tcMar>
            <w:vAlign w:val="top"/>
          </w:tcPr>
          <w:p>
            <w:pPr>
              <w:spacing w:after="0"/>
            </w:pPr>
            <w:r>
              <w:rPr>
                <w:sz w:val="10"/>
              </w:rPr>
              <w:t>FutureCF; Rate; Periods</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MATHEMATICAL_IDENTITY</w:t>
            </w:r>
          </w:p>
        </w:tc>
        <w:tc>
          <w:tcPr>
            <w:tcW w:type="dxa" w:w="2880"/>
            <w:tcMar>
              <w:top w:w="45" w:type="dxa"/>
              <w:start w:w="55" w:type="dxa"/>
              <w:bottom w:w="45" w:type="dxa"/>
              <w:end w:w="55" w:type="dxa"/>
            </w:tcMar>
            <w:vAlign w:val="top"/>
          </w:tcPr>
          <w:p>
            <w:pPr>
              <w:spacing w:after="0"/>
            </w:pPr>
            <w:r>
              <w:rPr>
                <w:sz w:val="10"/>
              </w:rPr>
              <w:t>Periodicity align</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FIN.NPV</w:t>
            </w:r>
          </w:p>
        </w:tc>
        <w:tc>
          <w:tcPr>
            <w:tcW w:type="dxa" w:w="1944"/>
            <w:tcMar>
              <w:top w:w="45" w:type="dxa"/>
              <w:start w:w="55" w:type="dxa"/>
              <w:bottom w:w="45" w:type="dxa"/>
              <w:end w:w="55" w:type="dxa"/>
            </w:tcMar>
            <w:vAlign w:val="top"/>
          </w:tcPr>
          <w:p>
            <w:pPr>
              <w:spacing w:after="0"/>
            </w:pPr>
            <w:r>
              <w:rPr>
                <w:sz w:val="10"/>
              </w:rPr>
              <w:t>Net Present Value</w:t>
            </w:r>
          </w:p>
        </w:tc>
        <w:tc>
          <w:tcPr>
            <w:tcW w:type="dxa" w:w="3096"/>
            <w:tcMar>
              <w:top w:w="45" w:type="dxa"/>
              <w:start w:w="55" w:type="dxa"/>
              <w:bottom w:w="45" w:type="dxa"/>
              <w:end w:w="55" w:type="dxa"/>
            </w:tcMar>
            <w:vAlign w:val="top"/>
          </w:tcPr>
          <w:p>
            <w:pPr>
              <w:spacing w:after="0"/>
            </w:pPr>
            <w:r>
              <w:rPr>
                <w:sz w:val="10"/>
              </w:rPr>
              <w:t>Σ CF_t/(1+r)^t</w:t>
            </w:r>
          </w:p>
        </w:tc>
        <w:tc>
          <w:tcPr>
            <w:tcW w:type="dxa" w:w="2736"/>
            <w:tcMar>
              <w:top w:w="45" w:type="dxa"/>
              <w:start w:w="55" w:type="dxa"/>
              <w:bottom w:w="45" w:type="dxa"/>
              <w:end w:w="55" w:type="dxa"/>
            </w:tcMar>
            <w:vAlign w:val="top"/>
          </w:tcPr>
          <w:p>
            <w:pPr>
              <w:spacing w:after="0"/>
            </w:pPr>
            <w:r>
              <w:rPr>
                <w:sz w:val="10"/>
              </w:rPr>
              <w:t>CashFlows; Rate; Timing</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MATHEMATICAL_IDENTITY</w:t>
            </w:r>
          </w:p>
        </w:tc>
        <w:tc>
          <w:tcPr>
            <w:tcW w:type="dxa" w:w="2880"/>
            <w:tcMar>
              <w:top w:w="45" w:type="dxa"/>
              <w:start w:w="55" w:type="dxa"/>
              <w:bottom w:w="45" w:type="dxa"/>
              <w:end w:w="55" w:type="dxa"/>
            </w:tcMar>
            <w:vAlign w:val="top"/>
          </w:tcPr>
          <w:p>
            <w:pPr>
              <w:spacing w:after="0"/>
            </w:pPr>
            <w:r>
              <w:rPr>
                <w:sz w:val="10"/>
              </w:rPr>
              <w:t>Timing convention</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FIN.IRR</w:t>
            </w:r>
          </w:p>
        </w:tc>
        <w:tc>
          <w:tcPr>
            <w:tcW w:type="dxa" w:w="1944"/>
            <w:tcMar>
              <w:top w:w="45" w:type="dxa"/>
              <w:start w:w="55" w:type="dxa"/>
              <w:bottom w:w="45" w:type="dxa"/>
              <w:end w:w="55" w:type="dxa"/>
            </w:tcMar>
            <w:vAlign w:val="top"/>
          </w:tcPr>
          <w:p>
            <w:pPr>
              <w:spacing w:after="0"/>
            </w:pPr>
            <w:r>
              <w:rPr>
                <w:sz w:val="10"/>
              </w:rPr>
              <w:t>Internal Rate of Return</w:t>
            </w:r>
          </w:p>
        </w:tc>
        <w:tc>
          <w:tcPr>
            <w:tcW w:type="dxa" w:w="3096"/>
            <w:tcMar>
              <w:top w:w="45" w:type="dxa"/>
              <w:start w:w="55" w:type="dxa"/>
              <w:bottom w:w="45" w:type="dxa"/>
              <w:end w:w="55" w:type="dxa"/>
            </w:tcMar>
            <w:vAlign w:val="top"/>
          </w:tcPr>
          <w:p>
            <w:pPr>
              <w:spacing w:after="0"/>
            </w:pPr>
            <w:r>
              <w:rPr>
                <w:sz w:val="10"/>
              </w:rPr>
              <w:t>r where NPV(r)=0</w:t>
            </w:r>
          </w:p>
        </w:tc>
        <w:tc>
          <w:tcPr>
            <w:tcW w:type="dxa" w:w="2736"/>
            <w:tcMar>
              <w:top w:w="45" w:type="dxa"/>
              <w:start w:w="55" w:type="dxa"/>
              <w:bottom w:w="45" w:type="dxa"/>
              <w:end w:w="55" w:type="dxa"/>
            </w:tcMar>
            <w:vAlign w:val="top"/>
          </w:tcPr>
          <w:p>
            <w:pPr>
              <w:spacing w:after="0"/>
            </w:pPr>
            <w:r>
              <w:rPr>
                <w:sz w:val="10"/>
              </w:rPr>
              <w:t>CashFlows; Timing</w:t>
            </w:r>
          </w:p>
        </w:tc>
        <w:tc>
          <w:tcPr>
            <w:tcW w:type="dxa" w:w="1224"/>
            <w:tcMar>
              <w:top w:w="45" w:type="dxa"/>
              <w:start w:w="55" w:type="dxa"/>
              <w:bottom w:w="45" w:type="dxa"/>
              <w:end w:w="55" w:type="dxa"/>
            </w:tcMar>
            <w:vAlign w:val="top"/>
          </w:tcPr>
          <w:p>
            <w:pPr>
              <w:spacing w:after="0"/>
            </w:pPr>
            <w:r>
              <w:rPr>
                <w:sz w:val="10"/>
              </w:rPr>
              <w:t>Rate</w:t>
            </w:r>
          </w:p>
        </w:tc>
        <w:tc>
          <w:tcPr>
            <w:tcW w:type="dxa" w:w="1800"/>
            <w:tcMar>
              <w:top w:w="45" w:type="dxa"/>
              <w:start w:w="55" w:type="dxa"/>
              <w:bottom w:w="45" w:type="dxa"/>
              <w:end w:w="55" w:type="dxa"/>
            </w:tcMar>
            <w:vAlign w:val="top"/>
          </w:tcPr>
          <w:p>
            <w:pPr>
              <w:spacing w:after="0"/>
            </w:pPr>
            <w:r>
              <w:rPr>
                <w:sz w:val="10"/>
              </w:rPr>
              <w:t>MATHEMATICAL_IDENTITY</w:t>
            </w:r>
          </w:p>
        </w:tc>
        <w:tc>
          <w:tcPr>
            <w:tcW w:type="dxa" w:w="2880"/>
            <w:tcMar>
              <w:top w:w="45" w:type="dxa"/>
              <w:start w:w="55" w:type="dxa"/>
              <w:bottom w:w="45" w:type="dxa"/>
              <w:end w:w="55" w:type="dxa"/>
            </w:tcMar>
            <w:vAlign w:val="top"/>
          </w:tcPr>
          <w:p>
            <w:pPr>
              <w:spacing w:after="0"/>
            </w:pPr>
            <w:r>
              <w:rPr>
                <w:sz w:val="10"/>
              </w:rPr>
              <w:t>Multiple/no roots possible</w:t>
            </w:r>
          </w:p>
        </w:tc>
      </w:tr>
      <w:tr>
        <w:tc>
          <w:tcPr>
            <w:tcW w:type="dxa" w:w="720"/>
            <w:tcMar>
              <w:top w:w="45" w:type="dxa"/>
              <w:start w:w="55" w:type="dxa"/>
              <w:bottom w:w="45" w:type="dxa"/>
              <w:end w:w="55" w:type="dxa"/>
            </w:tcMar>
            <w:vAlign w:val="top"/>
          </w:tcPr>
          <w:p>
            <w:pPr>
              <w:spacing w:after="0"/>
            </w:pPr>
            <w:r>
              <w:rPr>
                <w:sz w:val="10"/>
              </w:rPr>
              <w:t>FIN</w:t>
            </w:r>
          </w:p>
        </w:tc>
        <w:tc>
          <w:tcPr>
            <w:tcW w:type="dxa" w:w="1512"/>
            <w:tcMar>
              <w:top w:w="45" w:type="dxa"/>
              <w:start w:w="55" w:type="dxa"/>
              <w:bottom w:w="45" w:type="dxa"/>
              <w:end w:w="55" w:type="dxa"/>
            </w:tcMar>
            <w:vAlign w:val="top"/>
          </w:tcPr>
          <w:p>
            <w:pPr>
              <w:spacing w:after="0"/>
            </w:pPr>
            <w:r>
              <w:rPr>
                <w:sz w:val="10"/>
              </w:rPr>
              <w:t>FIN.WACC</w:t>
            </w:r>
          </w:p>
        </w:tc>
        <w:tc>
          <w:tcPr>
            <w:tcW w:type="dxa" w:w="1944"/>
            <w:tcMar>
              <w:top w:w="45" w:type="dxa"/>
              <w:start w:w="55" w:type="dxa"/>
              <w:bottom w:w="45" w:type="dxa"/>
              <w:end w:w="55" w:type="dxa"/>
            </w:tcMar>
            <w:vAlign w:val="top"/>
          </w:tcPr>
          <w:p>
            <w:pPr>
              <w:spacing w:after="0"/>
            </w:pPr>
            <w:r>
              <w:rPr>
                <w:sz w:val="10"/>
              </w:rPr>
              <w:t>WACC</w:t>
            </w:r>
          </w:p>
        </w:tc>
        <w:tc>
          <w:tcPr>
            <w:tcW w:type="dxa" w:w="3096"/>
            <w:tcMar>
              <w:top w:w="45" w:type="dxa"/>
              <w:start w:w="55" w:type="dxa"/>
              <w:bottom w:w="45" w:type="dxa"/>
              <w:end w:w="55" w:type="dxa"/>
            </w:tcMar>
            <w:vAlign w:val="top"/>
          </w:tcPr>
          <w:p>
            <w:pPr>
              <w:spacing w:after="0"/>
            </w:pPr>
            <w:r>
              <w:rPr>
                <w:sz w:val="10"/>
              </w:rPr>
              <w:t>E/V*Re + D/V*Rd*(1-T)</w:t>
            </w:r>
          </w:p>
        </w:tc>
        <w:tc>
          <w:tcPr>
            <w:tcW w:type="dxa" w:w="2736"/>
            <w:tcMar>
              <w:top w:w="45" w:type="dxa"/>
              <w:start w:w="55" w:type="dxa"/>
              <w:bottom w:w="45" w:type="dxa"/>
              <w:end w:w="55" w:type="dxa"/>
            </w:tcMar>
            <w:vAlign w:val="top"/>
          </w:tcPr>
          <w:p>
            <w:pPr>
              <w:spacing w:after="0"/>
            </w:pPr>
            <w:r>
              <w:rPr>
                <w:sz w:val="10"/>
              </w:rPr>
              <w:t>Debt; Equity; Costs; Tax</w:t>
            </w:r>
          </w:p>
        </w:tc>
        <w:tc>
          <w:tcPr>
            <w:tcW w:type="dxa" w:w="1224"/>
            <w:tcMar>
              <w:top w:w="45" w:type="dxa"/>
              <w:start w:w="55" w:type="dxa"/>
              <w:bottom w:w="45" w:type="dxa"/>
              <w:end w:w="55" w:type="dxa"/>
            </w:tcMar>
            <w:vAlign w:val="top"/>
          </w:tcPr>
          <w:p>
            <w:pPr>
              <w:spacing w:after="0"/>
            </w:pPr>
            <w:r>
              <w:rPr>
                <w:sz w:val="10"/>
              </w:rPr>
              <w:t>Rate</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Finance assumptions</w:t>
            </w:r>
          </w:p>
        </w:tc>
      </w:tr>
      <w:tr>
        <w:tc>
          <w:tcPr>
            <w:tcW w:type="dxa" w:w="720"/>
            <w:tcMar>
              <w:top w:w="45" w:type="dxa"/>
              <w:start w:w="55" w:type="dxa"/>
              <w:bottom w:w="45" w:type="dxa"/>
              <w:end w:w="55" w:type="dxa"/>
            </w:tcMar>
            <w:vAlign w:val="top"/>
          </w:tcPr>
          <w:p>
            <w:pPr>
              <w:spacing w:after="0"/>
            </w:pPr>
            <w:r>
              <w:rPr>
                <w:sz w:val="10"/>
              </w:rPr>
              <w:t>SALES</w:t>
            </w:r>
          </w:p>
        </w:tc>
        <w:tc>
          <w:tcPr>
            <w:tcW w:type="dxa" w:w="1512"/>
            <w:tcMar>
              <w:top w:w="45" w:type="dxa"/>
              <w:start w:w="55" w:type="dxa"/>
              <w:bottom w:w="45" w:type="dxa"/>
              <w:end w:w="55" w:type="dxa"/>
            </w:tcMar>
            <w:vAlign w:val="top"/>
          </w:tcPr>
          <w:p>
            <w:pPr>
              <w:spacing w:after="0"/>
            </w:pPr>
            <w:r>
              <w:rPr>
                <w:sz w:val="10"/>
              </w:rPr>
              <w:t>SALES.LEAD_CONV</w:t>
            </w:r>
          </w:p>
        </w:tc>
        <w:tc>
          <w:tcPr>
            <w:tcW w:type="dxa" w:w="1944"/>
            <w:tcMar>
              <w:top w:w="45" w:type="dxa"/>
              <w:start w:w="55" w:type="dxa"/>
              <w:bottom w:w="45" w:type="dxa"/>
              <w:end w:w="55" w:type="dxa"/>
            </w:tcMar>
            <w:vAlign w:val="top"/>
          </w:tcPr>
          <w:p>
            <w:pPr>
              <w:spacing w:after="0"/>
            </w:pPr>
            <w:r>
              <w:rPr>
                <w:sz w:val="10"/>
              </w:rPr>
              <w:t>Lead Conversion</w:t>
            </w:r>
          </w:p>
        </w:tc>
        <w:tc>
          <w:tcPr>
            <w:tcW w:type="dxa" w:w="3096"/>
            <w:tcMar>
              <w:top w:w="45" w:type="dxa"/>
              <w:start w:w="55" w:type="dxa"/>
              <w:bottom w:w="45" w:type="dxa"/>
              <w:end w:w="55" w:type="dxa"/>
            </w:tcMar>
            <w:vAlign w:val="top"/>
          </w:tcPr>
          <w:p>
            <w:pPr>
              <w:spacing w:after="0"/>
            </w:pPr>
            <w:r>
              <w:rPr>
                <w:sz w:val="10"/>
              </w:rPr>
              <w:t>ConvertedLeads / LeadBase</w:t>
            </w:r>
          </w:p>
        </w:tc>
        <w:tc>
          <w:tcPr>
            <w:tcW w:type="dxa" w:w="2736"/>
            <w:tcMar>
              <w:top w:w="45" w:type="dxa"/>
              <w:start w:w="55" w:type="dxa"/>
              <w:bottom w:w="45" w:type="dxa"/>
              <w:end w:w="55" w:type="dxa"/>
            </w:tcMar>
            <w:vAlign w:val="top"/>
          </w:tcPr>
          <w:p>
            <w:pPr>
              <w:spacing w:after="0"/>
            </w:pPr>
            <w:r>
              <w:rPr>
                <w:sz w:val="10"/>
              </w:rPr>
              <w:t>Converted; LeadBase</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Stage denominator named</w:t>
            </w:r>
          </w:p>
        </w:tc>
      </w:tr>
      <w:tr>
        <w:tc>
          <w:tcPr>
            <w:tcW w:type="dxa" w:w="720"/>
            <w:tcMar>
              <w:top w:w="45" w:type="dxa"/>
              <w:start w:w="55" w:type="dxa"/>
              <w:bottom w:w="45" w:type="dxa"/>
              <w:end w:w="55" w:type="dxa"/>
            </w:tcMar>
            <w:vAlign w:val="top"/>
          </w:tcPr>
          <w:p>
            <w:pPr>
              <w:spacing w:after="0"/>
            </w:pPr>
            <w:r>
              <w:rPr>
                <w:sz w:val="10"/>
              </w:rPr>
              <w:t>SALES</w:t>
            </w:r>
          </w:p>
        </w:tc>
        <w:tc>
          <w:tcPr>
            <w:tcW w:type="dxa" w:w="1512"/>
            <w:tcMar>
              <w:top w:w="45" w:type="dxa"/>
              <w:start w:w="55" w:type="dxa"/>
              <w:bottom w:w="45" w:type="dxa"/>
              <w:end w:w="55" w:type="dxa"/>
            </w:tcMar>
            <w:vAlign w:val="top"/>
          </w:tcPr>
          <w:p>
            <w:pPr>
              <w:spacing w:after="0"/>
            </w:pPr>
            <w:r>
              <w:rPr>
                <w:sz w:val="10"/>
              </w:rPr>
              <w:t>SALES.WIN_RATE</w:t>
            </w:r>
          </w:p>
        </w:tc>
        <w:tc>
          <w:tcPr>
            <w:tcW w:type="dxa" w:w="1944"/>
            <w:tcMar>
              <w:top w:w="45" w:type="dxa"/>
              <w:start w:w="55" w:type="dxa"/>
              <w:bottom w:w="45" w:type="dxa"/>
              <w:end w:w="55" w:type="dxa"/>
            </w:tcMar>
            <w:vAlign w:val="top"/>
          </w:tcPr>
          <w:p>
            <w:pPr>
              <w:spacing w:after="0"/>
            </w:pPr>
            <w:r>
              <w:rPr>
                <w:sz w:val="10"/>
              </w:rPr>
              <w:t>Win Rate</w:t>
            </w:r>
          </w:p>
        </w:tc>
        <w:tc>
          <w:tcPr>
            <w:tcW w:type="dxa" w:w="3096"/>
            <w:tcMar>
              <w:top w:w="45" w:type="dxa"/>
              <w:start w:w="55" w:type="dxa"/>
              <w:bottom w:w="45" w:type="dxa"/>
              <w:end w:w="55" w:type="dxa"/>
            </w:tcMar>
            <w:vAlign w:val="top"/>
          </w:tcPr>
          <w:p>
            <w:pPr>
              <w:spacing w:after="0"/>
            </w:pPr>
            <w:r>
              <w:rPr>
                <w:sz w:val="10"/>
              </w:rPr>
              <w:t>Won / Closed</w:t>
            </w:r>
          </w:p>
        </w:tc>
        <w:tc>
          <w:tcPr>
            <w:tcW w:type="dxa" w:w="2736"/>
            <w:tcMar>
              <w:top w:w="45" w:type="dxa"/>
              <w:start w:w="55" w:type="dxa"/>
              <w:bottom w:w="45" w:type="dxa"/>
              <w:end w:w="55" w:type="dxa"/>
            </w:tcMar>
            <w:vAlign w:val="top"/>
          </w:tcPr>
          <w:p>
            <w:pPr>
              <w:spacing w:after="0"/>
            </w:pPr>
            <w:r>
              <w:rPr>
                <w:sz w:val="10"/>
              </w:rPr>
              <w:t>Won; Lost</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Cohort/time basis</w:t>
            </w:r>
          </w:p>
        </w:tc>
      </w:tr>
      <w:tr>
        <w:tc>
          <w:tcPr>
            <w:tcW w:type="dxa" w:w="720"/>
            <w:tcMar>
              <w:top w:w="45" w:type="dxa"/>
              <w:start w:w="55" w:type="dxa"/>
              <w:bottom w:w="45" w:type="dxa"/>
              <w:end w:w="55" w:type="dxa"/>
            </w:tcMar>
            <w:vAlign w:val="top"/>
          </w:tcPr>
          <w:p>
            <w:pPr>
              <w:spacing w:after="0"/>
            </w:pPr>
            <w:r>
              <w:rPr>
                <w:sz w:val="10"/>
              </w:rPr>
              <w:t>SALES</w:t>
            </w:r>
          </w:p>
        </w:tc>
        <w:tc>
          <w:tcPr>
            <w:tcW w:type="dxa" w:w="1512"/>
            <w:tcMar>
              <w:top w:w="45" w:type="dxa"/>
              <w:start w:w="55" w:type="dxa"/>
              <w:bottom w:w="45" w:type="dxa"/>
              <w:end w:w="55" w:type="dxa"/>
            </w:tcMar>
            <w:vAlign w:val="top"/>
          </w:tcPr>
          <w:p>
            <w:pPr>
              <w:spacing w:after="0"/>
            </w:pPr>
            <w:r>
              <w:rPr>
                <w:sz w:val="10"/>
              </w:rPr>
              <w:t>SALES.AVG_DEAL</w:t>
            </w:r>
          </w:p>
        </w:tc>
        <w:tc>
          <w:tcPr>
            <w:tcW w:type="dxa" w:w="1944"/>
            <w:tcMar>
              <w:top w:w="45" w:type="dxa"/>
              <w:start w:w="55" w:type="dxa"/>
              <w:bottom w:w="45" w:type="dxa"/>
              <w:end w:w="55" w:type="dxa"/>
            </w:tcMar>
            <w:vAlign w:val="top"/>
          </w:tcPr>
          <w:p>
            <w:pPr>
              <w:spacing w:after="0"/>
            </w:pPr>
            <w:r>
              <w:rPr>
                <w:sz w:val="10"/>
              </w:rPr>
              <w:t>Average Deal Size</w:t>
            </w:r>
          </w:p>
        </w:tc>
        <w:tc>
          <w:tcPr>
            <w:tcW w:type="dxa" w:w="3096"/>
            <w:tcMar>
              <w:top w:w="45" w:type="dxa"/>
              <w:start w:w="55" w:type="dxa"/>
              <w:bottom w:w="45" w:type="dxa"/>
              <w:end w:w="55" w:type="dxa"/>
            </w:tcMar>
            <w:vAlign w:val="top"/>
          </w:tcPr>
          <w:p>
            <w:pPr>
              <w:spacing w:after="0"/>
            </w:pPr>
            <w:r>
              <w:rPr>
                <w:sz w:val="10"/>
              </w:rPr>
              <w:t>WonRevenue / WonDeals</w:t>
            </w:r>
          </w:p>
        </w:tc>
        <w:tc>
          <w:tcPr>
            <w:tcW w:type="dxa" w:w="2736"/>
            <w:tcMar>
              <w:top w:w="45" w:type="dxa"/>
              <w:start w:w="55" w:type="dxa"/>
              <w:bottom w:w="45" w:type="dxa"/>
              <w:end w:w="55" w:type="dxa"/>
            </w:tcMar>
            <w:vAlign w:val="top"/>
          </w:tcPr>
          <w:p>
            <w:pPr>
              <w:spacing w:after="0"/>
            </w:pPr>
            <w:r>
              <w:rPr>
                <w:sz w:val="10"/>
              </w:rPr>
              <w:t>Revenue; Deals</w:t>
            </w:r>
          </w:p>
        </w:tc>
        <w:tc>
          <w:tcPr>
            <w:tcW w:type="dxa" w:w="1224"/>
            <w:tcMar>
              <w:top w:w="45" w:type="dxa"/>
              <w:start w:w="55" w:type="dxa"/>
              <w:bottom w:w="45" w:type="dxa"/>
              <w:end w:w="55" w:type="dxa"/>
            </w:tcMar>
            <w:vAlign w:val="top"/>
          </w:tcPr>
          <w:p>
            <w:pPr>
              <w:spacing w:after="0"/>
            </w:pPr>
            <w:r>
              <w:rPr>
                <w:sz w:val="10"/>
              </w:rPr>
              <w:t>Money/Deal</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FX normalization</w:t>
            </w:r>
          </w:p>
        </w:tc>
      </w:tr>
      <w:tr>
        <w:tc>
          <w:tcPr>
            <w:tcW w:type="dxa" w:w="720"/>
            <w:tcMar>
              <w:top w:w="45" w:type="dxa"/>
              <w:start w:w="55" w:type="dxa"/>
              <w:bottom w:w="45" w:type="dxa"/>
              <w:end w:w="55" w:type="dxa"/>
            </w:tcMar>
            <w:vAlign w:val="top"/>
          </w:tcPr>
          <w:p>
            <w:pPr>
              <w:spacing w:after="0"/>
            </w:pPr>
            <w:r>
              <w:rPr>
                <w:sz w:val="10"/>
              </w:rPr>
              <w:t>SALES</w:t>
            </w:r>
          </w:p>
        </w:tc>
        <w:tc>
          <w:tcPr>
            <w:tcW w:type="dxa" w:w="1512"/>
            <w:tcMar>
              <w:top w:w="45" w:type="dxa"/>
              <w:start w:w="55" w:type="dxa"/>
              <w:bottom w:w="45" w:type="dxa"/>
              <w:end w:w="55" w:type="dxa"/>
            </w:tcMar>
            <w:vAlign w:val="top"/>
          </w:tcPr>
          <w:p>
            <w:pPr>
              <w:spacing w:after="0"/>
            </w:pPr>
            <w:r>
              <w:rPr>
                <w:sz w:val="10"/>
              </w:rPr>
              <w:t>SALES.SALES_CYCLE</w:t>
            </w:r>
          </w:p>
        </w:tc>
        <w:tc>
          <w:tcPr>
            <w:tcW w:type="dxa" w:w="1944"/>
            <w:tcMar>
              <w:top w:w="45" w:type="dxa"/>
              <w:start w:w="55" w:type="dxa"/>
              <w:bottom w:w="45" w:type="dxa"/>
              <w:end w:w="55" w:type="dxa"/>
            </w:tcMar>
            <w:vAlign w:val="top"/>
          </w:tcPr>
          <w:p>
            <w:pPr>
              <w:spacing w:after="0"/>
            </w:pPr>
            <w:r>
              <w:rPr>
                <w:sz w:val="10"/>
              </w:rPr>
              <w:t>Sales Cycle</w:t>
            </w:r>
          </w:p>
        </w:tc>
        <w:tc>
          <w:tcPr>
            <w:tcW w:type="dxa" w:w="3096"/>
            <w:tcMar>
              <w:top w:w="45" w:type="dxa"/>
              <w:start w:w="55" w:type="dxa"/>
              <w:bottom w:w="45" w:type="dxa"/>
              <w:end w:w="55" w:type="dxa"/>
            </w:tcMar>
            <w:vAlign w:val="top"/>
          </w:tcPr>
          <w:p>
            <w:pPr>
              <w:spacing w:after="0"/>
            </w:pPr>
            <w:r>
              <w:rPr>
                <w:sz w:val="10"/>
              </w:rPr>
              <w:t>Average(WonDate-QualifiedDate)</w:t>
            </w:r>
          </w:p>
        </w:tc>
        <w:tc>
          <w:tcPr>
            <w:tcW w:type="dxa" w:w="2736"/>
            <w:tcMar>
              <w:top w:w="45" w:type="dxa"/>
              <w:start w:w="55" w:type="dxa"/>
              <w:bottom w:w="45" w:type="dxa"/>
              <w:end w:w="55" w:type="dxa"/>
            </w:tcMar>
            <w:vAlign w:val="top"/>
          </w:tcPr>
          <w:p>
            <w:pPr>
              <w:spacing w:after="0"/>
            </w:pPr>
            <w:r>
              <w:rPr>
                <w:sz w:val="10"/>
              </w:rPr>
              <w:t>Dates</w:t>
            </w:r>
          </w:p>
        </w:tc>
        <w:tc>
          <w:tcPr>
            <w:tcW w:type="dxa" w:w="1224"/>
            <w:tcMar>
              <w:top w:w="45" w:type="dxa"/>
              <w:start w:w="55" w:type="dxa"/>
              <w:bottom w:w="45" w:type="dxa"/>
              <w:end w:w="55" w:type="dxa"/>
            </w:tcMar>
            <w:vAlign w:val="top"/>
          </w:tcPr>
          <w:p>
            <w:pPr>
              <w:spacing w:after="0"/>
            </w:pPr>
            <w:r>
              <w:rPr>
                <w:sz w:val="10"/>
              </w:rPr>
              <w:t>Days</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Distribution preferable</w:t>
            </w:r>
          </w:p>
        </w:tc>
      </w:tr>
      <w:tr>
        <w:tc>
          <w:tcPr>
            <w:tcW w:type="dxa" w:w="720"/>
            <w:tcMar>
              <w:top w:w="45" w:type="dxa"/>
              <w:start w:w="55" w:type="dxa"/>
              <w:bottom w:w="45" w:type="dxa"/>
              <w:end w:w="55" w:type="dxa"/>
            </w:tcMar>
            <w:vAlign w:val="top"/>
          </w:tcPr>
          <w:p>
            <w:pPr>
              <w:spacing w:after="0"/>
            </w:pPr>
            <w:r>
              <w:rPr>
                <w:sz w:val="10"/>
              </w:rPr>
              <w:t>SALES</w:t>
            </w:r>
          </w:p>
        </w:tc>
        <w:tc>
          <w:tcPr>
            <w:tcW w:type="dxa" w:w="1512"/>
            <w:tcMar>
              <w:top w:w="45" w:type="dxa"/>
              <w:start w:w="55" w:type="dxa"/>
              <w:bottom w:w="45" w:type="dxa"/>
              <w:end w:w="55" w:type="dxa"/>
            </w:tcMar>
            <w:vAlign w:val="top"/>
          </w:tcPr>
          <w:p>
            <w:pPr>
              <w:spacing w:after="0"/>
            </w:pPr>
            <w:r>
              <w:rPr>
                <w:sz w:val="10"/>
              </w:rPr>
              <w:t>SALES.PIPE_COVERAGE</w:t>
            </w:r>
          </w:p>
        </w:tc>
        <w:tc>
          <w:tcPr>
            <w:tcW w:type="dxa" w:w="1944"/>
            <w:tcMar>
              <w:top w:w="45" w:type="dxa"/>
              <w:start w:w="55" w:type="dxa"/>
              <w:bottom w:w="45" w:type="dxa"/>
              <w:end w:w="55" w:type="dxa"/>
            </w:tcMar>
            <w:vAlign w:val="top"/>
          </w:tcPr>
          <w:p>
            <w:pPr>
              <w:spacing w:after="0"/>
            </w:pPr>
            <w:r>
              <w:rPr>
                <w:sz w:val="10"/>
              </w:rPr>
              <w:t>Pipeline Coverage</w:t>
            </w:r>
          </w:p>
        </w:tc>
        <w:tc>
          <w:tcPr>
            <w:tcW w:type="dxa" w:w="3096"/>
            <w:tcMar>
              <w:top w:w="45" w:type="dxa"/>
              <w:start w:w="55" w:type="dxa"/>
              <w:bottom w:w="45" w:type="dxa"/>
              <w:end w:w="55" w:type="dxa"/>
            </w:tcMar>
            <w:vAlign w:val="top"/>
          </w:tcPr>
          <w:p>
            <w:pPr>
              <w:spacing w:after="0"/>
            </w:pPr>
            <w:r>
              <w:rPr>
                <w:sz w:val="10"/>
              </w:rPr>
              <w:t>QualifiedPipeline / Target</w:t>
            </w:r>
          </w:p>
        </w:tc>
        <w:tc>
          <w:tcPr>
            <w:tcW w:type="dxa" w:w="2736"/>
            <w:tcMar>
              <w:top w:w="45" w:type="dxa"/>
              <w:start w:w="55" w:type="dxa"/>
              <w:bottom w:w="45" w:type="dxa"/>
              <w:end w:w="55" w:type="dxa"/>
            </w:tcMar>
            <w:vAlign w:val="top"/>
          </w:tcPr>
          <w:p>
            <w:pPr>
              <w:spacing w:after="0"/>
            </w:pPr>
            <w:r>
              <w:rPr>
                <w:sz w:val="10"/>
              </w:rPr>
              <w:t>Pipeline; Target</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Stage basis</w:t>
            </w:r>
          </w:p>
        </w:tc>
      </w:tr>
      <w:tr>
        <w:tc>
          <w:tcPr>
            <w:tcW w:type="dxa" w:w="720"/>
            <w:tcMar>
              <w:top w:w="45" w:type="dxa"/>
              <w:start w:w="55" w:type="dxa"/>
              <w:bottom w:w="45" w:type="dxa"/>
              <w:end w:w="55" w:type="dxa"/>
            </w:tcMar>
            <w:vAlign w:val="top"/>
          </w:tcPr>
          <w:p>
            <w:pPr>
              <w:spacing w:after="0"/>
            </w:pPr>
            <w:r>
              <w:rPr>
                <w:sz w:val="10"/>
              </w:rPr>
              <w:t>SALES</w:t>
            </w:r>
          </w:p>
        </w:tc>
        <w:tc>
          <w:tcPr>
            <w:tcW w:type="dxa" w:w="1512"/>
            <w:tcMar>
              <w:top w:w="45" w:type="dxa"/>
              <w:start w:w="55" w:type="dxa"/>
              <w:bottom w:w="45" w:type="dxa"/>
              <w:end w:w="55" w:type="dxa"/>
            </w:tcMar>
            <w:vAlign w:val="top"/>
          </w:tcPr>
          <w:p>
            <w:pPr>
              <w:spacing w:after="0"/>
            </w:pPr>
            <w:r>
              <w:rPr>
                <w:sz w:val="10"/>
              </w:rPr>
              <w:t>SALES.WEIGHTED_PIPE</w:t>
            </w:r>
          </w:p>
        </w:tc>
        <w:tc>
          <w:tcPr>
            <w:tcW w:type="dxa" w:w="1944"/>
            <w:tcMar>
              <w:top w:w="45" w:type="dxa"/>
              <w:start w:w="55" w:type="dxa"/>
              <w:bottom w:w="45" w:type="dxa"/>
              <w:end w:w="55" w:type="dxa"/>
            </w:tcMar>
            <w:vAlign w:val="top"/>
          </w:tcPr>
          <w:p>
            <w:pPr>
              <w:spacing w:after="0"/>
            </w:pPr>
            <w:r>
              <w:rPr>
                <w:sz w:val="10"/>
              </w:rPr>
              <w:t>Weighted Pipeline</w:t>
            </w:r>
          </w:p>
        </w:tc>
        <w:tc>
          <w:tcPr>
            <w:tcW w:type="dxa" w:w="3096"/>
            <w:tcMar>
              <w:top w:w="45" w:type="dxa"/>
              <w:start w:w="55" w:type="dxa"/>
              <w:bottom w:w="45" w:type="dxa"/>
              <w:end w:w="55" w:type="dxa"/>
            </w:tcMar>
            <w:vAlign w:val="top"/>
          </w:tcPr>
          <w:p>
            <w:pPr>
              <w:spacing w:after="0"/>
            </w:pPr>
            <w:r>
              <w:rPr>
                <w:sz w:val="10"/>
              </w:rPr>
              <w:t>Σ Value * StageProbability</w:t>
            </w:r>
          </w:p>
        </w:tc>
        <w:tc>
          <w:tcPr>
            <w:tcW w:type="dxa" w:w="2736"/>
            <w:tcMar>
              <w:top w:w="45" w:type="dxa"/>
              <w:start w:w="55" w:type="dxa"/>
              <w:bottom w:w="45" w:type="dxa"/>
              <w:end w:w="55" w:type="dxa"/>
            </w:tcMar>
            <w:vAlign w:val="top"/>
          </w:tcPr>
          <w:p>
            <w:pPr>
              <w:spacing w:after="0"/>
            </w:pPr>
            <w:r>
              <w:rPr>
                <w:sz w:val="10"/>
              </w:rPr>
              <w:t>OpportunityValue; Probability</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Probability calibration</w:t>
            </w:r>
          </w:p>
        </w:tc>
      </w:tr>
      <w:tr>
        <w:tc>
          <w:tcPr>
            <w:tcW w:type="dxa" w:w="720"/>
            <w:tcMar>
              <w:top w:w="45" w:type="dxa"/>
              <w:start w:w="55" w:type="dxa"/>
              <w:bottom w:w="45" w:type="dxa"/>
              <w:end w:w="55" w:type="dxa"/>
            </w:tcMar>
            <w:vAlign w:val="top"/>
          </w:tcPr>
          <w:p>
            <w:pPr>
              <w:spacing w:after="0"/>
            </w:pPr>
            <w:r>
              <w:rPr>
                <w:sz w:val="10"/>
              </w:rPr>
              <w:t>SALES</w:t>
            </w:r>
          </w:p>
        </w:tc>
        <w:tc>
          <w:tcPr>
            <w:tcW w:type="dxa" w:w="1512"/>
            <w:tcMar>
              <w:top w:w="45" w:type="dxa"/>
              <w:start w:w="55" w:type="dxa"/>
              <w:bottom w:w="45" w:type="dxa"/>
              <w:end w:w="55" w:type="dxa"/>
            </w:tcMar>
            <w:vAlign w:val="top"/>
          </w:tcPr>
          <w:p>
            <w:pPr>
              <w:spacing w:after="0"/>
            </w:pPr>
            <w:r>
              <w:rPr>
                <w:sz w:val="10"/>
              </w:rPr>
              <w:t>SALES.SALES_VELOCITY</w:t>
            </w:r>
          </w:p>
        </w:tc>
        <w:tc>
          <w:tcPr>
            <w:tcW w:type="dxa" w:w="1944"/>
            <w:tcMar>
              <w:top w:w="45" w:type="dxa"/>
              <w:start w:w="55" w:type="dxa"/>
              <w:bottom w:w="45" w:type="dxa"/>
              <w:end w:w="55" w:type="dxa"/>
            </w:tcMar>
            <w:vAlign w:val="top"/>
          </w:tcPr>
          <w:p>
            <w:pPr>
              <w:spacing w:after="0"/>
            </w:pPr>
            <w:r>
              <w:rPr>
                <w:sz w:val="10"/>
              </w:rPr>
              <w:t>Sales Velocity</w:t>
            </w:r>
          </w:p>
        </w:tc>
        <w:tc>
          <w:tcPr>
            <w:tcW w:type="dxa" w:w="3096"/>
            <w:tcMar>
              <w:top w:w="45" w:type="dxa"/>
              <w:start w:w="55" w:type="dxa"/>
              <w:bottom w:w="45" w:type="dxa"/>
              <w:end w:w="55" w:type="dxa"/>
            </w:tcMar>
            <w:vAlign w:val="top"/>
          </w:tcPr>
          <w:p>
            <w:pPr>
              <w:spacing w:after="0"/>
            </w:pPr>
            <w:r>
              <w:rPr>
                <w:sz w:val="10"/>
              </w:rPr>
              <w:t>Opportunities*WinRate*AvgDeal/SalesCycle</w:t>
            </w:r>
          </w:p>
        </w:tc>
        <w:tc>
          <w:tcPr>
            <w:tcW w:type="dxa" w:w="2736"/>
            <w:tcMar>
              <w:top w:w="45" w:type="dxa"/>
              <w:start w:w="55" w:type="dxa"/>
              <w:bottom w:w="45" w:type="dxa"/>
              <w:end w:w="55" w:type="dxa"/>
            </w:tcMar>
            <w:vAlign w:val="top"/>
          </w:tcPr>
          <w:p>
            <w:pPr>
              <w:spacing w:after="0"/>
            </w:pPr>
            <w:r>
              <w:rPr>
                <w:sz w:val="10"/>
              </w:rPr>
              <w:t>Count; Rates; Deal; Cycle</w:t>
            </w:r>
          </w:p>
        </w:tc>
        <w:tc>
          <w:tcPr>
            <w:tcW w:type="dxa" w:w="1224"/>
            <w:tcMar>
              <w:top w:w="45" w:type="dxa"/>
              <w:start w:w="55" w:type="dxa"/>
              <w:bottom w:w="45" w:type="dxa"/>
              <w:end w:w="55" w:type="dxa"/>
            </w:tcMar>
            <w:vAlign w:val="top"/>
          </w:tcPr>
          <w:p>
            <w:pPr>
              <w:spacing w:after="0"/>
            </w:pPr>
            <w:r>
              <w:rPr>
                <w:sz w:val="10"/>
              </w:rPr>
              <w:t>Money/Day</w:t>
            </w:r>
          </w:p>
        </w:tc>
        <w:tc>
          <w:tcPr>
            <w:tcW w:type="dxa" w:w="1800"/>
            <w:tcMar>
              <w:top w:w="45" w:type="dxa"/>
              <w:start w:w="55" w:type="dxa"/>
              <w:bottom w:w="45" w:type="dxa"/>
              <w:end w:w="55" w:type="dxa"/>
            </w:tcMar>
            <w:vAlign w:val="top"/>
          </w:tcPr>
          <w:p>
            <w:pPr>
              <w:spacing w:after="0"/>
            </w:pPr>
            <w:r>
              <w:rPr>
                <w:sz w:val="10"/>
              </w:rPr>
              <w:t>MARKET_HEURISTIC</w:t>
            </w:r>
          </w:p>
        </w:tc>
        <w:tc>
          <w:tcPr>
            <w:tcW w:type="dxa" w:w="2880"/>
            <w:tcMar>
              <w:top w:w="45" w:type="dxa"/>
              <w:start w:w="55" w:type="dxa"/>
              <w:bottom w:w="45" w:type="dxa"/>
              <w:end w:w="55" w:type="dxa"/>
            </w:tcMar>
            <w:vAlign w:val="top"/>
          </w:tcPr>
          <w:p>
            <w:pPr>
              <w:spacing w:after="0"/>
            </w:pPr>
            <w:r>
              <w:rPr>
                <w:sz w:val="10"/>
              </w:rPr>
              <w:t>Not standard</w:t>
            </w:r>
          </w:p>
        </w:tc>
      </w:tr>
      <w:tr>
        <w:tc>
          <w:tcPr>
            <w:tcW w:type="dxa" w:w="720"/>
            <w:tcMar>
              <w:top w:w="45" w:type="dxa"/>
              <w:start w:w="55" w:type="dxa"/>
              <w:bottom w:w="45" w:type="dxa"/>
              <w:end w:w="55" w:type="dxa"/>
            </w:tcMar>
            <w:vAlign w:val="top"/>
          </w:tcPr>
          <w:p>
            <w:pPr>
              <w:spacing w:after="0"/>
            </w:pPr>
            <w:r>
              <w:rPr>
                <w:sz w:val="10"/>
              </w:rPr>
              <w:t>MKT</w:t>
            </w:r>
          </w:p>
        </w:tc>
        <w:tc>
          <w:tcPr>
            <w:tcW w:type="dxa" w:w="1512"/>
            <w:tcMar>
              <w:top w:w="45" w:type="dxa"/>
              <w:start w:w="55" w:type="dxa"/>
              <w:bottom w:w="45" w:type="dxa"/>
              <w:end w:w="55" w:type="dxa"/>
            </w:tcMar>
            <w:vAlign w:val="top"/>
          </w:tcPr>
          <w:p>
            <w:pPr>
              <w:spacing w:after="0"/>
            </w:pPr>
            <w:r>
              <w:rPr>
                <w:sz w:val="10"/>
              </w:rPr>
              <w:t>MKT.CTR</w:t>
            </w:r>
          </w:p>
        </w:tc>
        <w:tc>
          <w:tcPr>
            <w:tcW w:type="dxa" w:w="1944"/>
            <w:tcMar>
              <w:top w:w="45" w:type="dxa"/>
              <w:start w:w="55" w:type="dxa"/>
              <w:bottom w:w="45" w:type="dxa"/>
              <w:end w:w="55" w:type="dxa"/>
            </w:tcMar>
            <w:vAlign w:val="top"/>
          </w:tcPr>
          <w:p>
            <w:pPr>
              <w:spacing w:after="0"/>
            </w:pPr>
            <w:r>
              <w:rPr>
                <w:sz w:val="10"/>
              </w:rPr>
              <w:t>CTR</w:t>
            </w:r>
          </w:p>
        </w:tc>
        <w:tc>
          <w:tcPr>
            <w:tcW w:type="dxa" w:w="3096"/>
            <w:tcMar>
              <w:top w:w="45" w:type="dxa"/>
              <w:start w:w="55" w:type="dxa"/>
              <w:bottom w:w="45" w:type="dxa"/>
              <w:end w:w="55" w:type="dxa"/>
            </w:tcMar>
            <w:vAlign w:val="top"/>
          </w:tcPr>
          <w:p>
            <w:pPr>
              <w:spacing w:after="0"/>
            </w:pPr>
            <w:r>
              <w:rPr>
                <w:sz w:val="10"/>
              </w:rPr>
              <w:t>Clicks / Impressions</w:t>
            </w:r>
          </w:p>
        </w:tc>
        <w:tc>
          <w:tcPr>
            <w:tcW w:type="dxa" w:w="2736"/>
            <w:tcMar>
              <w:top w:w="45" w:type="dxa"/>
              <w:start w:w="55" w:type="dxa"/>
              <w:bottom w:w="45" w:type="dxa"/>
              <w:end w:w="55" w:type="dxa"/>
            </w:tcMar>
            <w:vAlign w:val="top"/>
          </w:tcPr>
          <w:p>
            <w:pPr>
              <w:spacing w:after="0"/>
            </w:pPr>
            <w:r>
              <w:rPr>
                <w:sz w:val="10"/>
              </w:rPr>
              <w:t>Clicks; Impressions</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Channel semantics</w:t>
            </w:r>
          </w:p>
        </w:tc>
      </w:tr>
      <w:tr>
        <w:tc>
          <w:tcPr>
            <w:tcW w:type="dxa" w:w="720"/>
            <w:tcMar>
              <w:top w:w="45" w:type="dxa"/>
              <w:start w:w="55" w:type="dxa"/>
              <w:bottom w:w="45" w:type="dxa"/>
              <w:end w:w="55" w:type="dxa"/>
            </w:tcMar>
            <w:vAlign w:val="top"/>
          </w:tcPr>
          <w:p>
            <w:pPr>
              <w:spacing w:after="0"/>
            </w:pPr>
            <w:r>
              <w:rPr>
                <w:sz w:val="10"/>
              </w:rPr>
              <w:t>MKT</w:t>
            </w:r>
          </w:p>
        </w:tc>
        <w:tc>
          <w:tcPr>
            <w:tcW w:type="dxa" w:w="1512"/>
            <w:tcMar>
              <w:top w:w="45" w:type="dxa"/>
              <w:start w:w="55" w:type="dxa"/>
              <w:bottom w:w="45" w:type="dxa"/>
              <w:end w:w="55" w:type="dxa"/>
            </w:tcMar>
            <w:vAlign w:val="top"/>
          </w:tcPr>
          <w:p>
            <w:pPr>
              <w:spacing w:after="0"/>
            </w:pPr>
            <w:r>
              <w:rPr>
                <w:sz w:val="10"/>
              </w:rPr>
              <w:t>MKT.CPC</w:t>
            </w:r>
          </w:p>
        </w:tc>
        <w:tc>
          <w:tcPr>
            <w:tcW w:type="dxa" w:w="1944"/>
            <w:tcMar>
              <w:top w:w="45" w:type="dxa"/>
              <w:start w:w="55" w:type="dxa"/>
              <w:bottom w:w="45" w:type="dxa"/>
              <w:end w:w="55" w:type="dxa"/>
            </w:tcMar>
            <w:vAlign w:val="top"/>
          </w:tcPr>
          <w:p>
            <w:pPr>
              <w:spacing w:after="0"/>
            </w:pPr>
            <w:r>
              <w:rPr>
                <w:sz w:val="10"/>
              </w:rPr>
              <w:t>CPC</w:t>
            </w:r>
          </w:p>
        </w:tc>
        <w:tc>
          <w:tcPr>
            <w:tcW w:type="dxa" w:w="3096"/>
            <w:tcMar>
              <w:top w:w="45" w:type="dxa"/>
              <w:start w:w="55" w:type="dxa"/>
              <w:bottom w:w="45" w:type="dxa"/>
              <w:end w:w="55" w:type="dxa"/>
            </w:tcMar>
            <w:vAlign w:val="top"/>
          </w:tcPr>
          <w:p>
            <w:pPr>
              <w:spacing w:after="0"/>
            </w:pPr>
            <w:r>
              <w:rPr>
                <w:sz w:val="10"/>
              </w:rPr>
              <w:t>Spend / Clicks</w:t>
            </w:r>
          </w:p>
        </w:tc>
        <w:tc>
          <w:tcPr>
            <w:tcW w:type="dxa" w:w="2736"/>
            <w:tcMar>
              <w:top w:w="45" w:type="dxa"/>
              <w:start w:w="55" w:type="dxa"/>
              <w:bottom w:w="45" w:type="dxa"/>
              <w:end w:w="55" w:type="dxa"/>
            </w:tcMar>
            <w:vAlign w:val="top"/>
          </w:tcPr>
          <w:p>
            <w:pPr>
              <w:spacing w:after="0"/>
            </w:pPr>
            <w:r>
              <w:rPr>
                <w:sz w:val="10"/>
              </w:rPr>
              <w:t>Spend; Clicks</w:t>
            </w:r>
          </w:p>
        </w:tc>
        <w:tc>
          <w:tcPr>
            <w:tcW w:type="dxa" w:w="1224"/>
            <w:tcMar>
              <w:top w:w="45" w:type="dxa"/>
              <w:start w:w="55" w:type="dxa"/>
              <w:bottom w:w="45" w:type="dxa"/>
              <w:end w:w="55" w:type="dxa"/>
            </w:tcMar>
            <w:vAlign w:val="top"/>
          </w:tcPr>
          <w:p>
            <w:pPr>
              <w:spacing w:after="0"/>
            </w:pPr>
            <w:r>
              <w:rPr>
                <w:sz w:val="10"/>
              </w:rPr>
              <w:t>Money/Click</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Attributed spend</w:t>
            </w:r>
          </w:p>
        </w:tc>
      </w:tr>
      <w:tr>
        <w:tc>
          <w:tcPr>
            <w:tcW w:type="dxa" w:w="720"/>
            <w:tcMar>
              <w:top w:w="45" w:type="dxa"/>
              <w:start w:w="55" w:type="dxa"/>
              <w:bottom w:w="45" w:type="dxa"/>
              <w:end w:w="55" w:type="dxa"/>
            </w:tcMar>
            <w:vAlign w:val="top"/>
          </w:tcPr>
          <w:p>
            <w:pPr>
              <w:spacing w:after="0"/>
            </w:pPr>
            <w:r>
              <w:rPr>
                <w:sz w:val="10"/>
              </w:rPr>
              <w:t>MKT</w:t>
            </w:r>
          </w:p>
        </w:tc>
        <w:tc>
          <w:tcPr>
            <w:tcW w:type="dxa" w:w="1512"/>
            <w:tcMar>
              <w:top w:w="45" w:type="dxa"/>
              <w:start w:w="55" w:type="dxa"/>
              <w:bottom w:w="45" w:type="dxa"/>
              <w:end w:w="55" w:type="dxa"/>
            </w:tcMar>
            <w:vAlign w:val="top"/>
          </w:tcPr>
          <w:p>
            <w:pPr>
              <w:spacing w:after="0"/>
            </w:pPr>
            <w:r>
              <w:rPr>
                <w:sz w:val="10"/>
              </w:rPr>
              <w:t>MKT.CPA</w:t>
            </w:r>
          </w:p>
        </w:tc>
        <w:tc>
          <w:tcPr>
            <w:tcW w:type="dxa" w:w="1944"/>
            <w:tcMar>
              <w:top w:w="45" w:type="dxa"/>
              <w:start w:w="55" w:type="dxa"/>
              <w:bottom w:w="45" w:type="dxa"/>
              <w:end w:w="55" w:type="dxa"/>
            </w:tcMar>
            <w:vAlign w:val="top"/>
          </w:tcPr>
          <w:p>
            <w:pPr>
              <w:spacing w:after="0"/>
            </w:pPr>
            <w:r>
              <w:rPr>
                <w:sz w:val="10"/>
              </w:rPr>
              <w:t>CPA</w:t>
            </w:r>
          </w:p>
        </w:tc>
        <w:tc>
          <w:tcPr>
            <w:tcW w:type="dxa" w:w="3096"/>
            <w:tcMar>
              <w:top w:w="45" w:type="dxa"/>
              <w:start w:w="55" w:type="dxa"/>
              <w:bottom w:w="45" w:type="dxa"/>
              <w:end w:w="55" w:type="dxa"/>
            </w:tcMar>
            <w:vAlign w:val="top"/>
          </w:tcPr>
          <w:p>
            <w:pPr>
              <w:spacing w:after="0"/>
            </w:pPr>
            <w:r>
              <w:rPr>
                <w:sz w:val="10"/>
              </w:rPr>
              <w:t>AttributedSpend / Acquisitions</w:t>
            </w:r>
          </w:p>
        </w:tc>
        <w:tc>
          <w:tcPr>
            <w:tcW w:type="dxa" w:w="2736"/>
            <w:tcMar>
              <w:top w:w="45" w:type="dxa"/>
              <w:start w:w="55" w:type="dxa"/>
              <w:bottom w:w="45" w:type="dxa"/>
              <w:end w:w="55" w:type="dxa"/>
            </w:tcMar>
            <w:vAlign w:val="top"/>
          </w:tcPr>
          <w:p>
            <w:pPr>
              <w:spacing w:after="0"/>
            </w:pPr>
            <w:r>
              <w:rPr>
                <w:sz w:val="10"/>
              </w:rPr>
              <w:t>Spend; Acquisitions</w:t>
            </w:r>
          </w:p>
        </w:tc>
        <w:tc>
          <w:tcPr>
            <w:tcW w:type="dxa" w:w="1224"/>
            <w:tcMar>
              <w:top w:w="45" w:type="dxa"/>
              <w:start w:w="55" w:type="dxa"/>
              <w:bottom w:w="45" w:type="dxa"/>
              <w:end w:w="55" w:type="dxa"/>
            </w:tcMar>
            <w:vAlign w:val="top"/>
          </w:tcPr>
          <w:p>
            <w:pPr>
              <w:spacing w:after="0"/>
            </w:pPr>
            <w:r>
              <w:rPr>
                <w:sz w:val="10"/>
              </w:rPr>
              <w:t>Money/Acquisition</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Attribution window</w:t>
            </w:r>
          </w:p>
        </w:tc>
      </w:tr>
      <w:tr>
        <w:tc>
          <w:tcPr>
            <w:tcW w:type="dxa" w:w="720"/>
            <w:tcMar>
              <w:top w:w="45" w:type="dxa"/>
              <w:start w:w="55" w:type="dxa"/>
              <w:bottom w:w="45" w:type="dxa"/>
              <w:end w:w="55" w:type="dxa"/>
            </w:tcMar>
            <w:vAlign w:val="top"/>
          </w:tcPr>
          <w:p>
            <w:pPr>
              <w:spacing w:after="0"/>
            </w:pPr>
            <w:r>
              <w:rPr>
                <w:sz w:val="10"/>
              </w:rPr>
              <w:t>MKT</w:t>
            </w:r>
          </w:p>
        </w:tc>
        <w:tc>
          <w:tcPr>
            <w:tcW w:type="dxa" w:w="1512"/>
            <w:tcMar>
              <w:top w:w="45" w:type="dxa"/>
              <w:start w:w="55" w:type="dxa"/>
              <w:bottom w:w="45" w:type="dxa"/>
              <w:end w:w="55" w:type="dxa"/>
            </w:tcMar>
            <w:vAlign w:val="top"/>
          </w:tcPr>
          <w:p>
            <w:pPr>
              <w:spacing w:after="0"/>
            </w:pPr>
            <w:r>
              <w:rPr>
                <w:sz w:val="10"/>
              </w:rPr>
              <w:t>MKT.ROAS</w:t>
            </w:r>
          </w:p>
        </w:tc>
        <w:tc>
          <w:tcPr>
            <w:tcW w:type="dxa" w:w="1944"/>
            <w:tcMar>
              <w:top w:w="45" w:type="dxa"/>
              <w:start w:w="55" w:type="dxa"/>
              <w:bottom w:w="45" w:type="dxa"/>
              <w:end w:w="55" w:type="dxa"/>
            </w:tcMar>
            <w:vAlign w:val="top"/>
          </w:tcPr>
          <w:p>
            <w:pPr>
              <w:spacing w:after="0"/>
            </w:pPr>
            <w:r>
              <w:rPr>
                <w:sz w:val="10"/>
              </w:rPr>
              <w:t>ROAS</w:t>
            </w:r>
          </w:p>
        </w:tc>
        <w:tc>
          <w:tcPr>
            <w:tcW w:type="dxa" w:w="3096"/>
            <w:tcMar>
              <w:top w:w="45" w:type="dxa"/>
              <w:start w:w="55" w:type="dxa"/>
              <w:bottom w:w="45" w:type="dxa"/>
              <w:end w:w="55" w:type="dxa"/>
            </w:tcMar>
            <w:vAlign w:val="top"/>
          </w:tcPr>
          <w:p>
            <w:pPr>
              <w:spacing w:after="0"/>
            </w:pPr>
            <w:r>
              <w:rPr>
                <w:sz w:val="10"/>
              </w:rPr>
              <w:t>AttributedRevenue / AdSpend</w:t>
            </w:r>
          </w:p>
        </w:tc>
        <w:tc>
          <w:tcPr>
            <w:tcW w:type="dxa" w:w="2736"/>
            <w:tcMar>
              <w:top w:w="45" w:type="dxa"/>
              <w:start w:w="55" w:type="dxa"/>
              <w:bottom w:w="45" w:type="dxa"/>
              <w:end w:w="55" w:type="dxa"/>
            </w:tcMar>
            <w:vAlign w:val="top"/>
          </w:tcPr>
          <w:p>
            <w:pPr>
              <w:spacing w:after="0"/>
            </w:pPr>
            <w:r>
              <w:rPr>
                <w:sz w:val="10"/>
              </w:rPr>
              <w:t>Revenue; Spend</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Not profit</w:t>
            </w:r>
          </w:p>
        </w:tc>
      </w:tr>
      <w:tr>
        <w:tc>
          <w:tcPr>
            <w:tcW w:type="dxa" w:w="720"/>
            <w:tcMar>
              <w:top w:w="45" w:type="dxa"/>
              <w:start w:w="55" w:type="dxa"/>
              <w:bottom w:w="45" w:type="dxa"/>
              <w:end w:w="55" w:type="dxa"/>
            </w:tcMar>
            <w:vAlign w:val="top"/>
          </w:tcPr>
          <w:p>
            <w:pPr>
              <w:spacing w:after="0"/>
            </w:pPr>
            <w:r>
              <w:rPr>
                <w:sz w:val="10"/>
              </w:rPr>
              <w:t>MKT</w:t>
            </w:r>
          </w:p>
        </w:tc>
        <w:tc>
          <w:tcPr>
            <w:tcW w:type="dxa" w:w="1512"/>
            <w:tcMar>
              <w:top w:w="45" w:type="dxa"/>
              <w:start w:w="55" w:type="dxa"/>
              <w:bottom w:w="45" w:type="dxa"/>
              <w:end w:w="55" w:type="dxa"/>
            </w:tcMar>
            <w:vAlign w:val="top"/>
          </w:tcPr>
          <w:p>
            <w:pPr>
              <w:spacing w:after="0"/>
            </w:pPr>
            <w:r>
              <w:rPr>
                <w:sz w:val="10"/>
              </w:rPr>
              <w:t>MKT.CAC</w:t>
            </w:r>
          </w:p>
        </w:tc>
        <w:tc>
          <w:tcPr>
            <w:tcW w:type="dxa" w:w="1944"/>
            <w:tcMar>
              <w:top w:w="45" w:type="dxa"/>
              <w:start w:w="55" w:type="dxa"/>
              <w:bottom w:w="45" w:type="dxa"/>
              <w:end w:w="55" w:type="dxa"/>
            </w:tcMar>
            <w:vAlign w:val="top"/>
          </w:tcPr>
          <w:p>
            <w:pPr>
              <w:spacing w:after="0"/>
            </w:pPr>
            <w:r>
              <w:rPr>
                <w:sz w:val="10"/>
              </w:rPr>
              <w:t>CAC</w:t>
            </w:r>
          </w:p>
        </w:tc>
        <w:tc>
          <w:tcPr>
            <w:tcW w:type="dxa" w:w="3096"/>
            <w:tcMar>
              <w:top w:w="45" w:type="dxa"/>
              <w:start w:w="55" w:type="dxa"/>
              <w:bottom w:w="45" w:type="dxa"/>
              <w:end w:w="55" w:type="dxa"/>
            </w:tcMar>
            <w:vAlign w:val="top"/>
          </w:tcPr>
          <w:p>
            <w:pPr>
              <w:spacing w:after="0"/>
            </w:pPr>
            <w:r>
              <w:rPr>
                <w:sz w:val="10"/>
              </w:rPr>
              <w:t>AcquisitionCost / NewCustomers</w:t>
            </w:r>
          </w:p>
        </w:tc>
        <w:tc>
          <w:tcPr>
            <w:tcW w:type="dxa" w:w="2736"/>
            <w:tcMar>
              <w:top w:w="45" w:type="dxa"/>
              <w:start w:w="55" w:type="dxa"/>
              <w:bottom w:w="45" w:type="dxa"/>
              <w:end w:w="55" w:type="dxa"/>
            </w:tcMar>
            <w:vAlign w:val="top"/>
          </w:tcPr>
          <w:p>
            <w:pPr>
              <w:spacing w:after="0"/>
            </w:pPr>
            <w:r>
              <w:rPr>
                <w:sz w:val="10"/>
              </w:rPr>
              <w:t>SalesMarketingCost; NewCustomers</w:t>
            </w:r>
          </w:p>
        </w:tc>
        <w:tc>
          <w:tcPr>
            <w:tcW w:type="dxa" w:w="1224"/>
            <w:tcMar>
              <w:top w:w="45" w:type="dxa"/>
              <w:start w:w="55" w:type="dxa"/>
              <w:bottom w:w="45" w:type="dxa"/>
              <w:end w:w="55" w:type="dxa"/>
            </w:tcMar>
            <w:vAlign w:val="top"/>
          </w:tcPr>
          <w:p>
            <w:pPr>
              <w:spacing w:after="0"/>
            </w:pPr>
            <w:r>
              <w:rPr>
                <w:sz w:val="10"/>
              </w:rPr>
              <w:t>Money/Customer</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Fully-loaded variants</w:t>
            </w:r>
          </w:p>
        </w:tc>
      </w:tr>
      <w:tr>
        <w:tc>
          <w:tcPr>
            <w:tcW w:type="dxa" w:w="720"/>
            <w:tcMar>
              <w:top w:w="45" w:type="dxa"/>
              <w:start w:w="55" w:type="dxa"/>
              <w:bottom w:w="45" w:type="dxa"/>
              <w:end w:w="55" w:type="dxa"/>
            </w:tcMar>
            <w:vAlign w:val="top"/>
          </w:tcPr>
          <w:p>
            <w:pPr>
              <w:spacing w:after="0"/>
            </w:pPr>
            <w:r>
              <w:rPr>
                <w:sz w:val="10"/>
              </w:rPr>
              <w:t>MKT</w:t>
            </w:r>
          </w:p>
        </w:tc>
        <w:tc>
          <w:tcPr>
            <w:tcW w:type="dxa" w:w="1512"/>
            <w:tcMar>
              <w:top w:w="45" w:type="dxa"/>
              <w:start w:w="55" w:type="dxa"/>
              <w:bottom w:w="45" w:type="dxa"/>
              <w:end w:w="55" w:type="dxa"/>
            </w:tcMar>
            <w:vAlign w:val="top"/>
          </w:tcPr>
          <w:p>
            <w:pPr>
              <w:spacing w:after="0"/>
            </w:pPr>
            <w:r>
              <w:rPr>
                <w:sz w:val="10"/>
              </w:rPr>
              <w:t>MKT.LTV_SIMPLE</w:t>
            </w:r>
          </w:p>
        </w:tc>
        <w:tc>
          <w:tcPr>
            <w:tcW w:type="dxa" w:w="1944"/>
            <w:tcMar>
              <w:top w:w="45" w:type="dxa"/>
              <w:start w:w="55" w:type="dxa"/>
              <w:bottom w:w="45" w:type="dxa"/>
              <w:end w:w="55" w:type="dxa"/>
            </w:tcMar>
            <w:vAlign w:val="top"/>
          </w:tcPr>
          <w:p>
            <w:pPr>
              <w:spacing w:after="0"/>
            </w:pPr>
            <w:r>
              <w:rPr>
                <w:sz w:val="10"/>
              </w:rPr>
              <w:t>LTV - Simple</w:t>
            </w:r>
          </w:p>
        </w:tc>
        <w:tc>
          <w:tcPr>
            <w:tcW w:type="dxa" w:w="3096"/>
            <w:tcMar>
              <w:top w:w="45" w:type="dxa"/>
              <w:start w:w="55" w:type="dxa"/>
              <w:bottom w:w="45" w:type="dxa"/>
              <w:end w:w="55" w:type="dxa"/>
            </w:tcMar>
            <w:vAlign w:val="top"/>
          </w:tcPr>
          <w:p>
            <w:pPr>
              <w:spacing w:after="0"/>
            </w:pPr>
            <w:r>
              <w:rPr>
                <w:sz w:val="10"/>
              </w:rPr>
              <w:t>AvgGrossProfitPerPeriod * Lifetime</w:t>
            </w:r>
          </w:p>
        </w:tc>
        <w:tc>
          <w:tcPr>
            <w:tcW w:type="dxa" w:w="2736"/>
            <w:tcMar>
              <w:top w:w="45" w:type="dxa"/>
              <w:start w:w="55" w:type="dxa"/>
              <w:bottom w:w="45" w:type="dxa"/>
              <w:end w:w="55" w:type="dxa"/>
            </w:tcMar>
            <w:vAlign w:val="top"/>
          </w:tcPr>
          <w:p>
            <w:pPr>
              <w:spacing w:after="0"/>
            </w:pPr>
            <w:r>
              <w:rPr>
                <w:sz w:val="10"/>
              </w:rPr>
              <w:t>GrossProfit; Lifetime</w:t>
            </w:r>
          </w:p>
        </w:tc>
        <w:tc>
          <w:tcPr>
            <w:tcW w:type="dxa" w:w="1224"/>
            <w:tcMar>
              <w:top w:w="45" w:type="dxa"/>
              <w:start w:w="55" w:type="dxa"/>
              <w:bottom w:w="45" w:type="dxa"/>
              <w:end w:w="55" w:type="dxa"/>
            </w:tcMar>
            <w:vAlign w:val="top"/>
          </w:tcPr>
          <w:p>
            <w:pPr>
              <w:spacing w:after="0"/>
            </w:pPr>
            <w:r>
              <w:rPr>
                <w:sz w:val="10"/>
              </w:rPr>
              <w:t>Money/Customer</w:t>
            </w:r>
          </w:p>
        </w:tc>
        <w:tc>
          <w:tcPr>
            <w:tcW w:type="dxa" w:w="1800"/>
            <w:tcMar>
              <w:top w:w="45" w:type="dxa"/>
              <w:start w:w="55" w:type="dxa"/>
              <w:bottom w:w="45" w:type="dxa"/>
              <w:end w:w="55" w:type="dxa"/>
            </w:tcMar>
            <w:vAlign w:val="top"/>
          </w:tcPr>
          <w:p>
            <w:pPr>
              <w:spacing w:after="0"/>
            </w:pPr>
            <w:r>
              <w:rPr>
                <w:sz w:val="10"/>
              </w:rPr>
              <w:t>MARKET_HEURISTIC</w:t>
            </w:r>
          </w:p>
        </w:tc>
        <w:tc>
          <w:tcPr>
            <w:tcW w:type="dxa" w:w="2880"/>
            <w:tcMar>
              <w:top w:w="45" w:type="dxa"/>
              <w:start w:w="55" w:type="dxa"/>
              <w:bottom w:w="45" w:type="dxa"/>
              <w:end w:w="55" w:type="dxa"/>
            </w:tcMar>
            <w:vAlign w:val="top"/>
          </w:tcPr>
          <w:p>
            <w:pPr>
              <w:spacing w:after="0"/>
            </w:pPr>
            <w:r>
              <w:rPr>
                <w:sz w:val="10"/>
              </w:rPr>
              <w:t>Many variants</w:t>
            </w:r>
          </w:p>
        </w:tc>
      </w:tr>
      <w:tr>
        <w:tc>
          <w:tcPr>
            <w:tcW w:type="dxa" w:w="720"/>
            <w:tcMar>
              <w:top w:w="45" w:type="dxa"/>
              <w:start w:w="55" w:type="dxa"/>
              <w:bottom w:w="45" w:type="dxa"/>
              <w:end w:w="55" w:type="dxa"/>
            </w:tcMar>
            <w:vAlign w:val="top"/>
          </w:tcPr>
          <w:p>
            <w:pPr>
              <w:spacing w:after="0"/>
            </w:pPr>
            <w:r>
              <w:rPr>
                <w:sz w:val="10"/>
              </w:rPr>
              <w:t>SAAS</w:t>
            </w:r>
          </w:p>
        </w:tc>
        <w:tc>
          <w:tcPr>
            <w:tcW w:type="dxa" w:w="1512"/>
            <w:tcMar>
              <w:top w:w="45" w:type="dxa"/>
              <w:start w:w="55" w:type="dxa"/>
              <w:bottom w:w="45" w:type="dxa"/>
              <w:end w:w="55" w:type="dxa"/>
            </w:tcMar>
            <w:vAlign w:val="top"/>
          </w:tcPr>
          <w:p>
            <w:pPr>
              <w:spacing w:after="0"/>
            </w:pPr>
            <w:r>
              <w:rPr>
                <w:sz w:val="10"/>
              </w:rPr>
              <w:t>SAAS.MRR</w:t>
            </w:r>
          </w:p>
        </w:tc>
        <w:tc>
          <w:tcPr>
            <w:tcW w:type="dxa" w:w="1944"/>
            <w:tcMar>
              <w:top w:w="45" w:type="dxa"/>
              <w:start w:w="55" w:type="dxa"/>
              <w:bottom w:w="45" w:type="dxa"/>
              <w:end w:w="55" w:type="dxa"/>
            </w:tcMar>
            <w:vAlign w:val="top"/>
          </w:tcPr>
          <w:p>
            <w:pPr>
              <w:spacing w:after="0"/>
            </w:pPr>
            <w:r>
              <w:rPr>
                <w:sz w:val="10"/>
              </w:rPr>
              <w:t>MRR</w:t>
            </w:r>
          </w:p>
        </w:tc>
        <w:tc>
          <w:tcPr>
            <w:tcW w:type="dxa" w:w="3096"/>
            <w:tcMar>
              <w:top w:w="45" w:type="dxa"/>
              <w:start w:w="55" w:type="dxa"/>
              <w:bottom w:w="45" w:type="dxa"/>
              <w:end w:w="55" w:type="dxa"/>
            </w:tcMar>
            <w:vAlign w:val="top"/>
          </w:tcPr>
          <w:p>
            <w:pPr>
              <w:spacing w:after="0"/>
            </w:pPr>
            <w:r>
              <w:rPr>
                <w:sz w:val="10"/>
              </w:rPr>
              <w:t>Σ normalized monthly recurring contract</w:t>
            </w:r>
          </w:p>
        </w:tc>
        <w:tc>
          <w:tcPr>
            <w:tcW w:type="dxa" w:w="2736"/>
            <w:tcMar>
              <w:top w:w="45" w:type="dxa"/>
              <w:start w:w="55" w:type="dxa"/>
              <w:bottom w:w="45" w:type="dxa"/>
              <w:end w:w="55" w:type="dxa"/>
            </w:tcMar>
            <w:vAlign w:val="top"/>
          </w:tcPr>
          <w:p>
            <w:pPr>
              <w:spacing w:after="0"/>
            </w:pPr>
            <w:r>
              <w:rPr>
                <w:sz w:val="10"/>
              </w:rPr>
              <w:t>RecurringContracts</w:t>
            </w:r>
          </w:p>
        </w:tc>
        <w:tc>
          <w:tcPr>
            <w:tcW w:type="dxa" w:w="1224"/>
            <w:tcMar>
              <w:top w:w="45" w:type="dxa"/>
              <w:start w:w="55" w:type="dxa"/>
              <w:bottom w:w="45" w:type="dxa"/>
              <w:end w:w="55" w:type="dxa"/>
            </w:tcMar>
            <w:vAlign w:val="top"/>
          </w:tcPr>
          <w:p>
            <w:pPr>
              <w:spacing w:after="0"/>
            </w:pPr>
            <w:r>
              <w:rPr>
                <w:sz w:val="10"/>
              </w:rPr>
              <w:t>Money/Month</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Nonrecurring excluded</w:t>
            </w:r>
          </w:p>
        </w:tc>
      </w:tr>
      <w:tr>
        <w:tc>
          <w:tcPr>
            <w:tcW w:type="dxa" w:w="720"/>
            <w:tcMar>
              <w:top w:w="45" w:type="dxa"/>
              <w:start w:w="55" w:type="dxa"/>
              <w:bottom w:w="45" w:type="dxa"/>
              <w:end w:w="55" w:type="dxa"/>
            </w:tcMar>
            <w:vAlign w:val="top"/>
          </w:tcPr>
          <w:p>
            <w:pPr>
              <w:spacing w:after="0"/>
            </w:pPr>
            <w:r>
              <w:rPr>
                <w:sz w:val="10"/>
              </w:rPr>
              <w:t>SAAS</w:t>
            </w:r>
          </w:p>
        </w:tc>
        <w:tc>
          <w:tcPr>
            <w:tcW w:type="dxa" w:w="1512"/>
            <w:tcMar>
              <w:top w:w="45" w:type="dxa"/>
              <w:start w:w="55" w:type="dxa"/>
              <w:bottom w:w="45" w:type="dxa"/>
              <w:end w:w="55" w:type="dxa"/>
            </w:tcMar>
            <w:vAlign w:val="top"/>
          </w:tcPr>
          <w:p>
            <w:pPr>
              <w:spacing w:after="0"/>
            </w:pPr>
            <w:r>
              <w:rPr>
                <w:sz w:val="10"/>
              </w:rPr>
              <w:t>SAAS.ARR</w:t>
            </w:r>
          </w:p>
        </w:tc>
        <w:tc>
          <w:tcPr>
            <w:tcW w:type="dxa" w:w="1944"/>
            <w:tcMar>
              <w:top w:w="45" w:type="dxa"/>
              <w:start w:w="55" w:type="dxa"/>
              <w:bottom w:w="45" w:type="dxa"/>
              <w:end w:w="55" w:type="dxa"/>
            </w:tcMar>
            <w:vAlign w:val="top"/>
          </w:tcPr>
          <w:p>
            <w:pPr>
              <w:spacing w:after="0"/>
            </w:pPr>
            <w:r>
              <w:rPr>
                <w:sz w:val="10"/>
              </w:rPr>
              <w:t>ARR</w:t>
            </w:r>
          </w:p>
        </w:tc>
        <w:tc>
          <w:tcPr>
            <w:tcW w:type="dxa" w:w="3096"/>
            <w:tcMar>
              <w:top w:w="45" w:type="dxa"/>
              <w:start w:w="55" w:type="dxa"/>
              <w:bottom w:w="45" w:type="dxa"/>
              <w:end w:w="55" w:type="dxa"/>
            </w:tcMar>
            <w:vAlign w:val="top"/>
          </w:tcPr>
          <w:p>
            <w:pPr>
              <w:spacing w:after="0"/>
            </w:pPr>
            <w:r>
              <w:rPr>
                <w:sz w:val="10"/>
              </w:rPr>
              <w:t>MRR * 12</w:t>
            </w:r>
          </w:p>
        </w:tc>
        <w:tc>
          <w:tcPr>
            <w:tcW w:type="dxa" w:w="2736"/>
            <w:tcMar>
              <w:top w:w="45" w:type="dxa"/>
              <w:start w:w="55" w:type="dxa"/>
              <w:bottom w:w="45" w:type="dxa"/>
              <w:end w:w="55" w:type="dxa"/>
            </w:tcMar>
            <w:vAlign w:val="top"/>
          </w:tcPr>
          <w:p>
            <w:pPr>
              <w:spacing w:after="0"/>
            </w:pPr>
            <w:r>
              <w:rPr>
                <w:sz w:val="10"/>
              </w:rPr>
              <w:t>MRR</w:t>
            </w:r>
          </w:p>
        </w:tc>
        <w:tc>
          <w:tcPr>
            <w:tcW w:type="dxa" w:w="1224"/>
            <w:tcMar>
              <w:top w:w="45" w:type="dxa"/>
              <w:start w:w="55" w:type="dxa"/>
              <w:bottom w:w="45" w:type="dxa"/>
              <w:end w:w="55" w:type="dxa"/>
            </w:tcMar>
            <w:vAlign w:val="top"/>
          </w:tcPr>
          <w:p>
            <w:pPr>
              <w:spacing w:after="0"/>
            </w:pPr>
            <w:r>
              <w:rPr>
                <w:sz w:val="10"/>
              </w:rPr>
              <w:t>Money/Year</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Run-rate, not GAAP/IFRS revenue</w:t>
            </w:r>
          </w:p>
        </w:tc>
      </w:tr>
      <w:tr>
        <w:tc>
          <w:tcPr>
            <w:tcW w:type="dxa" w:w="720"/>
            <w:tcMar>
              <w:top w:w="45" w:type="dxa"/>
              <w:start w:w="55" w:type="dxa"/>
              <w:bottom w:w="45" w:type="dxa"/>
              <w:end w:w="55" w:type="dxa"/>
            </w:tcMar>
            <w:vAlign w:val="top"/>
          </w:tcPr>
          <w:p>
            <w:pPr>
              <w:spacing w:after="0"/>
            </w:pPr>
            <w:r>
              <w:rPr>
                <w:sz w:val="10"/>
              </w:rPr>
              <w:t>SAAS</w:t>
            </w:r>
          </w:p>
        </w:tc>
        <w:tc>
          <w:tcPr>
            <w:tcW w:type="dxa" w:w="1512"/>
            <w:tcMar>
              <w:top w:w="45" w:type="dxa"/>
              <w:start w:w="55" w:type="dxa"/>
              <w:bottom w:w="45" w:type="dxa"/>
              <w:end w:w="55" w:type="dxa"/>
            </w:tcMar>
            <w:vAlign w:val="top"/>
          </w:tcPr>
          <w:p>
            <w:pPr>
              <w:spacing w:after="0"/>
            </w:pPr>
            <w:r>
              <w:rPr>
                <w:sz w:val="10"/>
              </w:rPr>
              <w:t>SAAS.NRR</w:t>
            </w:r>
          </w:p>
        </w:tc>
        <w:tc>
          <w:tcPr>
            <w:tcW w:type="dxa" w:w="1944"/>
            <w:tcMar>
              <w:top w:w="45" w:type="dxa"/>
              <w:start w:w="55" w:type="dxa"/>
              <w:bottom w:w="45" w:type="dxa"/>
              <w:end w:w="55" w:type="dxa"/>
            </w:tcMar>
            <w:vAlign w:val="top"/>
          </w:tcPr>
          <w:p>
            <w:pPr>
              <w:spacing w:after="0"/>
            </w:pPr>
            <w:r>
              <w:rPr>
                <w:sz w:val="10"/>
              </w:rPr>
              <w:t>NRR</w:t>
            </w:r>
          </w:p>
        </w:tc>
        <w:tc>
          <w:tcPr>
            <w:tcW w:type="dxa" w:w="3096"/>
            <w:tcMar>
              <w:top w:w="45" w:type="dxa"/>
              <w:start w:w="55" w:type="dxa"/>
              <w:bottom w:w="45" w:type="dxa"/>
              <w:end w:w="55" w:type="dxa"/>
            </w:tcMar>
            <w:vAlign w:val="top"/>
          </w:tcPr>
          <w:p>
            <w:pPr>
              <w:spacing w:after="0"/>
            </w:pPr>
            <w:r>
              <w:rPr>
                <w:sz w:val="10"/>
              </w:rPr>
              <w:t>(Start+Expansion-Contraction-Churn)/Start</w:t>
            </w:r>
          </w:p>
        </w:tc>
        <w:tc>
          <w:tcPr>
            <w:tcW w:type="dxa" w:w="2736"/>
            <w:tcMar>
              <w:top w:w="45" w:type="dxa"/>
              <w:start w:w="55" w:type="dxa"/>
              <w:bottom w:w="45" w:type="dxa"/>
              <w:end w:w="55" w:type="dxa"/>
            </w:tcMar>
            <w:vAlign w:val="top"/>
          </w:tcPr>
          <w:p>
            <w:pPr>
              <w:spacing w:after="0"/>
            </w:pPr>
            <w:r>
              <w:rPr>
                <w:sz w:val="10"/>
              </w:rPr>
              <w:t>MRR bridge</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Cohort/FX policy</w:t>
            </w:r>
          </w:p>
        </w:tc>
      </w:tr>
      <w:tr>
        <w:tc>
          <w:tcPr>
            <w:tcW w:type="dxa" w:w="720"/>
            <w:tcMar>
              <w:top w:w="45" w:type="dxa"/>
              <w:start w:w="55" w:type="dxa"/>
              <w:bottom w:w="45" w:type="dxa"/>
              <w:end w:w="55" w:type="dxa"/>
            </w:tcMar>
            <w:vAlign w:val="top"/>
          </w:tcPr>
          <w:p>
            <w:pPr>
              <w:spacing w:after="0"/>
            </w:pPr>
            <w:r>
              <w:rPr>
                <w:sz w:val="10"/>
              </w:rPr>
              <w:t>SAAS</w:t>
            </w:r>
          </w:p>
        </w:tc>
        <w:tc>
          <w:tcPr>
            <w:tcW w:type="dxa" w:w="1512"/>
            <w:tcMar>
              <w:top w:w="45" w:type="dxa"/>
              <w:start w:w="55" w:type="dxa"/>
              <w:bottom w:w="45" w:type="dxa"/>
              <w:end w:w="55" w:type="dxa"/>
            </w:tcMar>
            <w:vAlign w:val="top"/>
          </w:tcPr>
          <w:p>
            <w:pPr>
              <w:spacing w:after="0"/>
            </w:pPr>
            <w:r>
              <w:rPr>
                <w:sz w:val="10"/>
              </w:rPr>
              <w:t>SAAS.GRR</w:t>
            </w:r>
          </w:p>
        </w:tc>
        <w:tc>
          <w:tcPr>
            <w:tcW w:type="dxa" w:w="1944"/>
            <w:tcMar>
              <w:top w:w="45" w:type="dxa"/>
              <w:start w:w="55" w:type="dxa"/>
              <w:bottom w:w="45" w:type="dxa"/>
              <w:end w:w="55" w:type="dxa"/>
            </w:tcMar>
            <w:vAlign w:val="top"/>
          </w:tcPr>
          <w:p>
            <w:pPr>
              <w:spacing w:after="0"/>
            </w:pPr>
            <w:r>
              <w:rPr>
                <w:sz w:val="10"/>
              </w:rPr>
              <w:t>GRR</w:t>
            </w:r>
          </w:p>
        </w:tc>
        <w:tc>
          <w:tcPr>
            <w:tcW w:type="dxa" w:w="3096"/>
            <w:tcMar>
              <w:top w:w="45" w:type="dxa"/>
              <w:start w:w="55" w:type="dxa"/>
              <w:bottom w:w="45" w:type="dxa"/>
              <w:end w:w="55" w:type="dxa"/>
            </w:tcMar>
            <w:vAlign w:val="top"/>
          </w:tcPr>
          <w:p>
            <w:pPr>
              <w:spacing w:after="0"/>
            </w:pPr>
            <w:r>
              <w:rPr>
                <w:sz w:val="10"/>
              </w:rPr>
              <w:t>(Start-Contraction-Churn)/Start</w:t>
            </w:r>
          </w:p>
        </w:tc>
        <w:tc>
          <w:tcPr>
            <w:tcW w:type="dxa" w:w="2736"/>
            <w:tcMar>
              <w:top w:w="45" w:type="dxa"/>
              <w:start w:w="55" w:type="dxa"/>
              <w:bottom w:w="45" w:type="dxa"/>
              <w:end w:w="55" w:type="dxa"/>
            </w:tcMar>
            <w:vAlign w:val="top"/>
          </w:tcPr>
          <w:p>
            <w:pPr>
              <w:spacing w:after="0"/>
            </w:pPr>
            <w:r>
              <w:rPr>
                <w:sz w:val="10"/>
              </w:rPr>
              <w:t>MRR bridge</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No expansion</w:t>
            </w:r>
          </w:p>
        </w:tc>
      </w:tr>
      <w:tr>
        <w:tc>
          <w:tcPr>
            <w:tcW w:type="dxa" w:w="720"/>
            <w:tcMar>
              <w:top w:w="45" w:type="dxa"/>
              <w:start w:w="55" w:type="dxa"/>
              <w:bottom w:w="45" w:type="dxa"/>
              <w:end w:w="55" w:type="dxa"/>
            </w:tcMar>
            <w:vAlign w:val="top"/>
          </w:tcPr>
          <w:p>
            <w:pPr>
              <w:spacing w:after="0"/>
            </w:pPr>
            <w:r>
              <w:rPr>
                <w:sz w:val="10"/>
              </w:rPr>
              <w:t>SAAS</w:t>
            </w:r>
          </w:p>
        </w:tc>
        <w:tc>
          <w:tcPr>
            <w:tcW w:type="dxa" w:w="1512"/>
            <w:tcMar>
              <w:top w:w="45" w:type="dxa"/>
              <w:start w:w="55" w:type="dxa"/>
              <w:bottom w:w="45" w:type="dxa"/>
              <w:end w:w="55" w:type="dxa"/>
            </w:tcMar>
            <w:vAlign w:val="top"/>
          </w:tcPr>
          <w:p>
            <w:pPr>
              <w:spacing w:after="0"/>
            </w:pPr>
            <w:r>
              <w:rPr>
                <w:sz w:val="10"/>
              </w:rPr>
              <w:t>SAAS.LOGO_CHURN</w:t>
            </w:r>
          </w:p>
        </w:tc>
        <w:tc>
          <w:tcPr>
            <w:tcW w:type="dxa" w:w="1944"/>
            <w:tcMar>
              <w:top w:w="45" w:type="dxa"/>
              <w:start w:w="55" w:type="dxa"/>
              <w:bottom w:w="45" w:type="dxa"/>
              <w:end w:w="55" w:type="dxa"/>
            </w:tcMar>
            <w:vAlign w:val="top"/>
          </w:tcPr>
          <w:p>
            <w:pPr>
              <w:spacing w:after="0"/>
            </w:pPr>
            <w:r>
              <w:rPr>
                <w:sz w:val="10"/>
              </w:rPr>
              <w:t>Logo Churn</w:t>
            </w:r>
          </w:p>
        </w:tc>
        <w:tc>
          <w:tcPr>
            <w:tcW w:type="dxa" w:w="3096"/>
            <w:tcMar>
              <w:top w:w="45" w:type="dxa"/>
              <w:start w:w="55" w:type="dxa"/>
              <w:bottom w:w="45" w:type="dxa"/>
              <w:end w:w="55" w:type="dxa"/>
            </w:tcMar>
            <w:vAlign w:val="top"/>
          </w:tcPr>
          <w:p>
            <w:pPr>
              <w:spacing w:after="0"/>
            </w:pPr>
            <w:r>
              <w:rPr>
                <w:sz w:val="10"/>
              </w:rPr>
              <w:t>LostCustomers / StartCustomers</w:t>
            </w:r>
          </w:p>
        </w:tc>
        <w:tc>
          <w:tcPr>
            <w:tcW w:type="dxa" w:w="2736"/>
            <w:tcMar>
              <w:top w:w="45" w:type="dxa"/>
              <w:start w:w="55" w:type="dxa"/>
              <w:bottom w:w="45" w:type="dxa"/>
              <w:end w:w="55" w:type="dxa"/>
            </w:tcMar>
            <w:vAlign w:val="top"/>
          </w:tcPr>
          <w:p>
            <w:pPr>
              <w:spacing w:after="0"/>
            </w:pPr>
            <w:r>
              <w:rPr>
                <w:sz w:val="10"/>
              </w:rPr>
              <w:t>Lost; Start</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Cohort basis</w:t>
            </w:r>
          </w:p>
        </w:tc>
      </w:tr>
      <w:tr>
        <w:tc>
          <w:tcPr>
            <w:tcW w:type="dxa" w:w="720"/>
            <w:tcMar>
              <w:top w:w="45" w:type="dxa"/>
              <w:start w:w="55" w:type="dxa"/>
              <w:bottom w:w="45" w:type="dxa"/>
              <w:end w:w="55" w:type="dxa"/>
            </w:tcMar>
            <w:vAlign w:val="top"/>
          </w:tcPr>
          <w:p>
            <w:pPr>
              <w:spacing w:after="0"/>
            </w:pPr>
            <w:r>
              <w:rPr>
                <w:sz w:val="10"/>
              </w:rPr>
              <w:t>SAAS</w:t>
            </w:r>
          </w:p>
        </w:tc>
        <w:tc>
          <w:tcPr>
            <w:tcW w:type="dxa" w:w="1512"/>
            <w:tcMar>
              <w:top w:w="45" w:type="dxa"/>
              <w:start w:w="55" w:type="dxa"/>
              <w:bottom w:w="45" w:type="dxa"/>
              <w:end w:w="55" w:type="dxa"/>
            </w:tcMar>
            <w:vAlign w:val="top"/>
          </w:tcPr>
          <w:p>
            <w:pPr>
              <w:spacing w:after="0"/>
            </w:pPr>
            <w:r>
              <w:rPr>
                <w:sz w:val="10"/>
              </w:rPr>
              <w:t>SAAS.ARPA</w:t>
            </w:r>
          </w:p>
        </w:tc>
        <w:tc>
          <w:tcPr>
            <w:tcW w:type="dxa" w:w="1944"/>
            <w:tcMar>
              <w:top w:w="45" w:type="dxa"/>
              <w:start w:w="55" w:type="dxa"/>
              <w:bottom w:w="45" w:type="dxa"/>
              <w:end w:w="55" w:type="dxa"/>
            </w:tcMar>
            <w:vAlign w:val="top"/>
          </w:tcPr>
          <w:p>
            <w:pPr>
              <w:spacing w:after="0"/>
            </w:pPr>
            <w:r>
              <w:rPr>
                <w:sz w:val="10"/>
              </w:rPr>
              <w:t>ARPA</w:t>
            </w:r>
          </w:p>
        </w:tc>
        <w:tc>
          <w:tcPr>
            <w:tcW w:type="dxa" w:w="3096"/>
            <w:tcMar>
              <w:top w:w="45" w:type="dxa"/>
              <w:start w:w="55" w:type="dxa"/>
              <w:bottom w:w="45" w:type="dxa"/>
              <w:end w:w="55" w:type="dxa"/>
            </w:tcMar>
            <w:vAlign w:val="top"/>
          </w:tcPr>
          <w:p>
            <w:pPr>
              <w:spacing w:after="0"/>
            </w:pPr>
            <w:r>
              <w:rPr>
                <w:sz w:val="10"/>
              </w:rPr>
              <w:t>RecurringRevenue / ActiveAccounts</w:t>
            </w:r>
          </w:p>
        </w:tc>
        <w:tc>
          <w:tcPr>
            <w:tcW w:type="dxa" w:w="2736"/>
            <w:tcMar>
              <w:top w:w="45" w:type="dxa"/>
              <w:start w:w="55" w:type="dxa"/>
              <w:bottom w:w="45" w:type="dxa"/>
              <w:end w:w="55" w:type="dxa"/>
            </w:tcMar>
            <w:vAlign w:val="top"/>
          </w:tcPr>
          <w:p>
            <w:pPr>
              <w:spacing w:after="0"/>
            </w:pPr>
            <w:r>
              <w:rPr>
                <w:sz w:val="10"/>
              </w:rPr>
              <w:t>RecurringRevenue; Accounts</w:t>
            </w:r>
          </w:p>
        </w:tc>
        <w:tc>
          <w:tcPr>
            <w:tcW w:type="dxa" w:w="1224"/>
            <w:tcMar>
              <w:top w:w="45" w:type="dxa"/>
              <w:start w:w="55" w:type="dxa"/>
              <w:bottom w:w="45" w:type="dxa"/>
              <w:end w:w="55" w:type="dxa"/>
            </w:tcMar>
            <w:vAlign w:val="top"/>
          </w:tcPr>
          <w:p>
            <w:pPr>
              <w:spacing w:after="0"/>
            </w:pPr>
            <w:r>
              <w:rPr>
                <w:sz w:val="10"/>
              </w:rPr>
              <w:t>Money/Account</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Average/cohort</w:t>
            </w:r>
          </w:p>
        </w:tc>
      </w:tr>
      <w:tr>
        <w:tc>
          <w:tcPr>
            <w:tcW w:type="dxa" w:w="720"/>
            <w:tcMar>
              <w:top w:w="45" w:type="dxa"/>
              <w:start w:w="55" w:type="dxa"/>
              <w:bottom w:w="45" w:type="dxa"/>
              <w:end w:w="55" w:type="dxa"/>
            </w:tcMar>
            <w:vAlign w:val="top"/>
          </w:tcPr>
          <w:p>
            <w:pPr>
              <w:spacing w:after="0"/>
            </w:pPr>
            <w:r>
              <w:rPr>
                <w:sz w:val="10"/>
              </w:rPr>
              <w:t>SAAS</w:t>
            </w:r>
          </w:p>
        </w:tc>
        <w:tc>
          <w:tcPr>
            <w:tcW w:type="dxa" w:w="1512"/>
            <w:tcMar>
              <w:top w:w="45" w:type="dxa"/>
              <w:start w:w="55" w:type="dxa"/>
              <w:bottom w:w="45" w:type="dxa"/>
              <w:end w:w="55" w:type="dxa"/>
            </w:tcMar>
            <w:vAlign w:val="top"/>
          </w:tcPr>
          <w:p>
            <w:pPr>
              <w:spacing w:after="0"/>
            </w:pPr>
            <w:r>
              <w:rPr>
                <w:sz w:val="10"/>
              </w:rPr>
              <w:t>SAAS.CAC_PAYBACK</w:t>
            </w:r>
          </w:p>
        </w:tc>
        <w:tc>
          <w:tcPr>
            <w:tcW w:type="dxa" w:w="1944"/>
            <w:tcMar>
              <w:top w:w="45" w:type="dxa"/>
              <w:start w:w="55" w:type="dxa"/>
              <w:bottom w:w="45" w:type="dxa"/>
              <w:end w:w="55" w:type="dxa"/>
            </w:tcMar>
            <w:vAlign w:val="top"/>
          </w:tcPr>
          <w:p>
            <w:pPr>
              <w:spacing w:after="0"/>
            </w:pPr>
            <w:r>
              <w:rPr>
                <w:sz w:val="10"/>
              </w:rPr>
              <w:t>CAC Payback</w:t>
            </w:r>
          </w:p>
        </w:tc>
        <w:tc>
          <w:tcPr>
            <w:tcW w:type="dxa" w:w="3096"/>
            <w:tcMar>
              <w:top w:w="45" w:type="dxa"/>
              <w:start w:w="55" w:type="dxa"/>
              <w:bottom w:w="45" w:type="dxa"/>
              <w:end w:w="55" w:type="dxa"/>
            </w:tcMar>
            <w:vAlign w:val="top"/>
          </w:tcPr>
          <w:p>
            <w:pPr>
              <w:spacing w:after="0"/>
            </w:pPr>
            <w:r>
              <w:rPr>
                <w:sz w:val="10"/>
              </w:rPr>
              <w:t>CAC / MonthlyGrossProfitPerNewCustomer</w:t>
            </w:r>
          </w:p>
        </w:tc>
        <w:tc>
          <w:tcPr>
            <w:tcW w:type="dxa" w:w="2736"/>
            <w:tcMar>
              <w:top w:w="45" w:type="dxa"/>
              <w:start w:w="55" w:type="dxa"/>
              <w:bottom w:w="45" w:type="dxa"/>
              <w:end w:w="55" w:type="dxa"/>
            </w:tcMar>
            <w:vAlign w:val="top"/>
          </w:tcPr>
          <w:p>
            <w:pPr>
              <w:spacing w:after="0"/>
            </w:pPr>
            <w:r>
              <w:rPr>
                <w:sz w:val="10"/>
              </w:rPr>
              <w:t>CAC; GrossProfit</w:t>
            </w:r>
          </w:p>
        </w:tc>
        <w:tc>
          <w:tcPr>
            <w:tcW w:type="dxa" w:w="1224"/>
            <w:tcMar>
              <w:top w:w="45" w:type="dxa"/>
              <w:start w:w="55" w:type="dxa"/>
              <w:bottom w:w="45" w:type="dxa"/>
              <w:end w:w="55" w:type="dxa"/>
            </w:tcMar>
            <w:vAlign w:val="top"/>
          </w:tcPr>
          <w:p>
            <w:pPr>
              <w:spacing w:after="0"/>
            </w:pPr>
            <w:r>
              <w:rPr>
                <w:sz w:val="10"/>
              </w:rPr>
              <w:t>Months</w:t>
            </w:r>
          </w:p>
        </w:tc>
        <w:tc>
          <w:tcPr>
            <w:tcW w:type="dxa" w:w="1800"/>
            <w:tcMar>
              <w:top w:w="45" w:type="dxa"/>
              <w:start w:w="55" w:type="dxa"/>
              <w:bottom w:w="45" w:type="dxa"/>
              <w:end w:w="55" w:type="dxa"/>
            </w:tcMar>
            <w:vAlign w:val="top"/>
          </w:tcPr>
          <w:p>
            <w:pPr>
              <w:spacing w:after="0"/>
            </w:pPr>
            <w:r>
              <w:rPr>
                <w:sz w:val="10"/>
              </w:rPr>
              <w:t>MARKET_HEURISTIC</w:t>
            </w:r>
          </w:p>
        </w:tc>
        <w:tc>
          <w:tcPr>
            <w:tcW w:type="dxa" w:w="2880"/>
            <w:tcMar>
              <w:top w:w="45" w:type="dxa"/>
              <w:start w:w="55" w:type="dxa"/>
              <w:bottom w:w="45" w:type="dxa"/>
              <w:end w:w="55" w:type="dxa"/>
            </w:tcMar>
            <w:vAlign w:val="top"/>
          </w:tcPr>
          <w:p>
            <w:pPr>
              <w:spacing w:after="0"/>
            </w:pPr>
            <w:r>
              <w:rPr>
                <w:sz w:val="10"/>
              </w:rPr>
              <w:t>Cohort assumptions</w:t>
            </w:r>
          </w:p>
        </w:tc>
      </w:tr>
      <w:tr>
        <w:tc>
          <w:tcPr>
            <w:tcW w:type="dxa" w:w="720"/>
            <w:tcMar>
              <w:top w:w="45" w:type="dxa"/>
              <w:start w:w="55" w:type="dxa"/>
              <w:bottom w:w="45" w:type="dxa"/>
              <w:end w:w="55" w:type="dxa"/>
            </w:tcMar>
            <w:vAlign w:val="top"/>
          </w:tcPr>
          <w:p>
            <w:pPr>
              <w:spacing w:after="0"/>
            </w:pPr>
            <w:r>
              <w:rPr>
                <w:sz w:val="10"/>
              </w:rPr>
              <w:t>SAAS</w:t>
            </w:r>
          </w:p>
        </w:tc>
        <w:tc>
          <w:tcPr>
            <w:tcW w:type="dxa" w:w="1512"/>
            <w:tcMar>
              <w:top w:w="45" w:type="dxa"/>
              <w:start w:w="55" w:type="dxa"/>
              <w:bottom w:w="45" w:type="dxa"/>
              <w:end w:w="55" w:type="dxa"/>
            </w:tcMar>
            <w:vAlign w:val="top"/>
          </w:tcPr>
          <w:p>
            <w:pPr>
              <w:spacing w:after="0"/>
            </w:pPr>
            <w:r>
              <w:rPr>
                <w:sz w:val="10"/>
              </w:rPr>
              <w:t>SAAS.BURN_MULTIPLE</w:t>
            </w:r>
          </w:p>
        </w:tc>
        <w:tc>
          <w:tcPr>
            <w:tcW w:type="dxa" w:w="1944"/>
            <w:tcMar>
              <w:top w:w="45" w:type="dxa"/>
              <w:start w:w="55" w:type="dxa"/>
              <w:bottom w:w="45" w:type="dxa"/>
              <w:end w:w="55" w:type="dxa"/>
            </w:tcMar>
            <w:vAlign w:val="top"/>
          </w:tcPr>
          <w:p>
            <w:pPr>
              <w:spacing w:after="0"/>
            </w:pPr>
            <w:r>
              <w:rPr>
                <w:sz w:val="10"/>
              </w:rPr>
              <w:t>Burn Multiple</w:t>
            </w:r>
          </w:p>
        </w:tc>
        <w:tc>
          <w:tcPr>
            <w:tcW w:type="dxa" w:w="3096"/>
            <w:tcMar>
              <w:top w:w="45" w:type="dxa"/>
              <w:start w:w="55" w:type="dxa"/>
              <w:bottom w:w="45" w:type="dxa"/>
              <w:end w:w="55" w:type="dxa"/>
            </w:tcMar>
            <w:vAlign w:val="top"/>
          </w:tcPr>
          <w:p>
            <w:pPr>
              <w:spacing w:after="0"/>
            </w:pPr>
            <w:r>
              <w:rPr>
                <w:sz w:val="10"/>
              </w:rPr>
              <w:t>NetCashBurn / NetNewARR</w:t>
            </w:r>
          </w:p>
        </w:tc>
        <w:tc>
          <w:tcPr>
            <w:tcW w:type="dxa" w:w="2736"/>
            <w:tcMar>
              <w:top w:w="45" w:type="dxa"/>
              <w:start w:w="55" w:type="dxa"/>
              <w:bottom w:w="45" w:type="dxa"/>
              <w:end w:w="55" w:type="dxa"/>
            </w:tcMar>
            <w:vAlign w:val="top"/>
          </w:tcPr>
          <w:p>
            <w:pPr>
              <w:spacing w:after="0"/>
            </w:pPr>
            <w:r>
              <w:rPr>
                <w:sz w:val="10"/>
              </w:rPr>
              <w:t>CashBurn; NetNewARR</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MARKET_HEURISTIC</w:t>
            </w:r>
          </w:p>
        </w:tc>
        <w:tc>
          <w:tcPr>
            <w:tcW w:type="dxa" w:w="2880"/>
            <w:tcMar>
              <w:top w:w="45" w:type="dxa"/>
              <w:start w:w="55" w:type="dxa"/>
              <w:bottom w:w="45" w:type="dxa"/>
              <w:end w:w="55" w:type="dxa"/>
            </w:tcMar>
            <w:vAlign w:val="top"/>
          </w:tcPr>
          <w:p>
            <w:pPr>
              <w:spacing w:after="0"/>
            </w:pPr>
            <w:r>
              <w:rPr>
                <w:sz w:val="10"/>
              </w:rPr>
              <w:t>Investor heuristic</w:t>
            </w:r>
          </w:p>
        </w:tc>
      </w:tr>
      <w:tr>
        <w:tc>
          <w:tcPr>
            <w:tcW w:type="dxa" w:w="720"/>
            <w:tcMar>
              <w:top w:w="45" w:type="dxa"/>
              <w:start w:w="55" w:type="dxa"/>
              <w:bottom w:w="45" w:type="dxa"/>
              <w:end w:w="55" w:type="dxa"/>
            </w:tcMar>
            <w:vAlign w:val="top"/>
          </w:tcPr>
          <w:p>
            <w:pPr>
              <w:spacing w:after="0"/>
            </w:pPr>
            <w:r>
              <w:rPr>
                <w:sz w:val="10"/>
              </w:rPr>
              <w:t>SAAS</w:t>
            </w:r>
          </w:p>
        </w:tc>
        <w:tc>
          <w:tcPr>
            <w:tcW w:type="dxa" w:w="1512"/>
            <w:tcMar>
              <w:top w:w="45" w:type="dxa"/>
              <w:start w:w="55" w:type="dxa"/>
              <w:bottom w:w="45" w:type="dxa"/>
              <w:end w:w="55" w:type="dxa"/>
            </w:tcMar>
            <w:vAlign w:val="top"/>
          </w:tcPr>
          <w:p>
            <w:pPr>
              <w:spacing w:after="0"/>
            </w:pPr>
            <w:r>
              <w:rPr>
                <w:sz w:val="10"/>
              </w:rPr>
              <w:t>SAAS.RULE40</w:t>
            </w:r>
          </w:p>
        </w:tc>
        <w:tc>
          <w:tcPr>
            <w:tcW w:type="dxa" w:w="1944"/>
            <w:tcMar>
              <w:top w:w="45" w:type="dxa"/>
              <w:start w:w="55" w:type="dxa"/>
              <w:bottom w:w="45" w:type="dxa"/>
              <w:end w:w="55" w:type="dxa"/>
            </w:tcMar>
            <w:vAlign w:val="top"/>
          </w:tcPr>
          <w:p>
            <w:pPr>
              <w:spacing w:after="0"/>
            </w:pPr>
            <w:r>
              <w:rPr>
                <w:sz w:val="10"/>
              </w:rPr>
              <w:t>Rule of 40</w:t>
            </w:r>
          </w:p>
        </w:tc>
        <w:tc>
          <w:tcPr>
            <w:tcW w:type="dxa" w:w="3096"/>
            <w:tcMar>
              <w:top w:w="45" w:type="dxa"/>
              <w:start w:w="55" w:type="dxa"/>
              <w:bottom w:w="45" w:type="dxa"/>
              <w:end w:w="55" w:type="dxa"/>
            </w:tcMar>
            <w:vAlign w:val="top"/>
          </w:tcPr>
          <w:p>
            <w:pPr>
              <w:spacing w:after="0"/>
            </w:pPr>
            <w:r>
              <w:rPr>
                <w:sz w:val="10"/>
              </w:rPr>
              <w:t>GrowthRate + ProfitMargin</w:t>
            </w:r>
          </w:p>
        </w:tc>
        <w:tc>
          <w:tcPr>
            <w:tcW w:type="dxa" w:w="2736"/>
            <w:tcMar>
              <w:top w:w="45" w:type="dxa"/>
              <w:start w:w="55" w:type="dxa"/>
              <w:bottom w:w="45" w:type="dxa"/>
              <w:end w:w="55" w:type="dxa"/>
            </w:tcMar>
            <w:vAlign w:val="top"/>
          </w:tcPr>
          <w:p>
            <w:pPr>
              <w:spacing w:after="0"/>
            </w:pPr>
            <w:r>
              <w:rPr>
                <w:sz w:val="10"/>
              </w:rPr>
              <w:t>Growth; Margin</w:t>
            </w:r>
          </w:p>
        </w:tc>
        <w:tc>
          <w:tcPr>
            <w:tcW w:type="dxa" w:w="1224"/>
            <w:tcMar>
              <w:top w:w="45" w:type="dxa"/>
              <w:start w:w="55" w:type="dxa"/>
              <w:bottom w:w="45" w:type="dxa"/>
              <w:end w:w="55" w:type="dxa"/>
            </w:tcMar>
            <w:vAlign w:val="top"/>
          </w:tcPr>
          <w:p>
            <w:pPr>
              <w:spacing w:after="0"/>
            </w:pPr>
            <w:r>
              <w:rPr>
                <w:sz w:val="10"/>
              </w:rPr>
              <w:t>Percentage points</w:t>
            </w:r>
          </w:p>
        </w:tc>
        <w:tc>
          <w:tcPr>
            <w:tcW w:type="dxa" w:w="1800"/>
            <w:tcMar>
              <w:top w:w="45" w:type="dxa"/>
              <w:start w:w="55" w:type="dxa"/>
              <w:bottom w:w="45" w:type="dxa"/>
              <w:end w:w="55" w:type="dxa"/>
            </w:tcMar>
            <w:vAlign w:val="top"/>
          </w:tcPr>
          <w:p>
            <w:pPr>
              <w:spacing w:after="0"/>
            </w:pPr>
            <w:r>
              <w:rPr>
                <w:sz w:val="10"/>
              </w:rPr>
              <w:t>MARKET_HEURISTIC</w:t>
            </w:r>
          </w:p>
        </w:tc>
        <w:tc>
          <w:tcPr>
            <w:tcW w:type="dxa" w:w="2880"/>
            <w:tcMar>
              <w:top w:w="45" w:type="dxa"/>
              <w:start w:w="55" w:type="dxa"/>
              <w:bottom w:w="45" w:type="dxa"/>
              <w:end w:w="55" w:type="dxa"/>
            </w:tcMar>
            <w:vAlign w:val="top"/>
          </w:tcPr>
          <w:p>
            <w:pPr>
              <w:spacing w:after="0"/>
            </w:pPr>
            <w:r>
              <w:rPr>
                <w:sz w:val="10"/>
              </w:rPr>
              <w:t>Margin definition varies</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PROJ.MARGIN</w:t>
            </w:r>
          </w:p>
        </w:tc>
        <w:tc>
          <w:tcPr>
            <w:tcW w:type="dxa" w:w="1944"/>
            <w:tcMar>
              <w:top w:w="45" w:type="dxa"/>
              <w:start w:w="55" w:type="dxa"/>
              <w:bottom w:w="45" w:type="dxa"/>
              <w:end w:w="55" w:type="dxa"/>
            </w:tcMar>
            <w:vAlign w:val="top"/>
          </w:tcPr>
          <w:p>
            <w:pPr>
              <w:spacing w:after="0"/>
            </w:pPr>
            <w:r>
              <w:rPr>
                <w:sz w:val="10"/>
              </w:rPr>
              <w:t>Project Margin</w:t>
            </w:r>
          </w:p>
        </w:tc>
        <w:tc>
          <w:tcPr>
            <w:tcW w:type="dxa" w:w="3096"/>
            <w:tcMar>
              <w:top w:w="45" w:type="dxa"/>
              <w:start w:w="55" w:type="dxa"/>
              <w:bottom w:w="45" w:type="dxa"/>
              <w:end w:w="55" w:type="dxa"/>
            </w:tcMar>
            <w:vAlign w:val="top"/>
          </w:tcPr>
          <w:p>
            <w:pPr>
              <w:spacing w:after="0"/>
            </w:pPr>
            <w:r>
              <w:rPr>
                <w:sz w:val="10"/>
              </w:rPr>
              <w:t>ProjectRevenue - DirectProjectCost</w:t>
            </w:r>
          </w:p>
        </w:tc>
        <w:tc>
          <w:tcPr>
            <w:tcW w:type="dxa" w:w="2736"/>
            <w:tcMar>
              <w:top w:w="45" w:type="dxa"/>
              <w:start w:w="55" w:type="dxa"/>
              <w:bottom w:w="45" w:type="dxa"/>
              <w:end w:w="55" w:type="dxa"/>
            </w:tcMar>
            <w:vAlign w:val="top"/>
          </w:tcPr>
          <w:p>
            <w:pPr>
              <w:spacing w:after="0"/>
            </w:pPr>
            <w:r>
              <w:rPr>
                <w:sz w:val="10"/>
              </w:rPr>
              <w:t>Revenue; DirectCost</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Direct-cost policy</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PROJ.MARGIN_PCT</w:t>
            </w:r>
          </w:p>
        </w:tc>
        <w:tc>
          <w:tcPr>
            <w:tcW w:type="dxa" w:w="1944"/>
            <w:tcMar>
              <w:top w:w="45" w:type="dxa"/>
              <w:start w:w="55" w:type="dxa"/>
              <w:bottom w:w="45" w:type="dxa"/>
              <w:end w:w="55" w:type="dxa"/>
            </w:tcMar>
            <w:vAlign w:val="top"/>
          </w:tcPr>
          <w:p>
            <w:pPr>
              <w:spacing w:after="0"/>
            </w:pPr>
            <w:r>
              <w:rPr>
                <w:sz w:val="10"/>
              </w:rPr>
              <w:t>Project Margin %</w:t>
            </w:r>
          </w:p>
        </w:tc>
        <w:tc>
          <w:tcPr>
            <w:tcW w:type="dxa" w:w="3096"/>
            <w:tcMar>
              <w:top w:w="45" w:type="dxa"/>
              <w:start w:w="55" w:type="dxa"/>
              <w:bottom w:w="45" w:type="dxa"/>
              <w:end w:w="55" w:type="dxa"/>
            </w:tcMar>
            <w:vAlign w:val="top"/>
          </w:tcPr>
          <w:p>
            <w:pPr>
              <w:spacing w:after="0"/>
            </w:pPr>
            <w:r>
              <w:rPr>
                <w:sz w:val="10"/>
              </w:rPr>
              <w:t>ProjectMargin / Revenue</w:t>
            </w:r>
          </w:p>
        </w:tc>
        <w:tc>
          <w:tcPr>
            <w:tcW w:type="dxa" w:w="2736"/>
            <w:tcMar>
              <w:top w:w="45" w:type="dxa"/>
              <w:start w:w="55" w:type="dxa"/>
              <w:bottom w:w="45" w:type="dxa"/>
              <w:end w:w="55" w:type="dxa"/>
            </w:tcMar>
            <w:vAlign w:val="top"/>
          </w:tcPr>
          <w:p>
            <w:pPr>
              <w:spacing w:after="0"/>
            </w:pPr>
            <w:r>
              <w:rPr>
                <w:sz w:val="10"/>
              </w:rPr>
              <w:t>Margin; Revenue</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Zero revenue</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PROJ.UTILIZATION</w:t>
            </w:r>
          </w:p>
        </w:tc>
        <w:tc>
          <w:tcPr>
            <w:tcW w:type="dxa" w:w="1944"/>
            <w:tcMar>
              <w:top w:w="45" w:type="dxa"/>
              <w:start w:w="55" w:type="dxa"/>
              <w:bottom w:w="45" w:type="dxa"/>
              <w:end w:w="55" w:type="dxa"/>
            </w:tcMar>
            <w:vAlign w:val="top"/>
          </w:tcPr>
          <w:p>
            <w:pPr>
              <w:spacing w:after="0"/>
            </w:pPr>
            <w:r>
              <w:rPr>
                <w:sz w:val="10"/>
              </w:rPr>
              <w:t>Billable Utilization</w:t>
            </w:r>
          </w:p>
        </w:tc>
        <w:tc>
          <w:tcPr>
            <w:tcW w:type="dxa" w:w="3096"/>
            <w:tcMar>
              <w:top w:w="45" w:type="dxa"/>
              <w:start w:w="55" w:type="dxa"/>
              <w:bottom w:w="45" w:type="dxa"/>
              <w:end w:w="55" w:type="dxa"/>
            </w:tcMar>
            <w:vAlign w:val="top"/>
          </w:tcPr>
          <w:p>
            <w:pPr>
              <w:spacing w:after="0"/>
            </w:pPr>
            <w:r>
              <w:rPr>
                <w:sz w:val="10"/>
              </w:rPr>
              <w:t>BillableHours / AvailableHours</w:t>
            </w:r>
          </w:p>
        </w:tc>
        <w:tc>
          <w:tcPr>
            <w:tcW w:type="dxa" w:w="2736"/>
            <w:tcMar>
              <w:top w:w="45" w:type="dxa"/>
              <w:start w:w="55" w:type="dxa"/>
              <w:bottom w:w="45" w:type="dxa"/>
              <w:end w:w="55" w:type="dxa"/>
            </w:tcMar>
            <w:vAlign w:val="top"/>
          </w:tcPr>
          <w:p>
            <w:pPr>
              <w:spacing w:after="0"/>
            </w:pPr>
            <w:r>
              <w:rPr>
                <w:sz w:val="10"/>
              </w:rPr>
              <w:t>Billable; Available</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Available-hour policy</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PROJ.REALIZATION</w:t>
            </w:r>
          </w:p>
        </w:tc>
        <w:tc>
          <w:tcPr>
            <w:tcW w:type="dxa" w:w="1944"/>
            <w:tcMar>
              <w:top w:w="45" w:type="dxa"/>
              <w:start w:w="55" w:type="dxa"/>
              <w:bottom w:w="45" w:type="dxa"/>
              <w:end w:w="55" w:type="dxa"/>
            </w:tcMar>
            <w:vAlign w:val="top"/>
          </w:tcPr>
          <w:p>
            <w:pPr>
              <w:spacing w:after="0"/>
            </w:pPr>
            <w:r>
              <w:rPr>
                <w:sz w:val="10"/>
              </w:rPr>
              <w:t>Realization</w:t>
            </w:r>
          </w:p>
        </w:tc>
        <w:tc>
          <w:tcPr>
            <w:tcW w:type="dxa" w:w="3096"/>
            <w:tcMar>
              <w:top w:w="45" w:type="dxa"/>
              <w:start w:w="55" w:type="dxa"/>
              <w:bottom w:w="45" w:type="dxa"/>
              <w:end w:w="55" w:type="dxa"/>
            </w:tcMar>
            <w:vAlign w:val="top"/>
          </w:tcPr>
          <w:p>
            <w:pPr>
              <w:spacing w:after="0"/>
            </w:pPr>
            <w:r>
              <w:rPr>
                <w:sz w:val="10"/>
              </w:rPr>
              <w:t>BilledValue / StandardValue</w:t>
            </w:r>
          </w:p>
        </w:tc>
        <w:tc>
          <w:tcPr>
            <w:tcW w:type="dxa" w:w="2736"/>
            <w:tcMar>
              <w:top w:w="45" w:type="dxa"/>
              <w:start w:w="55" w:type="dxa"/>
              <w:bottom w:w="45" w:type="dxa"/>
              <w:end w:w="55" w:type="dxa"/>
            </w:tcMar>
            <w:vAlign w:val="top"/>
          </w:tcPr>
          <w:p>
            <w:pPr>
              <w:spacing w:after="0"/>
            </w:pPr>
            <w:r>
              <w:rPr>
                <w:sz w:val="10"/>
              </w:rPr>
              <w:t>Billed; Standard</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Variant mandatory</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PROJ.SCOPE_VARIANCE</w:t>
            </w:r>
          </w:p>
        </w:tc>
        <w:tc>
          <w:tcPr>
            <w:tcW w:type="dxa" w:w="1944"/>
            <w:tcMar>
              <w:top w:w="45" w:type="dxa"/>
              <w:start w:w="55" w:type="dxa"/>
              <w:bottom w:w="45" w:type="dxa"/>
              <w:end w:w="55" w:type="dxa"/>
            </w:tcMar>
            <w:vAlign w:val="top"/>
          </w:tcPr>
          <w:p>
            <w:pPr>
              <w:spacing w:after="0"/>
            </w:pPr>
            <w:r>
              <w:rPr>
                <w:sz w:val="10"/>
              </w:rPr>
              <w:t>Scope Hours Variance</w:t>
            </w:r>
          </w:p>
        </w:tc>
        <w:tc>
          <w:tcPr>
            <w:tcW w:type="dxa" w:w="3096"/>
            <w:tcMar>
              <w:top w:w="45" w:type="dxa"/>
              <w:start w:w="55" w:type="dxa"/>
              <w:bottom w:w="45" w:type="dxa"/>
              <w:end w:w="55" w:type="dxa"/>
            </w:tcMar>
            <w:vAlign w:val="top"/>
          </w:tcPr>
          <w:p>
            <w:pPr>
              <w:spacing w:after="0"/>
            </w:pPr>
            <w:r>
              <w:rPr>
                <w:sz w:val="10"/>
              </w:rPr>
              <w:t>ActualScopeHours - ApprovedScopeHours</w:t>
            </w:r>
          </w:p>
        </w:tc>
        <w:tc>
          <w:tcPr>
            <w:tcW w:type="dxa" w:w="2736"/>
            <w:tcMar>
              <w:top w:w="45" w:type="dxa"/>
              <w:start w:w="55" w:type="dxa"/>
              <w:bottom w:w="45" w:type="dxa"/>
              <w:end w:w="55" w:type="dxa"/>
            </w:tcMar>
            <w:vAlign w:val="top"/>
          </w:tcPr>
          <w:p>
            <w:pPr>
              <w:spacing w:after="0"/>
            </w:pPr>
            <w:r>
              <w:rPr>
                <w:sz w:val="10"/>
              </w:rPr>
              <w:t>Actual; Approved</w:t>
            </w:r>
          </w:p>
        </w:tc>
        <w:tc>
          <w:tcPr>
            <w:tcW w:type="dxa" w:w="1224"/>
            <w:tcMar>
              <w:top w:w="45" w:type="dxa"/>
              <w:start w:w="55" w:type="dxa"/>
              <w:bottom w:w="45" w:type="dxa"/>
              <w:end w:w="55" w:type="dxa"/>
            </w:tcMar>
            <w:vAlign w:val="top"/>
          </w:tcPr>
          <w:p>
            <w:pPr>
              <w:spacing w:after="0"/>
            </w:pPr>
            <w:r>
              <w:rPr>
                <w:sz w:val="10"/>
              </w:rPr>
              <w:t>Hours</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Not EVM schedule variance</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PROJ.PV</w:t>
            </w:r>
          </w:p>
        </w:tc>
        <w:tc>
          <w:tcPr>
            <w:tcW w:type="dxa" w:w="1944"/>
            <w:tcMar>
              <w:top w:w="45" w:type="dxa"/>
              <w:start w:w="55" w:type="dxa"/>
              <w:bottom w:w="45" w:type="dxa"/>
              <w:end w:w="55" w:type="dxa"/>
            </w:tcMar>
            <w:vAlign w:val="top"/>
          </w:tcPr>
          <w:p>
            <w:pPr>
              <w:spacing w:after="0"/>
            </w:pPr>
            <w:r>
              <w:rPr>
                <w:sz w:val="10"/>
              </w:rPr>
              <w:t>EVM Planned Value</w:t>
            </w:r>
          </w:p>
        </w:tc>
        <w:tc>
          <w:tcPr>
            <w:tcW w:type="dxa" w:w="3096"/>
            <w:tcMar>
              <w:top w:w="45" w:type="dxa"/>
              <w:start w:w="55" w:type="dxa"/>
              <w:bottom w:w="45" w:type="dxa"/>
              <w:end w:w="55" w:type="dxa"/>
            </w:tcMar>
            <w:vAlign w:val="top"/>
          </w:tcPr>
          <w:p>
            <w:pPr>
              <w:spacing w:after="0"/>
            </w:pPr>
            <w:r>
              <w:rPr>
                <w:sz w:val="10"/>
              </w:rPr>
              <w:t>Budgeted value of work scheduled</w:t>
            </w:r>
          </w:p>
        </w:tc>
        <w:tc>
          <w:tcPr>
            <w:tcW w:type="dxa" w:w="2736"/>
            <w:tcMar>
              <w:top w:w="45" w:type="dxa"/>
              <w:start w:w="55" w:type="dxa"/>
              <w:bottom w:w="45" w:type="dxa"/>
              <w:end w:w="55" w:type="dxa"/>
            </w:tcMar>
            <w:vAlign w:val="top"/>
          </w:tcPr>
          <w:p>
            <w:pPr>
              <w:spacing w:after="0"/>
            </w:pPr>
            <w:r>
              <w:rPr>
                <w:sz w:val="10"/>
              </w:rPr>
              <w:t>Baseline; StatusDate</w:t>
            </w:r>
          </w:p>
        </w:tc>
        <w:tc>
          <w:tcPr>
            <w:tcW w:type="dxa" w:w="1224"/>
            <w:tcMar>
              <w:top w:w="45" w:type="dxa"/>
              <w:start w:w="55" w:type="dxa"/>
              <w:bottom w:w="45" w:type="dxa"/>
              <w:end w:w="55" w:type="dxa"/>
            </w:tcMar>
            <w:vAlign w:val="top"/>
          </w:tcPr>
          <w:p>
            <w:pPr>
              <w:spacing w:after="0"/>
            </w:pPr>
            <w:r>
              <w:rPr>
                <w:sz w:val="10"/>
              </w:rPr>
              <w:t>Money-equivalent</w:t>
            </w:r>
          </w:p>
        </w:tc>
        <w:tc>
          <w:tcPr>
            <w:tcW w:type="dxa" w:w="1800"/>
            <w:tcMar>
              <w:top w:w="45" w:type="dxa"/>
              <w:start w:w="55" w:type="dxa"/>
              <w:bottom w:w="45" w:type="dxa"/>
              <w:end w:w="55" w:type="dxa"/>
            </w:tcMar>
            <w:vAlign w:val="top"/>
          </w:tcPr>
          <w:p>
            <w:pPr>
              <w:spacing w:after="0"/>
            </w:pPr>
            <w:r>
              <w:rPr>
                <w:sz w:val="10"/>
              </w:rPr>
              <w:t>STANDARD_DEFINED</w:t>
            </w:r>
          </w:p>
        </w:tc>
        <w:tc>
          <w:tcPr>
            <w:tcW w:type="dxa" w:w="2880"/>
            <w:tcMar>
              <w:top w:w="45" w:type="dxa"/>
              <w:start w:w="55" w:type="dxa"/>
              <w:bottom w:w="45" w:type="dxa"/>
              <w:end w:w="55" w:type="dxa"/>
            </w:tcMar>
            <w:vAlign w:val="top"/>
          </w:tcPr>
          <w:p>
            <w:pPr>
              <w:spacing w:after="0"/>
            </w:pPr>
            <w:r>
              <w:rPr>
                <w:sz w:val="10"/>
              </w:rPr>
              <w:t>DOE/EIA-748 concept</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PROJ.EV</w:t>
            </w:r>
          </w:p>
        </w:tc>
        <w:tc>
          <w:tcPr>
            <w:tcW w:type="dxa" w:w="1944"/>
            <w:tcMar>
              <w:top w:w="45" w:type="dxa"/>
              <w:start w:w="55" w:type="dxa"/>
              <w:bottom w:w="45" w:type="dxa"/>
              <w:end w:w="55" w:type="dxa"/>
            </w:tcMar>
            <w:vAlign w:val="top"/>
          </w:tcPr>
          <w:p>
            <w:pPr>
              <w:spacing w:after="0"/>
            </w:pPr>
            <w:r>
              <w:rPr>
                <w:sz w:val="10"/>
              </w:rPr>
              <w:t>EVM Earned Value</w:t>
            </w:r>
          </w:p>
        </w:tc>
        <w:tc>
          <w:tcPr>
            <w:tcW w:type="dxa" w:w="3096"/>
            <w:tcMar>
              <w:top w:w="45" w:type="dxa"/>
              <w:start w:w="55" w:type="dxa"/>
              <w:bottom w:w="45" w:type="dxa"/>
              <w:end w:w="55" w:type="dxa"/>
            </w:tcMar>
            <w:vAlign w:val="top"/>
          </w:tcPr>
          <w:p>
            <w:pPr>
              <w:spacing w:after="0"/>
            </w:pPr>
            <w:r>
              <w:rPr>
                <w:sz w:val="10"/>
              </w:rPr>
              <w:t>Budgeted value of work performed</w:t>
            </w:r>
          </w:p>
        </w:tc>
        <w:tc>
          <w:tcPr>
            <w:tcW w:type="dxa" w:w="2736"/>
            <w:tcMar>
              <w:top w:w="45" w:type="dxa"/>
              <w:start w:w="55" w:type="dxa"/>
              <w:bottom w:w="45" w:type="dxa"/>
              <w:end w:w="55" w:type="dxa"/>
            </w:tcMar>
            <w:vAlign w:val="top"/>
          </w:tcPr>
          <w:p>
            <w:pPr>
              <w:spacing w:after="0"/>
            </w:pPr>
            <w:r>
              <w:rPr>
                <w:sz w:val="10"/>
              </w:rPr>
              <w:t>Progress; BaselineBudget</w:t>
            </w:r>
          </w:p>
        </w:tc>
        <w:tc>
          <w:tcPr>
            <w:tcW w:type="dxa" w:w="1224"/>
            <w:tcMar>
              <w:top w:w="45" w:type="dxa"/>
              <w:start w:w="55" w:type="dxa"/>
              <w:bottom w:w="45" w:type="dxa"/>
              <w:end w:w="55" w:type="dxa"/>
            </w:tcMar>
            <w:vAlign w:val="top"/>
          </w:tcPr>
          <w:p>
            <w:pPr>
              <w:spacing w:after="0"/>
            </w:pPr>
            <w:r>
              <w:rPr>
                <w:sz w:val="10"/>
              </w:rPr>
              <w:t>Money-equivalent</w:t>
            </w:r>
          </w:p>
        </w:tc>
        <w:tc>
          <w:tcPr>
            <w:tcW w:type="dxa" w:w="1800"/>
            <w:tcMar>
              <w:top w:w="45" w:type="dxa"/>
              <w:start w:w="55" w:type="dxa"/>
              <w:bottom w:w="45" w:type="dxa"/>
              <w:end w:w="55" w:type="dxa"/>
            </w:tcMar>
            <w:vAlign w:val="top"/>
          </w:tcPr>
          <w:p>
            <w:pPr>
              <w:spacing w:after="0"/>
            </w:pPr>
            <w:r>
              <w:rPr>
                <w:sz w:val="10"/>
              </w:rPr>
              <w:t>STANDARD_DEFINED</w:t>
            </w:r>
          </w:p>
        </w:tc>
        <w:tc>
          <w:tcPr>
            <w:tcW w:type="dxa" w:w="2880"/>
            <w:tcMar>
              <w:top w:w="45" w:type="dxa"/>
              <w:start w:w="55" w:type="dxa"/>
              <w:bottom w:w="45" w:type="dxa"/>
              <w:end w:w="55" w:type="dxa"/>
            </w:tcMar>
            <w:vAlign w:val="top"/>
          </w:tcPr>
          <w:p>
            <w:pPr>
              <w:spacing w:after="0"/>
            </w:pPr>
            <w:r>
              <w:rPr>
                <w:sz w:val="10"/>
              </w:rPr>
              <w:t>DOE/EIA-748 concept</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PROJ.AC</w:t>
            </w:r>
          </w:p>
        </w:tc>
        <w:tc>
          <w:tcPr>
            <w:tcW w:type="dxa" w:w="1944"/>
            <w:tcMar>
              <w:top w:w="45" w:type="dxa"/>
              <w:start w:w="55" w:type="dxa"/>
              <w:bottom w:w="45" w:type="dxa"/>
              <w:end w:w="55" w:type="dxa"/>
            </w:tcMar>
            <w:vAlign w:val="top"/>
          </w:tcPr>
          <w:p>
            <w:pPr>
              <w:spacing w:after="0"/>
            </w:pPr>
            <w:r>
              <w:rPr>
                <w:sz w:val="10"/>
              </w:rPr>
              <w:t>EVM Actual Cost</w:t>
            </w:r>
          </w:p>
        </w:tc>
        <w:tc>
          <w:tcPr>
            <w:tcW w:type="dxa" w:w="3096"/>
            <w:tcMar>
              <w:top w:w="45" w:type="dxa"/>
              <w:start w:w="55" w:type="dxa"/>
              <w:bottom w:w="45" w:type="dxa"/>
              <w:end w:w="55" w:type="dxa"/>
            </w:tcMar>
            <w:vAlign w:val="top"/>
          </w:tcPr>
          <w:p>
            <w:pPr>
              <w:spacing w:after="0"/>
            </w:pPr>
            <w:r>
              <w:rPr>
                <w:sz w:val="10"/>
              </w:rPr>
              <w:t>Actual cost of work performed</w:t>
            </w:r>
          </w:p>
        </w:tc>
        <w:tc>
          <w:tcPr>
            <w:tcW w:type="dxa" w:w="2736"/>
            <w:tcMar>
              <w:top w:w="45" w:type="dxa"/>
              <w:start w:w="55" w:type="dxa"/>
              <w:bottom w:w="45" w:type="dxa"/>
              <w:end w:w="55" w:type="dxa"/>
            </w:tcMar>
            <w:vAlign w:val="top"/>
          </w:tcPr>
          <w:p>
            <w:pPr>
              <w:spacing w:after="0"/>
            </w:pPr>
            <w:r>
              <w:rPr>
                <w:sz w:val="10"/>
              </w:rPr>
              <w:t>ActualCost</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STANDARD_DEFINED</w:t>
            </w:r>
          </w:p>
        </w:tc>
        <w:tc>
          <w:tcPr>
            <w:tcW w:type="dxa" w:w="2880"/>
            <w:tcMar>
              <w:top w:w="45" w:type="dxa"/>
              <w:start w:w="55" w:type="dxa"/>
              <w:bottom w:w="45" w:type="dxa"/>
              <w:end w:w="55" w:type="dxa"/>
            </w:tcMar>
            <w:vAlign w:val="top"/>
          </w:tcPr>
          <w:p>
            <w:pPr>
              <w:spacing w:after="0"/>
            </w:pPr>
            <w:r>
              <w:rPr>
                <w:sz w:val="10"/>
              </w:rPr>
              <w:t>DOE concept</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PROJ.CV</w:t>
            </w:r>
          </w:p>
        </w:tc>
        <w:tc>
          <w:tcPr>
            <w:tcW w:type="dxa" w:w="1944"/>
            <w:tcMar>
              <w:top w:w="45" w:type="dxa"/>
              <w:start w:w="55" w:type="dxa"/>
              <w:bottom w:w="45" w:type="dxa"/>
              <w:end w:w="55" w:type="dxa"/>
            </w:tcMar>
            <w:vAlign w:val="top"/>
          </w:tcPr>
          <w:p>
            <w:pPr>
              <w:spacing w:after="0"/>
            </w:pPr>
            <w:r>
              <w:rPr>
                <w:sz w:val="10"/>
              </w:rPr>
              <w:t>EVM Cost Variance</w:t>
            </w:r>
          </w:p>
        </w:tc>
        <w:tc>
          <w:tcPr>
            <w:tcW w:type="dxa" w:w="3096"/>
            <w:tcMar>
              <w:top w:w="45" w:type="dxa"/>
              <w:start w:w="55" w:type="dxa"/>
              <w:bottom w:w="45" w:type="dxa"/>
              <w:end w:w="55" w:type="dxa"/>
            </w:tcMar>
            <w:vAlign w:val="top"/>
          </w:tcPr>
          <w:p>
            <w:pPr>
              <w:spacing w:after="0"/>
            </w:pPr>
            <w:r>
              <w:rPr>
                <w:sz w:val="10"/>
              </w:rPr>
              <w:t>EV - AC</w:t>
            </w:r>
          </w:p>
        </w:tc>
        <w:tc>
          <w:tcPr>
            <w:tcW w:type="dxa" w:w="2736"/>
            <w:tcMar>
              <w:top w:w="45" w:type="dxa"/>
              <w:start w:w="55" w:type="dxa"/>
              <w:bottom w:w="45" w:type="dxa"/>
              <w:end w:w="55" w:type="dxa"/>
            </w:tcMar>
            <w:vAlign w:val="top"/>
          </w:tcPr>
          <w:p>
            <w:pPr>
              <w:spacing w:after="0"/>
            </w:pPr>
            <w:r>
              <w:rPr>
                <w:sz w:val="10"/>
              </w:rPr>
              <w:t>EV; AC</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STANDARD_DEFINED</w:t>
            </w:r>
          </w:p>
        </w:tc>
        <w:tc>
          <w:tcPr>
            <w:tcW w:type="dxa" w:w="2880"/>
            <w:tcMar>
              <w:top w:w="45" w:type="dxa"/>
              <w:start w:w="55" w:type="dxa"/>
              <w:bottom w:w="45" w:type="dxa"/>
              <w:end w:w="55" w:type="dxa"/>
            </w:tcMar>
            <w:vAlign w:val="top"/>
          </w:tcPr>
          <w:p>
            <w:pPr>
              <w:spacing w:after="0"/>
            </w:pPr>
            <w:r>
              <w:rPr>
                <w:sz w:val="10"/>
              </w:rPr>
              <w:t>Sign convention</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PROJ.SV</w:t>
            </w:r>
          </w:p>
        </w:tc>
        <w:tc>
          <w:tcPr>
            <w:tcW w:type="dxa" w:w="1944"/>
            <w:tcMar>
              <w:top w:w="45" w:type="dxa"/>
              <w:start w:w="55" w:type="dxa"/>
              <w:bottom w:w="45" w:type="dxa"/>
              <w:end w:w="55" w:type="dxa"/>
            </w:tcMar>
            <w:vAlign w:val="top"/>
          </w:tcPr>
          <w:p>
            <w:pPr>
              <w:spacing w:after="0"/>
            </w:pPr>
            <w:r>
              <w:rPr>
                <w:sz w:val="10"/>
              </w:rPr>
              <w:t>EVM Schedule Variance</w:t>
            </w:r>
          </w:p>
        </w:tc>
        <w:tc>
          <w:tcPr>
            <w:tcW w:type="dxa" w:w="3096"/>
            <w:tcMar>
              <w:top w:w="45" w:type="dxa"/>
              <w:start w:w="55" w:type="dxa"/>
              <w:bottom w:w="45" w:type="dxa"/>
              <w:end w:w="55" w:type="dxa"/>
            </w:tcMar>
            <w:vAlign w:val="top"/>
          </w:tcPr>
          <w:p>
            <w:pPr>
              <w:spacing w:after="0"/>
            </w:pPr>
            <w:r>
              <w:rPr>
                <w:sz w:val="10"/>
              </w:rPr>
              <w:t>EV - PV</w:t>
            </w:r>
          </w:p>
        </w:tc>
        <w:tc>
          <w:tcPr>
            <w:tcW w:type="dxa" w:w="2736"/>
            <w:tcMar>
              <w:top w:w="45" w:type="dxa"/>
              <w:start w:w="55" w:type="dxa"/>
              <w:bottom w:w="45" w:type="dxa"/>
              <w:end w:w="55" w:type="dxa"/>
            </w:tcMar>
            <w:vAlign w:val="top"/>
          </w:tcPr>
          <w:p>
            <w:pPr>
              <w:spacing w:after="0"/>
            </w:pPr>
            <w:r>
              <w:rPr>
                <w:sz w:val="10"/>
              </w:rPr>
              <w:t>EV; PV</w:t>
            </w:r>
          </w:p>
        </w:tc>
        <w:tc>
          <w:tcPr>
            <w:tcW w:type="dxa" w:w="1224"/>
            <w:tcMar>
              <w:top w:w="45" w:type="dxa"/>
              <w:start w:w="55" w:type="dxa"/>
              <w:bottom w:w="45" w:type="dxa"/>
              <w:end w:w="55" w:type="dxa"/>
            </w:tcMar>
            <w:vAlign w:val="top"/>
          </w:tcPr>
          <w:p>
            <w:pPr>
              <w:spacing w:after="0"/>
            </w:pPr>
            <w:r>
              <w:rPr>
                <w:sz w:val="10"/>
              </w:rPr>
              <w:t>Money-equivalent</w:t>
            </w:r>
          </w:p>
        </w:tc>
        <w:tc>
          <w:tcPr>
            <w:tcW w:type="dxa" w:w="1800"/>
            <w:tcMar>
              <w:top w:w="45" w:type="dxa"/>
              <w:start w:w="55" w:type="dxa"/>
              <w:bottom w:w="45" w:type="dxa"/>
              <w:end w:w="55" w:type="dxa"/>
            </w:tcMar>
            <w:vAlign w:val="top"/>
          </w:tcPr>
          <w:p>
            <w:pPr>
              <w:spacing w:after="0"/>
            </w:pPr>
            <w:r>
              <w:rPr>
                <w:sz w:val="10"/>
              </w:rPr>
              <w:t>STANDARD_DEFINED</w:t>
            </w:r>
          </w:p>
        </w:tc>
        <w:tc>
          <w:tcPr>
            <w:tcW w:type="dxa" w:w="2880"/>
            <w:tcMar>
              <w:top w:w="45" w:type="dxa"/>
              <w:start w:w="55" w:type="dxa"/>
              <w:bottom w:w="45" w:type="dxa"/>
              <w:end w:w="55" w:type="dxa"/>
            </w:tcMar>
            <w:vAlign w:val="top"/>
          </w:tcPr>
          <w:p>
            <w:pPr>
              <w:spacing w:after="0"/>
            </w:pPr>
            <w:r>
              <w:rPr>
                <w:sz w:val="10"/>
              </w:rPr>
              <w:t>Not calendar-time variance</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PROJ.CPI</w:t>
            </w:r>
          </w:p>
        </w:tc>
        <w:tc>
          <w:tcPr>
            <w:tcW w:type="dxa" w:w="1944"/>
            <w:tcMar>
              <w:top w:w="45" w:type="dxa"/>
              <w:start w:w="55" w:type="dxa"/>
              <w:bottom w:w="45" w:type="dxa"/>
              <w:end w:w="55" w:type="dxa"/>
            </w:tcMar>
            <w:vAlign w:val="top"/>
          </w:tcPr>
          <w:p>
            <w:pPr>
              <w:spacing w:after="0"/>
            </w:pPr>
            <w:r>
              <w:rPr>
                <w:sz w:val="10"/>
              </w:rPr>
              <w:t>EVM CPI</w:t>
            </w:r>
          </w:p>
        </w:tc>
        <w:tc>
          <w:tcPr>
            <w:tcW w:type="dxa" w:w="3096"/>
            <w:tcMar>
              <w:top w:w="45" w:type="dxa"/>
              <w:start w:w="55" w:type="dxa"/>
              <w:bottom w:w="45" w:type="dxa"/>
              <w:end w:w="55" w:type="dxa"/>
            </w:tcMar>
            <w:vAlign w:val="top"/>
          </w:tcPr>
          <w:p>
            <w:pPr>
              <w:spacing w:after="0"/>
            </w:pPr>
            <w:r>
              <w:rPr>
                <w:sz w:val="10"/>
              </w:rPr>
              <w:t>EV / AC</w:t>
            </w:r>
          </w:p>
        </w:tc>
        <w:tc>
          <w:tcPr>
            <w:tcW w:type="dxa" w:w="2736"/>
            <w:tcMar>
              <w:top w:w="45" w:type="dxa"/>
              <w:start w:w="55" w:type="dxa"/>
              <w:bottom w:w="45" w:type="dxa"/>
              <w:end w:w="55" w:type="dxa"/>
            </w:tcMar>
            <w:vAlign w:val="top"/>
          </w:tcPr>
          <w:p>
            <w:pPr>
              <w:spacing w:after="0"/>
            </w:pPr>
            <w:r>
              <w:rPr>
                <w:sz w:val="10"/>
              </w:rPr>
              <w:t>EV; AC</w:t>
            </w:r>
          </w:p>
        </w:tc>
        <w:tc>
          <w:tcPr>
            <w:tcW w:type="dxa" w:w="1224"/>
            <w:tcMar>
              <w:top w:w="45" w:type="dxa"/>
              <w:start w:w="55" w:type="dxa"/>
              <w:bottom w:w="45" w:type="dxa"/>
              <w:end w:w="55" w:type="dxa"/>
            </w:tcMar>
            <w:vAlign w:val="top"/>
          </w:tcPr>
          <w:p>
            <w:pPr>
              <w:spacing w:after="0"/>
            </w:pPr>
            <w:r>
              <w:rPr>
                <w:sz w:val="10"/>
              </w:rPr>
              <w:t>Index</w:t>
            </w:r>
          </w:p>
        </w:tc>
        <w:tc>
          <w:tcPr>
            <w:tcW w:type="dxa" w:w="1800"/>
            <w:tcMar>
              <w:top w:w="45" w:type="dxa"/>
              <w:start w:w="55" w:type="dxa"/>
              <w:bottom w:w="45" w:type="dxa"/>
              <w:end w:w="55" w:type="dxa"/>
            </w:tcMar>
            <w:vAlign w:val="top"/>
          </w:tcPr>
          <w:p>
            <w:pPr>
              <w:spacing w:after="0"/>
            </w:pPr>
            <w:r>
              <w:rPr>
                <w:sz w:val="10"/>
              </w:rPr>
              <w:t>STANDARD_DEFINED</w:t>
            </w:r>
          </w:p>
        </w:tc>
        <w:tc>
          <w:tcPr>
            <w:tcW w:type="dxa" w:w="2880"/>
            <w:tcMar>
              <w:top w:w="45" w:type="dxa"/>
              <w:start w:w="55" w:type="dxa"/>
              <w:bottom w:w="45" w:type="dxa"/>
              <w:end w:w="55" w:type="dxa"/>
            </w:tcMar>
            <w:vAlign w:val="top"/>
          </w:tcPr>
          <w:p>
            <w:pPr>
              <w:spacing w:after="0"/>
            </w:pPr>
            <w:r>
              <w:rPr>
                <w:sz w:val="10"/>
              </w:rPr>
              <w:t>Zero AC</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PROJ.SPI</w:t>
            </w:r>
          </w:p>
        </w:tc>
        <w:tc>
          <w:tcPr>
            <w:tcW w:type="dxa" w:w="1944"/>
            <w:tcMar>
              <w:top w:w="45" w:type="dxa"/>
              <w:start w:w="55" w:type="dxa"/>
              <w:bottom w:w="45" w:type="dxa"/>
              <w:end w:w="55" w:type="dxa"/>
            </w:tcMar>
            <w:vAlign w:val="top"/>
          </w:tcPr>
          <w:p>
            <w:pPr>
              <w:spacing w:after="0"/>
            </w:pPr>
            <w:r>
              <w:rPr>
                <w:sz w:val="10"/>
              </w:rPr>
              <w:t>EVM SPI</w:t>
            </w:r>
          </w:p>
        </w:tc>
        <w:tc>
          <w:tcPr>
            <w:tcW w:type="dxa" w:w="3096"/>
            <w:tcMar>
              <w:top w:w="45" w:type="dxa"/>
              <w:start w:w="55" w:type="dxa"/>
              <w:bottom w:w="45" w:type="dxa"/>
              <w:end w:w="55" w:type="dxa"/>
            </w:tcMar>
            <w:vAlign w:val="top"/>
          </w:tcPr>
          <w:p>
            <w:pPr>
              <w:spacing w:after="0"/>
            </w:pPr>
            <w:r>
              <w:rPr>
                <w:sz w:val="10"/>
              </w:rPr>
              <w:t>EV / PV</w:t>
            </w:r>
          </w:p>
        </w:tc>
        <w:tc>
          <w:tcPr>
            <w:tcW w:type="dxa" w:w="2736"/>
            <w:tcMar>
              <w:top w:w="45" w:type="dxa"/>
              <w:start w:w="55" w:type="dxa"/>
              <w:bottom w:w="45" w:type="dxa"/>
              <w:end w:w="55" w:type="dxa"/>
            </w:tcMar>
            <w:vAlign w:val="top"/>
          </w:tcPr>
          <w:p>
            <w:pPr>
              <w:spacing w:after="0"/>
            </w:pPr>
            <w:r>
              <w:rPr>
                <w:sz w:val="10"/>
              </w:rPr>
              <w:t>EV; PV</w:t>
            </w:r>
          </w:p>
        </w:tc>
        <w:tc>
          <w:tcPr>
            <w:tcW w:type="dxa" w:w="1224"/>
            <w:tcMar>
              <w:top w:w="45" w:type="dxa"/>
              <w:start w:w="55" w:type="dxa"/>
              <w:bottom w:w="45" w:type="dxa"/>
              <w:end w:w="55" w:type="dxa"/>
            </w:tcMar>
            <w:vAlign w:val="top"/>
          </w:tcPr>
          <w:p>
            <w:pPr>
              <w:spacing w:after="0"/>
            </w:pPr>
            <w:r>
              <w:rPr>
                <w:sz w:val="10"/>
              </w:rPr>
              <w:t>Index</w:t>
            </w:r>
          </w:p>
        </w:tc>
        <w:tc>
          <w:tcPr>
            <w:tcW w:type="dxa" w:w="1800"/>
            <w:tcMar>
              <w:top w:w="45" w:type="dxa"/>
              <w:start w:w="55" w:type="dxa"/>
              <w:bottom w:w="45" w:type="dxa"/>
              <w:end w:w="55" w:type="dxa"/>
            </w:tcMar>
            <w:vAlign w:val="top"/>
          </w:tcPr>
          <w:p>
            <w:pPr>
              <w:spacing w:after="0"/>
            </w:pPr>
            <w:r>
              <w:rPr>
                <w:sz w:val="10"/>
              </w:rPr>
              <w:t>STANDARD_DEFINED</w:t>
            </w:r>
          </w:p>
        </w:tc>
        <w:tc>
          <w:tcPr>
            <w:tcW w:type="dxa" w:w="2880"/>
            <w:tcMar>
              <w:top w:w="45" w:type="dxa"/>
              <w:start w:w="55" w:type="dxa"/>
              <w:bottom w:w="45" w:type="dxa"/>
              <w:end w:w="55" w:type="dxa"/>
            </w:tcMar>
            <w:vAlign w:val="top"/>
          </w:tcPr>
          <w:p>
            <w:pPr>
              <w:spacing w:after="0"/>
            </w:pPr>
            <w:r>
              <w:rPr>
                <w:sz w:val="10"/>
              </w:rPr>
              <w:t>Zero PV</w:t>
            </w:r>
          </w:p>
        </w:tc>
      </w:tr>
      <w:tr>
        <w:tc>
          <w:tcPr>
            <w:tcW w:type="dxa" w:w="720"/>
            <w:tcMar>
              <w:top w:w="45" w:type="dxa"/>
              <w:start w:w="55" w:type="dxa"/>
              <w:bottom w:w="45" w:type="dxa"/>
              <w:end w:w="55" w:type="dxa"/>
            </w:tcMar>
            <w:vAlign w:val="top"/>
          </w:tcPr>
          <w:p>
            <w:pPr>
              <w:spacing w:after="0"/>
            </w:pPr>
            <w:r>
              <w:rPr>
                <w:sz w:val="10"/>
              </w:rPr>
              <w:t>PROJ</w:t>
            </w:r>
          </w:p>
        </w:tc>
        <w:tc>
          <w:tcPr>
            <w:tcW w:type="dxa" w:w="1512"/>
            <w:tcMar>
              <w:top w:w="45" w:type="dxa"/>
              <w:start w:w="55" w:type="dxa"/>
              <w:bottom w:w="45" w:type="dxa"/>
              <w:end w:w="55" w:type="dxa"/>
            </w:tcMar>
            <w:vAlign w:val="top"/>
          </w:tcPr>
          <w:p>
            <w:pPr>
              <w:spacing w:after="0"/>
            </w:pPr>
            <w:r>
              <w:rPr>
                <w:sz w:val="10"/>
              </w:rPr>
              <w:t>PROJ.EAC_CPI</w:t>
            </w:r>
          </w:p>
        </w:tc>
        <w:tc>
          <w:tcPr>
            <w:tcW w:type="dxa" w:w="1944"/>
            <w:tcMar>
              <w:top w:w="45" w:type="dxa"/>
              <w:start w:w="55" w:type="dxa"/>
              <w:bottom w:w="45" w:type="dxa"/>
              <w:end w:w="55" w:type="dxa"/>
            </w:tcMar>
            <w:vAlign w:val="top"/>
          </w:tcPr>
          <w:p>
            <w:pPr>
              <w:spacing w:after="0"/>
            </w:pPr>
            <w:r>
              <w:rPr>
                <w:sz w:val="10"/>
              </w:rPr>
              <w:t>EAC - CPI variant</w:t>
            </w:r>
          </w:p>
        </w:tc>
        <w:tc>
          <w:tcPr>
            <w:tcW w:type="dxa" w:w="3096"/>
            <w:tcMar>
              <w:top w:w="45" w:type="dxa"/>
              <w:start w:w="55" w:type="dxa"/>
              <w:bottom w:w="45" w:type="dxa"/>
              <w:end w:w="55" w:type="dxa"/>
            </w:tcMar>
            <w:vAlign w:val="top"/>
          </w:tcPr>
          <w:p>
            <w:pPr>
              <w:spacing w:after="0"/>
            </w:pPr>
            <w:r>
              <w:rPr>
                <w:sz w:val="10"/>
              </w:rPr>
              <w:t>BAC / CPI</w:t>
            </w:r>
          </w:p>
        </w:tc>
        <w:tc>
          <w:tcPr>
            <w:tcW w:type="dxa" w:w="2736"/>
            <w:tcMar>
              <w:top w:w="45" w:type="dxa"/>
              <w:start w:w="55" w:type="dxa"/>
              <w:bottom w:w="45" w:type="dxa"/>
              <w:end w:w="55" w:type="dxa"/>
            </w:tcMar>
            <w:vAlign w:val="top"/>
          </w:tcPr>
          <w:p>
            <w:pPr>
              <w:spacing w:after="0"/>
            </w:pPr>
            <w:r>
              <w:rPr>
                <w:sz w:val="10"/>
              </w:rPr>
              <w:t>BAC; CPI</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One variant among several</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INV.AVAILABLE</w:t>
            </w:r>
          </w:p>
        </w:tc>
        <w:tc>
          <w:tcPr>
            <w:tcW w:type="dxa" w:w="1944"/>
            <w:tcMar>
              <w:top w:w="45" w:type="dxa"/>
              <w:start w:w="55" w:type="dxa"/>
              <w:bottom w:w="45" w:type="dxa"/>
              <w:end w:w="55" w:type="dxa"/>
            </w:tcMar>
            <w:vAlign w:val="top"/>
          </w:tcPr>
          <w:p>
            <w:pPr>
              <w:spacing w:after="0"/>
            </w:pPr>
            <w:r>
              <w:rPr>
                <w:sz w:val="10"/>
              </w:rPr>
              <w:t>Available Inventory</w:t>
            </w:r>
          </w:p>
        </w:tc>
        <w:tc>
          <w:tcPr>
            <w:tcW w:type="dxa" w:w="3096"/>
            <w:tcMar>
              <w:top w:w="45" w:type="dxa"/>
              <w:start w:w="55" w:type="dxa"/>
              <w:bottom w:w="45" w:type="dxa"/>
              <w:end w:w="55" w:type="dxa"/>
            </w:tcMar>
            <w:vAlign w:val="top"/>
          </w:tcPr>
          <w:p>
            <w:pPr>
              <w:spacing w:after="0"/>
            </w:pPr>
            <w:r>
              <w:rPr>
                <w:sz w:val="10"/>
              </w:rPr>
              <w:t>OnHand - Reserved - Blocked (+ eligible inbound variant)</w:t>
            </w:r>
          </w:p>
        </w:tc>
        <w:tc>
          <w:tcPr>
            <w:tcW w:type="dxa" w:w="2736"/>
            <w:tcMar>
              <w:top w:w="45" w:type="dxa"/>
              <w:start w:w="55" w:type="dxa"/>
              <w:bottom w:w="45" w:type="dxa"/>
              <w:end w:w="55" w:type="dxa"/>
            </w:tcMar>
            <w:vAlign w:val="top"/>
          </w:tcPr>
          <w:p>
            <w:pPr>
              <w:spacing w:after="0"/>
            </w:pPr>
            <w:r>
              <w:rPr>
                <w:sz w:val="10"/>
              </w:rPr>
              <w:t>OnHand; Reserved; Blocked; Inbound</w:t>
            </w:r>
          </w:p>
        </w:tc>
        <w:tc>
          <w:tcPr>
            <w:tcW w:type="dxa" w:w="1224"/>
            <w:tcMar>
              <w:top w:w="45" w:type="dxa"/>
              <w:start w:w="55" w:type="dxa"/>
              <w:bottom w:w="45" w:type="dxa"/>
              <w:end w:w="55" w:type="dxa"/>
            </w:tcMar>
            <w:vAlign w:val="top"/>
          </w:tcPr>
          <w:p>
            <w:pPr>
              <w:spacing w:after="0"/>
            </w:pPr>
            <w:r>
              <w:rPr>
                <w:sz w:val="10"/>
              </w:rPr>
              <w:t>Quantity</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Inbound policy</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INV.ATP</w:t>
            </w:r>
          </w:p>
        </w:tc>
        <w:tc>
          <w:tcPr>
            <w:tcW w:type="dxa" w:w="1944"/>
            <w:tcMar>
              <w:top w:w="45" w:type="dxa"/>
              <w:start w:w="55" w:type="dxa"/>
              <w:bottom w:w="45" w:type="dxa"/>
              <w:end w:w="55" w:type="dxa"/>
            </w:tcMar>
            <w:vAlign w:val="top"/>
          </w:tcPr>
          <w:p>
            <w:pPr>
              <w:spacing w:after="0"/>
            </w:pPr>
            <w:r>
              <w:rPr>
                <w:sz w:val="10"/>
              </w:rPr>
              <w:t>Available-to-Promise</w:t>
            </w:r>
          </w:p>
        </w:tc>
        <w:tc>
          <w:tcPr>
            <w:tcW w:type="dxa" w:w="3096"/>
            <w:tcMar>
              <w:top w:w="45" w:type="dxa"/>
              <w:start w:w="55" w:type="dxa"/>
              <w:bottom w:w="45" w:type="dxa"/>
              <w:end w:w="55" w:type="dxa"/>
            </w:tcMar>
            <w:vAlign w:val="top"/>
          </w:tcPr>
          <w:p>
            <w:pPr>
              <w:spacing w:after="0"/>
            </w:pPr>
            <w:r>
              <w:rPr>
                <w:sz w:val="10"/>
              </w:rPr>
              <w:t>OnHand + receipts - allocations over horizon</w:t>
            </w:r>
          </w:p>
        </w:tc>
        <w:tc>
          <w:tcPr>
            <w:tcW w:type="dxa" w:w="2736"/>
            <w:tcMar>
              <w:top w:w="45" w:type="dxa"/>
              <w:start w:w="55" w:type="dxa"/>
              <w:bottom w:w="45" w:type="dxa"/>
              <w:end w:w="55" w:type="dxa"/>
            </w:tcMar>
            <w:vAlign w:val="top"/>
          </w:tcPr>
          <w:p>
            <w:pPr>
              <w:spacing w:after="0"/>
            </w:pPr>
            <w:r>
              <w:rPr>
                <w:sz w:val="10"/>
              </w:rPr>
              <w:t>OnHand; Receipts; Demand</w:t>
            </w:r>
          </w:p>
        </w:tc>
        <w:tc>
          <w:tcPr>
            <w:tcW w:type="dxa" w:w="1224"/>
            <w:tcMar>
              <w:top w:w="45" w:type="dxa"/>
              <w:start w:w="55" w:type="dxa"/>
              <w:bottom w:w="45" w:type="dxa"/>
              <w:end w:w="55" w:type="dxa"/>
            </w:tcMar>
            <w:vAlign w:val="top"/>
          </w:tcPr>
          <w:p>
            <w:pPr>
              <w:spacing w:after="0"/>
            </w:pPr>
            <w:r>
              <w:rPr>
                <w:sz w:val="10"/>
              </w:rPr>
              <w:t>Quantity</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Time buckets/policy</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INV.EOQ</w:t>
            </w:r>
          </w:p>
        </w:tc>
        <w:tc>
          <w:tcPr>
            <w:tcW w:type="dxa" w:w="1944"/>
            <w:tcMar>
              <w:top w:w="45" w:type="dxa"/>
              <w:start w:w="55" w:type="dxa"/>
              <w:bottom w:w="45" w:type="dxa"/>
              <w:end w:w="55" w:type="dxa"/>
            </w:tcMar>
            <w:vAlign w:val="top"/>
          </w:tcPr>
          <w:p>
            <w:pPr>
              <w:spacing w:after="0"/>
            </w:pPr>
            <w:r>
              <w:rPr>
                <w:sz w:val="10"/>
              </w:rPr>
              <w:t>EOQ</w:t>
            </w:r>
          </w:p>
        </w:tc>
        <w:tc>
          <w:tcPr>
            <w:tcW w:type="dxa" w:w="3096"/>
            <w:tcMar>
              <w:top w:w="45" w:type="dxa"/>
              <w:start w:w="55" w:type="dxa"/>
              <w:bottom w:w="45" w:type="dxa"/>
              <w:end w:w="55" w:type="dxa"/>
            </w:tcMar>
            <w:vAlign w:val="top"/>
          </w:tcPr>
          <w:p>
            <w:pPr>
              <w:spacing w:after="0"/>
            </w:pPr>
            <w:r>
              <w:rPr>
                <w:sz w:val="10"/>
              </w:rPr>
              <w:t>sqrt(2*Demand*OrderCost/HoldingCost)</w:t>
            </w:r>
          </w:p>
        </w:tc>
        <w:tc>
          <w:tcPr>
            <w:tcW w:type="dxa" w:w="2736"/>
            <w:tcMar>
              <w:top w:w="45" w:type="dxa"/>
              <w:start w:w="55" w:type="dxa"/>
              <w:bottom w:w="45" w:type="dxa"/>
              <w:end w:w="55" w:type="dxa"/>
            </w:tcMar>
            <w:vAlign w:val="top"/>
          </w:tcPr>
          <w:p>
            <w:pPr>
              <w:spacing w:after="0"/>
            </w:pPr>
            <w:r>
              <w:rPr>
                <w:sz w:val="10"/>
              </w:rPr>
              <w:t>Demand; OrderCost; HoldingCost</w:t>
            </w:r>
          </w:p>
        </w:tc>
        <w:tc>
          <w:tcPr>
            <w:tcW w:type="dxa" w:w="1224"/>
            <w:tcMar>
              <w:top w:w="45" w:type="dxa"/>
              <w:start w:w="55" w:type="dxa"/>
              <w:bottom w:w="45" w:type="dxa"/>
              <w:end w:w="55" w:type="dxa"/>
            </w:tcMar>
            <w:vAlign w:val="top"/>
          </w:tcPr>
          <w:p>
            <w:pPr>
              <w:spacing w:after="0"/>
            </w:pPr>
            <w:r>
              <w:rPr>
                <w:sz w:val="10"/>
              </w:rPr>
              <w:t>Quantity</w:t>
            </w:r>
          </w:p>
        </w:tc>
        <w:tc>
          <w:tcPr>
            <w:tcW w:type="dxa" w:w="1800"/>
            <w:tcMar>
              <w:top w:w="45" w:type="dxa"/>
              <w:start w:w="55" w:type="dxa"/>
              <w:bottom w:w="45" w:type="dxa"/>
              <w:end w:w="55" w:type="dxa"/>
            </w:tcMar>
            <w:vAlign w:val="top"/>
          </w:tcPr>
          <w:p>
            <w:pPr>
              <w:spacing w:after="0"/>
            </w:pPr>
            <w:r>
              <w:rPr>
                <w:sz w:val="10"/>
              </w:rPr>
              <w:t>MATHEMATICAL_MODEL</w:t>
            </w:r>
          </w:p>
        </w:tc>
        <w:tc>
          <w:tcPr>
            <w:tcW w:type="dxa" w:w="2880"/>
            <w:tcMar>
              <w:top w:w="45" w:type="dxa"/>
              <w:start w:w="55" w:type="dxa"/>
              <w:bottom w:w="45" w:type="dxa"/>
              <w:end w:w="55" w:type="dxa"/>
            </w:tcMar>
            <w:vAlign w:val="top"/>
          </w:tcPr>
          <w:p>
            <w:pPr>
              <w:spacing w:after="0"/>
            </w:pPr>
            <w:r>
              <w:rPr>
                <w:sz w:val="10"/>
              </w:rPr>
              <w:t>Classic assumptions</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INV.ROP</w:t>
            </w:r>
          </w:p>
        </w:tc>
        <w:tc>
          <w:tcPr>
            <w:tcW w:type="dxa" w:w="1944"/>
            <w:tcMar>
              <w:top w:w="45" w:type="dxa"/>
              <w:start w:w="55" w:type="dxa"/>
              <w:bottom w:w="45" w:type="dxa"/>
              <w:end w:w="55" w:type="dxa"/>
            </w:tcMar>
            <w:vAlign w:val="top"/>
          </w:tcPr>
          <w:p>
            <w:pPr>
              <w:spacing w:after="0"/>
            </w:pPr>
            <w:r>
              <w:rPr>
                <w:sz w:val="10"/>
              </w:rPr>
              <w:t>Reorder Point</w:t>
            </w:r>
          </w:p>
        </w:tc>
        <w:tc>
          <w:tcPr>
            <w:tcW w:type="dxa" w:w="3096"/>
            <w:tcMar>
              <w:top w:w="45" w:type="dxa"/>
              <w:start w:w="55" w:type="dxa"/>
              <w:bottom w:w="45" w:type="dxa"/>
              <w:end w:w="55" w:type="dxa"/>
            </w:tcMar>
            <w:vAlign w:val="top"/>
          </w:tcPr>
          <w:p>
            <w:pPr>
              <w:spacing w:after="0"/>
            </w:pPr>
            <w:r>
              <w:rPr>
                <w:sz w:val="10"/>
              </w:rPr>
              <w:t>ExpectedLeadTimeDemand + SafetyStock</w:t>
            </w:r>
          </w:p>
        </w:tc>
        <w:tc>
          <w:tcPr>
            <w:tcW w:type="dxa" w:w="2736"/>
            <w:tcMar>
              <w:top w:w="45" w:type="dxa"/>
              <w:start w:w="55" w:type="dxa"/>
              <w:bottom w:w="45" w:type="dxa"/>
              <w:end w:w="55" w:type="dxa"/>
            </w:tcMar>
            <w:vAlign w:val="top"/>
          </w:tcPr>
          <w:p>
            <w:pPr>
              <w:spacing w:after="0"/>
            </w:pPr>
            <w:r>
              <w:rPr>
                <w:sz w:val="10"/>
              </w:rPr>
              <w:t>DemandRate; LeadTime; SafetyStock</w:t>
            </w:r>
          </w:p>
        </w:tc>
        <w:tc>
          <w:tcPr>
            <w:tcW w:type="dxa" w:w="1224"/>
            <w:tcMar>
              <w:top w:w="45" w:type="dxa"/>
              <w:start w:w="55" w:type="dxa"/>
              <w:bottom w:w="45" w:type="dxa"/>
              <w:end w:w="55" w:type="dxa"/>
            </w:tcMar>
            <w:vAlign w:val="top"/>
          </w:tcPr>
          <w:p>
            <w:pPr>
              <w:spacing w:after="0"/>
            </w:pPr>
            <w:r>
              <w:rPr>
                <w:sz w:val="10"/>
              </w:rPr>
              <w:t>Quantity</w:t>
            </w:r>
          </w:p>
        </w:tc>
        <w:tc>
          <w:tcPr>
            <w:tcW w:type="dxa" w:w="1800"/>
            <w:tcMar>
              <w:top w:w="45" w:type="dxa"/>
              <w:start w:w="55" w:type="dxa"/>
              <w:bottom w:w="45" w:type="dxa"/>
              <w:end w:w="55" w:type="dxa"/>
            </w:tcMar>
            <w:vAlign w:val="top"/>
          </w:tcPr>
          <w:p>
            <w:pPr>
              <w:spacing w:after="0"/>
            </w:pPr>
            <w:r>
              <w:rPr>
                <w:sz w:val="10"/>
              </w:rPr>
              <w:t>MATHEMATICAL_MODEL</w:t>
            </w:r>
          </w:p>
        </w:tc>
        <w:tc>
          <w:tcPr>
            <w:tcW w:type="dxa" w:w="2880"/>
            <w:tcMar>
              <w:top w:w="45" w:type="dxa"/>
              <w:start w:w="55" w:type="dxa"/>
              <w:bottom w:w="45" w:type="dxa"/>
              <w:end w:w="55" w:type="dxa"/>
            </w:tcMar>
            <w:vAlign w:val="top"/>
          </w:tcPr>
          <w:p>
            <w:pPr>
              <w:spacing w:after="0"/>
            </w:pPr>
            <w:r>
              <w:rPr>
                <w:sz w:val="10"/>
              </w:rPr>
              <w:t>Uncertainty model</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INV.SAFETY_STOCK</w:t>
            </w:r>
          </w:p>
        </w:tc>
        <w:tc>
          <w:tcPr>
            <w:tcW w:type="dxa" w:w="1944"/>
            <w:tcMar>
              <w:top w:w="45" w:type="dxa"/>
              <w:start w:w="55" w:type="dxa"/>
              <w:bottom w:w="45" w:type="dxa"/>
              <w:end w:w="55" w:type="dxa"/>
            </w:tcMar>
            <w:vAlign w:val="top"/>
          </w:tcPr>
          <w:p>
            <w:pPr>
              <w:spacing w:after="0"/>
            </w:pPr>
            <w:r>
              <w:rPr>
                <w:sz w:val="10"/>
              </w:rPr>
              <w:t>Safety Stock variant</w:t>
            </w:r>
          </w:p>
        </w:tc>
        <w:tc>
          <w:tcPr>
            <w:tcW w:type="dxa" w:w="3096"/>
            <w:tcMar>
              <w:top w:w="45" w:type="dxa"/>
              <w:start w:w="55" w:type="dxa"/>
              <w:bottom w:w="45" w:type="dxa"/>
              <w:end w:w="55" w:type="dxa"/>
            </w:tcMar>
            <w:vAlign w:val="top"/>
          </w:tcPr>
          <w:p>
            <w:pPr>
              <w:spacing w:after="0"/>
            </w:pPr>
            <w:r>
              <w:rPr>
                <w:sz w:val="10"/>
              </w:rPr>
              <w:t>z * sigmaLeadTimeDemand</w:t>
            </w:r>
          </w:p>
        </w:tc>
        <w:tc>
          <w:tcPr>
            <w:tcW w:type="dxa" w:w="2736"/>
            <w:tcMar>
              <w:top w:w="45" w:type="dxa"/>
              <w:start w:w="55" w:type="dxa"/>
              <w:bottom w:w="45" w:type="dxa"/>
              <w:end w:w="55" w:type="dxa"/>
            </w:tcMar>
            <w:vAlign w:val="top"/>
          </w:tcPr>
          <w:p>
            <w:pPr>
              <w:spacing w:after="0"/>
            </w:pPr>
            <w:r>
              <w:rPr>
                <w:sz w:val="10"/>
              </w:rPr>
              <w:t>ServiceFactor; Uncertainty</w:t>
            </w:r>
          </w:p>
        </w:tc>
        <w:tc>
          <w:tcPr>
            <w:tcW w:type="dxa" w:w="1224"/>
            <w:tcMar>
              <w:top w:w="45" w:type="dxa"/>
              <w:start w:w="55" w:type="dxa"/>
              <w:bottom w:w="45" w:type="dxa"/>
              <w:end w:w="55" w:type="dxa"/>
            </w:tcMar>
            <w:vAlign w:val="top"/>
          </w:tcPr>
          <w:p>
            <w:pPr>
              <w:spacing w:after="0"/>
            </w:pPr>
            <w:r>
              <w:rPr>
                <w:sz w:val="10"/>
              </w:rPr>
              <w:t>Quantity</w:t>
            </w:r>
          </w:p>
        </w:tc>
        <w:tc>
          <w:tcPr>
            <w:tcW w:type="dxa" w:w="1800"/>
            <w:tcMar>
              <w:top w:w="45" w:type="dxa"/>
              <w:start w:w="55" w:type="dxa"/>
              <w:bottom w:w="45" w:type="dxa"/>
              <w:end w:w="55" w:type="dxa"/>
            </w:tcMar>
            <w:vAlign w:val="top"/>
          </w:tcPr>
          <w:p>
            <w:pPr>
              <w:spacing w:after="0"/>
            </w:pPr>
            <w:r>
              <w:rPr>
                <w:sz w:val="10"/>
              </w:rPr>
              <w:t>MATHEMATICAL_MODEL</w:t>
            </w:r>
          </w:p>
        </w:tc>
        <w:tc>
          <w:tcPr>
            <w:tcW w:type="dxa" w:w="2880"/>
            <w:tcMar>
              <w:top w:w="45" w:type="dxa"/>
              <w:start w:w="55" w:type="dxa"/>
              <w:bottom w:w="45" w:type="dxa"/>
              <w:end w:w="55" w:type="dxa"/>
            </w:tcMar>
            <w:vAlign w:val="top"/>
          </w:tcPr>
          <w:p>
            <w:pPr>
              <w:spacing w:after="0"/>
            </w:pPr>
            <w:r>
              <w:rPr>
                <w:sz w:val="10"/>
              </w:rPr>
              <w:t>One model only</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INV.FILL_RATE</w:t>
            </w:r>
          </w:p>
        </w:tc>
        <w:tc>
          <w:tcPr>
            <w:tcW w:type="dxa" w:w="1944"/>
            <w:tcMar>
              <w:top w:w="45" w:type="dxa"/>
              <w:start w:w="55" w:type="dxa"/>
              <w:bottom w:w="45" w:type="dxa"/>
              <w:end w:w="55" w:type="dxa"/>
            </w:tcMar>
            <w:vAlign w:val="top"/>
          </w:tcPr>
          <w:p>
            <w:pPr>
              <w:spacing w:after="0"/>
            </w:pPr>
            <w:r>
              <w:rPr>
                <w:sz w:val="10"/>
              </w:rPr>
              <w:t>Fill Rate</w:t>
            </w:r>
          </w:p>
        </w:tc>
        <w:tc>
          <w:tcPr>
            <w:tcW w:type="dxa" w:w="3096"/>
            <w:tcMar>
              <w:top w:w="45" w:type="dxa"/>
              <w:start w:w="55" w:type="dxa"/>
              <w:bottom w:w="45" w:type="dxa"/>
              <w:end w:w="55" w:type="dxa"/>
            </w:tcMar>
            <w:vAlign w:val="top"/>
          </w:tcPr>
          <w:p>
            <w:pPr>
              <w:spacing w:after="0"/>
            </w:pPr>
            <w:r>
              <w:rPr>
                <w:sz w:val="10"/>
              </w:rPr>
              <w:t>DemandSatisfiedImmediately / DemandRequested</w:t>
            </w:r>
          </w:p>
        </w:tc>
        <w:tc>
          <w:tcPr>
            <w:tcW w:type="dxa" w:w="2736"/>
            <w:tcMar>
              <w:top w:w="45" w:type="dxa"/>
              <w:start w:w="55" w:type="dxa"/>
              <w:bottom w:w="45" w:type="dxa"/>
              <w:end w:w="55" w:type="dxa"/>
            </w:tcMar>
            <w:vAlign w:val="top"/>
          </w:tcPr>
          <w:p>
            <w:pPr>
              <w:spacing w:after="0"/>
            </w:pPr>
            <w:r>
              <w:rPr>
                <w:sz w:val="10"/>
              </w:rPr>
              <w:t>Filled; Demand</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Unit/order variants</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INV.GMROI</w:t>
            </w:r>
          </w:p>
        </w:tc>
        <w:tc>
          <w:tcPr>
            <w:tcW w:type="dxa" w:w="1944"/>
            <w:tcMar>
              <w:top w:w="45" w:type="dxa"/>
              <w:start w:w="55" w:type="dxa"/>
              <w:bottom w:w="45" w:type="dxa"/>
              <w:end w:w="55" w:type="dxa"/>
            </w:tcMar>
            <w:vAlign w:val="top"/>
          </w:tcPr>
          <w:p>
            <w:pPr>
              <w:spacing w:after="0"/>
            </w:pPr>
            <w:r>
              <w:rPr>
                <w:sz w:val="10"/>
              </w:rPr>
              <w:t>GMROI</w:t>
            </w:r>
          </w:p>
        </w:tc>
        <w:tc>
          <w:tcPr>
            <w:tcW w:type="dxa" w:w="3096"/>
            <w:tcMar>
              <w:top w:w="45" w:type="dxa"/>
              <w:start w:w="55" w:type="dxa"/>
              <w:bottom w:w="45" w:type="dxa"/>
              <w:end w:w="55" w:type="dxa"/>
            </w:tcMar>
            <w:vAlign w:val="top"/>
          </w:tcPr>
          <w:p>
            <w:pPr>
              <w:spacing w:after="0"/>
            </w:pPr>
            <w:r>
              <w:rPr>
                <w:sz w:val="10"/>
              </w:rPr>
              <w:t>GrossMargin / AvgInventoryCost</w:t>
            </w:r>
          </w:p>
        </w:tc>
        <w:tc>
          <w:tcPr>
            <w:tcW w:type="dxa" w:w="2736"/>
            <w:tcMar>
              <w:top w:w="45" w:type="dxa"/>
              <w:start w:w="55" w:type="dxa"/>
              <w:bottom w:w="45" w:type="dxa"/>
              <w:end w:w="55" w:type="dxa"/>
            </w:tcMar>
            <w:vAlign w:val="top"/>
          </w:tcPr>
          <w:p>
            <w:pPr>
              <w:spacing w:after="0"/>
            </w:pPr>
            <w:r>
              <w:rPr>
                <w:sz w:val="10"/>
              </w:rPr>
              <w:t>GrossMargin; AvgInventory</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Cost basis</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INV.OTIF</w:t>
            </w:r>
          </w:p>
        </w:tc>
        <w:tc>
          <w:tcPr>
            <w:tcW w:type="dxa" w:w="1944"/>
            <w:tcMar>
              <w:top w:w="45" w:type="dxa"/>
              <w:start w:w="55" w:type="dxa"/>
              <w:bottom w:w="45" w:type="dxa"/>
              <w:end w:w="55" w:type="dxa"/>
            </w:tcMar>
            <w:vAlign w:val="top"/>
          </w:tcPr>
          <w:p>
            <w:pPr>
              <w:spacing w:after="0"/>
            </w:pPr>
            <w:r>
              <w:rPr>
                <w:sz w:val="10"/>
              </w:rPr>
              <w:t>OTIF</w:t>
            </w:r>
          </w:p>
        </w:tc>
        <w:tc>
          <w:tcPr>
            <w:tcW w:type="dxa" w:w="3096"/>
            <w:tcMar>
              <w:top w:w="45" w:type="dxa"/>
              <w:start w:w="55" w:type="dxa"/>
              <w:bottom w:w="45" w:type="dxa"/>
              <w:end w:w="55" w:type="dxa"/>
            </w:tcMar>
            <w:vAlign w:val="top"/>
          </w:tcPr>
          <w:p>
            <w:pPr>
              <w:spacing w:after="0"/>
            </w:pPr>
            <w:r>
              <w:rPr>
                <w:sz w:val="10"/>
              </w:rPr>
              <w:t>OrdersOnTimeAndFull / OrdersDue</w:t>
            </w:r>
          </w:p>
        </w:tc>
        <w:tc>
          <w:tcPr>
            <w:tcW w:type="dxa" w:w="2736"/>
            <w:tcMar>
              <w:top w:w="45" w:type="dxa"/>
              <w:start w:w="55" w:type="dxa"/>
              <w:bottom w:w="45" w:type="dxa"/>
              <w:end w:w="55" w:type="dxa"/>
            </w:tcMar>
            <w:vAlign w:val="top"/>
          </w:tcPr>
          <w:p>
            <w:pPr>
              <w:spacing w:after="0"/>
            </w:pPr>
            <w:r>
              <w:rPr>
                <w:sz w:val="10"/>
              </w:rPr>
              <w:t>Qualified; Due</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Tolerance definition</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INV.MAE</w:t>
            </w:r>
          </w:p>
        </w:tc>
        <w:tc>
          <w:tcPr>
            <w:tcW w:type="dxa" w:w="1944"/>
            <w:tcMar>
              <w:top w:w="45" w:type="dxa"/>
              <w:start w:w="55" w:type="dxa"/>
              <w:bottom w:w="45" w:type="dxa"/>
              <w:end w:w="55" w:type="dxa"/>
            </w:tcMar>
            <w:vAlign w:val="top"/>
          </w:tcPr>
          <w:p>
            <w:pPr>
              <w:spacing w:after="0"/>
            </w:pPr>
            <w:r>
              <w:rPr>
                <w:sz w:val="10"/>
              </w:rPr>
              <w:t>MAE</w:t>
            </w:r>
          </w:p>
        </w:tc>
        <w:tc>
          <w:tcPr>
            <w:tcW w:type="dxa" w:w="3096"/>
            <w:tcMar>
              <w:top w:w="45" w:type="dxa"/>
              <w:start w:w="55" w:type="dxa"/>
              <w:bottom w:w="45" w:type="dxa"/>
              <w:end w:w="55" w:type="dxa"/>
            </w:tcMar>
            <w:vAlign w:val="top"/>
          </w:tcPr>
          <w:p>
            <w:pPr>
              <w:spacing w:after="0"/>
            </w:pPr>
            <w:r>
              <w:rPr>
                <w:sz w:val="10"/>
              </w:rPr>
              <w:t>mean(|Actual-Forecast|)</w:t>
            </w:r>
          </w:p>
        </w:tc>
        <w:tc>
          <w:tcPr>
            <w:tcW w:type="dxa" w:w="2736"/>
            <w:tcMar>
              <w:top w:w="45" w:type="dxa"/>
              <w:start w:w="55" w:type="dxa"/>
              <w:bottom w:w="45" w:type="dxa"/>
              <w:end w:w="55" w:type="dxa"/>
            </w:tcMar>
            <w:vAlign w:val="top"/>
          </w:tcPr>
          <w:p>
            <w:pPr>
              <w:spacing w:after="0"/>
            </w:pPr>
            <w:r>
              <w:rPr>
                <w:sz w:val="10"/>
              </w:rPr>
              <w:t>Actual; Forecast</w:t>
            </w:r>
          </w:p>
        </w:tc>
        <w:tc>
          <w:tcPr>
            <w:tcW w:type="dxa" w:w="1224"/>
            <w:tcMar>
              <w:top w:w="45" w:type="dxa"/>
              <w:start w:w="55" w:type="dxa"/>
              <w:bottom w:w="45" w:type="dxa"/>
              <w:end w:w="55" w:type="dxa"/>
            </w:tcMar>
            <w:vAlign w:val="top"/>
          </w:tcPr>
          <w:p>
            <w:pPr>
              <w:spacing w:after="0"/>
            </w:pPr>
            <w:r>
              <w:rPr>
                <w:sz w:val="10"/>
              </w:rPr>
              <w:t>Quantity</w:t>
            </w:r>
          </w:p>
        </w:tc>
        <w:tc>
          <w:tcPr>
            <w:tcW w:type="dxa" w:w="1800"/>
            <w:tcMar>
              <w:top w:w="45" w:type="dxa"/>
              <w:start w:w="55" w:type="dxa"/>
              <w:bottom w:w="45" w:type="dxa"/>
              <w:end w:w="55" w:type="dxa"/>
            </w:tcMar>
            <w:vAlign w:val="top"/>
          </w:tcPr>
          <w:p>
            <w:pPr>
              <w:spacing w:after="0"/>
            </w:pPr>
            <w:r>
              <w:rPr>
                <w:sz w:val="10"/>
              </w:rPr>
              <w:t>MATHEMATICAL_IDENTITY</w:t>
            </w:r>
          </w:p>
        </w:tc>
        <w:tc>
          <w:tcPr>
            <w:tcW w:type="dxa" w:w="2880"/>
            <w:tcMar>
              <w:top w:w="45" w:type="dxa"/>
              <w:start w:w="55" w:type="dxa"/>
              <w:bottom w:w="45" w:type="dxa"/>
              <w:end w:w="55" w:type="dxa"/>
            </w:tcMar>
            <w:vAlign w:val="top"/>
          </w:tcPr>
          <w:p>
            <w:pPr>
              <w:spacing w:after="0"/>
            </w:pPr>
            <w:r>
              <w:rPr>
                <w:sz w:val="10"/>
              </w:rPr>
              <w:t>Scale-dependent</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INV.RMSE</w:t>
            </w:r>
          </w:p>
        </w:tc>
        <w:tc>
          <w:tcPr>
            <w:tcW w:type="dxa" w:w="1944"/>
            <w:tcMar>
              <w:top w:w="45" w:type="dxa"/>
              <w:start w:w="55" w:type="dxa"/>
              <w:bottom w:w="45" w:type="dxa"/>
              <w:end w:w="55" w:type="dxa"/>
            </w:tcMar>
            <w:vAlign w:val="top"/>
          </w:tcPr>
          <w:p>
            <w:pPr>
              <w:spacing w:after="0"/>
            </w:pPr>
            <w:r>
              <w:rPr>
                <w:sz w:val="10"/>
              </w:rPr>
              <w:t>RMSE</w:t>
            </w:r>
          </w:p>
        </w:tc>
        <w:tc>
          <w:tcPr>
            <w:tcW w:type="dxa" w:w="3096"/>
            <w:tcMar>
              <w:top w:w="45" w:type="dxa"/>
              <w:start w:w="55" w:type="dxa"/>
              <w:bottom w:w="45" w:type="dxa"/>
              <w:end w:w="55" w:type="dxa"/>
            </w:tcMar>
            <w:vAlign w:val="top"/>
          </w:tcPr>
          <w:p>
            <w:pPr>
              <w:spacing w:after="0"/>
            </w:pPr>
            <w:r>
              <w:rPr>
                <w:sz w:val="10"/>
              </w:rPr>
              <w:t>sqrt(mean((A-F)^2))</w:t>
            </w:r>
          </w:p>
        </w:tc>
        <w:tc>
          <w:tcPr>
            <w:tcW w:type="dxa" w:w="2736"/>
            <w:tcMar>
              <w:top w:w="45" w:type="dxa"/>
              <w:start w:w="55" w:type="dxa"/>
              <w:bottom w:w="45" w:type="dxa"/>
              <w:end w:w="55" w:type="dxa"/>
            </w:tcMar>
            <w:vAlign w:val="top"/>
          </w:tcPr>
          <w:p>
            <w:pPr>
              <w:spacing w:after="0"/>
            </w:pPr>
            <w:r>
              <w:rPr>
                <w:sz w:val="10"/>
              </w:rPr>
              <w:t>Actual; Forecast</w:t>
            </w:r>
          </w:p>
        </w:tc>
        <w:tc>
          <w:tcPr>
            <w:tcW w:type="dxa" w:w="1224"/>
            <w:tcMar>
              <w:top w:w="45" w:type="dxa"/>
              <w:start w:w="55" w:type="dxa"/>
              <w:bottom w:w="45" w:type="dxa"/>
              <w:end w:w="55" w:type="dxa"/>
            </w:tcMar>
            <w:vAlign w:val="top"/>
          </w:tcPr>
          <w:p>
            <w:pPr>
              <w:spacing w:after="0"/>
            </w:pPr>
            <w:r>
              <w:rPr>
                <w:sz w:val="10"/>
              </w:rPr>
              <w:t>Quantity</w:t>
            </w:r>
          </w:p>
        </w:tc>
        <w:tc>
          <w:tcPr>
            <w:tcW w:type="dxa" w:w="1800"/>
            <w:tcMar>
              <w:top w:w="45" w:type="dxa"/>
              <w:start w:w="55" w:type="dxa"/>
              <w:bottom w:w="45" w:type="dxa"/>
              <w:end w:w="55" w:type="dxa"/>
            </w:tcMar>
            <w:vAlign w:val="top"/>
          </w:tcPr>
          <w:p>
            <w:pPr>
              <w:spacing w:after="0"/>
            </w:pPr>
            <w:r>
              <w:rPr>
                <w:sz w:val="10"/>
              </w:rPr>
              <w:t>MATHEMATICAL_IDENTITY</w:t>
            </w:r>
          </w:p>
        </w:tc>
        <w:tc>
          <w:tcPr>
            <w:tcW w:type="dxa" w:w="2880"/>
            <w:tcMar>
              <w:top w:w="45" w:type="dxa"/>
              <w:start w:w="55" w:type="dxa"/>
              <w:bottom w:w="45" w:type="dxa"/>
              <w:end w:w="55" w:type="dxa"/>
            </w:tcMar>
            <w:vAlign w:val="top"/>
          </w:tcPr>
          <w:p>
            <w:pPr>
              <w:spacing w:after="0"/>
            </w:pPr>
            <w:r>
              <w:rPr>
                <w:sz w:val="10"/>
              </w:rPr>
              <w:t>Large errors weighted</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INV.MAPE</w:t>
            </w:r>
          </w:p>
        </w:tc>
        <w:tc>
          <w:tcPr>
            <w:tcW w:type="dxa" w:w="1944"/>
            <w:tcMar>
              <w:top w:w="45" w:type="dxa"/>
              <w:start w:w="55" w:type="dxa"/>
              <w:bottom w:w="45" w:type="dxa"/>
              <w:end w:w="55" w:type="dxa"/>
            </w:tcMar>
            <w:vAlign w:val="top"/>
          </w:tcPr>
          <w:p>
            <w:pPr>
              <w:spacing w:after="0"/>
            </w:pPr>
            <w:r>
              <w:rPr>
                <w:sz w:val="10"/>
              </w:rPr>
              <w:t>MAPE</w:t>
            </w:r>
          </w:p>
        </w:tc>
        <w:tc>
          <w:tcPr>
            <w:tcW w:type="dxa" w:w="3096"/>
            <w:tcMar>
              <w:top w:w="45" w:type="dxa"/>
              <w:start w:w="55" w:type="dxa"/>
              <w:bottom w:w="45" w:type="dxa"/>
              <w:end w:w="55" w:type="dxa"/>
            </w:tcMar>
            <w:vAlign w:val="top"/>
          </w:tcPr>
          <w:p>
            <w:pPr>
              <w:spacing w:after="0"/>
            </w:pPr>
            <w:r>
              <w:rPr>
                <w:sz w:val="10"/>
              </w:rPr>
              <w:t>mean(|A-F|/|A|)</w:t>
            </w:r>
          </w:p>
        </w:tc>
        <w:tc>
          <w:tcPr>
            <w:tcW w:type="dxa" w:w="2736"/>
            <w:tcMar>
              <w:top w:w="45" w:type="dxa"/>
              <w:start w:w="55" w:type="dxa"/>
              <w:bottom w:w="45" w:type="dxa"/>
              <w:end w:w="55" w:type="dxa"/>
            </w:tcMar>
            <w:vAlign w:val="top"/>
          </w:tcPr>
          <w:p>
            <w:pPr>
              <w:spacing w:after="0"/>
            </w:pPr>
            <w:r>
              <w:rPr>
                <w:sz w:val="10"/>
              </w:rPr>
              <w:t>Actual; Forecast</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MATHEMATICAL_IDENTITY</w:t>
            </w:r>
          </w:p>
        </w:tc>
        <w:tc>
          <w:tcPr>
            <w:tcW w:type="dxa" w:w="2880"/>
            <w:tcMar>
              <w:top w:w="45" w:type="dxa"/>
              <w:start w:w="55" w:type="dxa"/>
              <w:bottom w:w="45" w:type="dxa"/>
              <w:end w:w="55" w:type="dxa"/>
            </w:tcMar>
            <w:vAlign w:val="top"/>
          </w:tcPr>
          <w:p>
            <w:pPr>
              <w:spacing w:after="0"/>
            </w:pPr>
            <w:r>
              <w:rPr>
                <w:sz w:val="10"/>
              </w:rPr>
              <w:t>Unstable near zero</w:t>
            </w:r>
          </w:p>
        </w:tc>
      </w:tr>
      <w:tr>
        <w:tc>
          <w:tcPr>
            <w:tcW w:type="dxa" w:w="720"/>
            <w:tcMar>
              <w:top w:w="45" w:type="dxa"/>
              <w:start w:w="55" w:type="dxa"/>
              <w:bottom w:w="45" w:type="dxa"/>
              <w:end w:w="55" w:type="dxa"/>
            </w:tcMar>
            <w:vAlign w:val="top"/>
          </w:tcPr>
          <w:p>
            <w:pPr>
              <w:spacing w:after="0"/>
            </w:pPr>
            <w:r>
              <w:rPr>
                <w:sz w:val="10"/>
              </w:rPr>
              <w:t>INV</w:t>
            </w:r>
          </w:p>
        </w:tc>
        <w:tc>
          <w:tcPr>
            <w:tcW w:type="dxa" w:w="1512"/>
            <w:tcMar>
              <w:top w:w="45" w:type="dxa"/>
              <w:start w:w="55" w:type="dxa"/>
              <w:bottom w:w="45" w:type="dxa"/>
              <w:end w:w="55" w:type="dxa"/>
            </w:tcMar>
            <w:vAlign w:val="top"/>
          </w:tcPr>
          <w:p>
            <w:pPr>
              <w:spacing w:after="0"/>
            </w:pPr>
            <w:r>
              <w:rPr>
                <w:sz w:val="10"/>
              </w:rPr>
              <w:t>INV.WAPE</w:t>
            </w:r>
          </w:p>
        </w:tc>
        <w:tc>
          <w:tcPr>
            <w:tcW w:type="dxa" w:w="1944"/>
            <w:tcMar>
              <w:top w:w="45" w:type="dxa"/>
              <w:start w:w="55" w:type="dxa"/>
              <w:bottom w:w="45" w:type="dxa"/>
              <w:end w:w="55" w:type="dxa"/>
            </w:tcMar>
            <w:vAlign w:val="top"/>
          </w:tcPr>
          <w:p>
            <w:pPr>
              <w:spacing w:after="0"/>
            </w:pPr>
            <w:r>
              <w:rPr>
                <w:sz w:val="10"/>
              </w:rPr>
              <w:t>WAPE</w:t>
            </w:r>
          </w:p>
        </w:tc>
        <w:tc>
          <w:tcPr>
            <w:tcW w:type="dxa" w:w="3096"/>
            <w:tcMar>
              <w:top w:w="45" w:type="dxa"/>
              <w:start w:w="55" w:type="dxa"/>
              <w:bottom w:w="45" w:type="dxa"/>
              <w:end w:w="55" w:type="dxa"/>
            </w:tcMar>
            <w:vAlign w:val="top"/>
          </w:tcPr>
          <w:p>
            <w:pPr>
              <w:spacing w:after="0"/>
            </w:pPr>
            <w:r>
              <w:rPr>
                <w:sz w:val="10"/>
              </w:rPr>
              <w:t>Σ|A-F| / Σ|A|</w:t>
            </w:r>
          </w:p>
        </w:tc>
        <w:tc>
          <w:tcPr>
            <w:tcW w:type="dxa" w:w="2736"/>
            <w:tcMar>
              <w:top w:w="45" w:type="dxa"/>
              <w:start w:w="55" w:type="dxa"/>
              <w:bottom w:w="45" w:type="dxa"/>
              <w:end w:w="55" w:type="dxa"/>
            </w:tcMar>
            <w:vAlign w:val="top"/>
          </w:tcPr>
          <w:p>
            <w:pPr>
              <w:spacing w:after="0"/>
            </w:pPr>
            <w:r>
              <w:rPr>
                <w:sz w:val="10"/>
              </w:rPr>
              <w:t>Actual; Forecast</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Zero-total policy</w:t>
            </w:r>
          </w:p>
        </w:tc>
      </w:tr>
      <w:tr>
        <w:tc>
          <w:tcPr>
            <w:tcW w:type="dxa" w:w="720"/>
            <w:tcMar>
              <w:top w:w="45" w:type="dxa"/>
              <w:start w:w="55" w:type="dxa"/>
              <w:bottom w:w="45" w:type="dxa"/>
              <w:end w:w="55" w:type="dxa"/>
            </w:tcMar>
            <w:vAlign w:val="top"/>
          </w:tcPr>
          <w:p>
            <w:pPr>
              <w:spacing w:after="0"/>
            </w:pPr>
            <w:r>
              <w:rPr>
                <w:sz w:val="10"/>
              </w:rPr>
              <w:t>MFG</w:t>
            </w:r>
          </w:p>
        </w:tc>
        <w:tc>
          <w:tcPr>
            <w:tcW w:type="dxa" w:w="1512"/>
            <w:tcMar>
              <w:top w:w="45" w:type="dxa"/>
              <w:start w:w="55" w:type="dxa"/>
              <w:bottom w:w="45" w:type="dxa"/>
              <w:end w:w="55" w:type="dxa"/>
            </w:tcMar>
            <w:vAlign w:val="top"/>
          </w:tcPr>
          <w:p>
            <w:pPr>
              <w:spacing w:after="0"/>
            </w:pPr>
            <w:r>
              <w:rPr>
                <w:sz w:val="10"/>
              </w:rPr>
              <w:t>MFG.YIELD</w:t>
            </w:r>
          </w:p>
        </w:tc>
        <w:tc>
          <w:tcPr>
            <w:tcW w:type="dxa" w:w="1944"/>
            <w:tcMar>
              <w:top w:w="45" w:type="dxa"/>
              <w:start w:w="55" w:type="dxa"/>
              <w:bottom w:w="45" w:type="dxa"/>
              <w:end w:w="55" w:type="dxa"/>
            </w:tcMar>
            <w:vAlign w:val="top"/>
          </w:tcPr>
          <w:p>
            <w:pPr>
              <w:spacing w:after="0"/>
            </w:pPr>
            <w:r>
              <w:rPr>
                <w:sz w:val="10"/>
              </w:rPr>
              <w:t>Yield</w:t>
            </w:r>
          </w:p>
        </w:tc>
        <w:tc>
          <w:tcPr>
            <w:tcW w:type="dxa" w:w="3096"/>
            <w:tcMar>
              <w:top w:w="45" w:type="dxa"/>
              <w:start w:w="55" w:type="dxa"/>
              <w:bottom w:w="45" w:type="dxa"/>
              <w:end w:w="55" w:type="dxa"/>
            </w:tcMar>
            <w:vAlign w:val="top"/>
          </w:tcPr>
          <w:p>
            <w:pPr>
              <w:spacing w:after="0"/>
            </w:pPr>
            <w:r>
              <w:rPr>
                <w:sz w:val="10"/>
              </w:rPr>
              <w:t>GoodOutput / DefinedBasis</w:t>
            </w:r>
          </w:p>
        </w:tc>
        <w:tc>
          <w:tcPr>
            <w:tcW w:type="dxa" w:w="2736"/>
            <w:tcMar>
              <w:top w:w="45" w:type="dxa"/>
              <w:start w:w="55" w:type="dxa"/>
              <w:bottom w:w="45" w:type="dxa"/>
              <w:end w:w="55" w:type="dxa"/>
            </w:tcMar>
            <w:vAlign w:val="top"/>
          </w:tcPr>
          <w:p>
            <w:pPr>
              <w:spacing w:after="0"/>
            </w:pPr>
            <w:r>
              <w:rPr>
                <w:sz w:val="10"/>
              </w:rPr>
              <w:t>GoodOutput; Basis</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Denominator explicit</w:t>
            </w:r>
          </w:p>
        </w:tc>
      </w:tr>
      <w:tr>
        <w:tc>
          <w:tcPr>
            <w:tcW w:type="dxa" w:w="720"/>
            <w:tcMar>
              <w:top w:w="45" w:type="dxa"/>
              <w:start w:w="55" w:type="dxa"/>
              <w:bottom w:w="45" w:type="dxa"/>
              <w:end w:w="55" w:type="dxa"/>
            </w:tcMar>
            <w:vAlign w:val="top"/>
          </w:tcPr>
          <w:p>
            <w:pPr>
              <w:spacing w:after="0"/>
            </w:pPr>
            <w:r>
              <w:rPr>
                <w:sz w:val="10"/>
              </w:rPr>
              <w:t>MFG</w:t>
            </w:r>
          </w:p>
        </w:tc>
        <w:tc>
          <w:tcPr>
            <w:tcW w:type="dxa" w:w="1512"/>
            <w:tcMar>
              <w:top w:w="45" w:type="dxa"/>
              <w:start w:w="55" w:type="dxa"/>
              <w:bottom w:w="45" w:type="dxa"/>
              <w:end w:w="55" w:type="dxa"/>
            </w:tcMar>
            <w:vAlign w:val="top"/>
          </w:tcPr>
          <w:p>
            <w:pPr>
              <w:spacing w:after="0"/>
            </w:pPr>
            <w:r>
              <w:rPr>
                <w:sz w:val="10"/>
              </w:rPr>
              <w:t>MFG.SCRAP</w:t>
            </w:r>
          </w:p>
        </w:tc>
        <w:tc>
          <w:tcPr>
            <w:tcW w:type="dxa" w:w="1944"/>
            <w:tcMar>
              <w:top w:w="45" w:type="dxa"/>
              <w:start w:w="55" w:type="dxa"/>
              <w:bottom w:w="45" w:type="dxa"/>
              <w:end w:w="55" w:type="dxa"/>
            </w:tcMar>
            <w:vAlign w:val="top"/>
          </w:tcPr>
          <w:p>
            <w:pPr>
              <w:spacing w:after="0"/>
            </w:pPr>
            <w:r>
              <w:rPr>
                <w:sz w:val="10"/>
              </w:rPr>
              <w:t>Scrap Rate</w:t>
            </w:r>
          </w:p>
        </w:tc>
        <w:tc>
          <w:tcPr>
            <w:tcW w:type="dxa" w:w="3096"/>
            <w:tcMar>
              <w:top w:w="45" w:type="dxa"/>
              <w:start w:w="55" w:type="dxa"/>
              <w:bottom w:w="45" w:type="dxa"/>
              <w:end w:w="55" w:type="dxa"/>
            </w:tcMar>
            <w:vAlign w:val="top"/>
          </w:tcPr>
          <w:p>
            <w:pPr>
              <w:spacing w:after="0"/>
            </w:pPr>
            <w:r>
              <w:rPr>
                <w:sz w:val="10"/>
              </w:rPr>
              <w:t>Scrap / DefinedBasis</w:t>
            </w:r>
          </w:p>
        </w:tc>
        <w:tc>
          <w:tcPr>
            <w:tcW w:type="dxa" w:w="2736"/>
            <w:tcMar>
              <w:top w:w="45" w:type="dxa"/>
              <w:start w:w="55" w:type="dxa"/>
              <w:bottom w:w="45" w:type="dxa"/>
              <w:end w:w="55" w:type="dxa"/>
            </w:tcMar>
            <w:vAlign w:val="top"/>
          </w:tcPr>
          <w:p>
            <w:pPr>
              <w:spacing w:after="0"/>
            </w:pPr>
            <w:r>
              <w:rPr>
                <w:sz w:val="10"/>
              </w:rPr>
              <w:t>Scrap; Basis</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Denominator explicit</w:t>
            </w:r>
          </w:p>
        </w:tc>
      </w:tr>
      <w:tr>
        <w:tc>
          <w:tcPr>
            <w:tcW w:type="dxa" w:w="720"/>
            <w:tcMar>
              <w:top w:w="45" w:type="dxa"/>
              <w:start w:w="55" w:type="dxa"/>
              <w:bottom w:w="45" w:type="dxa"/>
              <w:end w:w="55" w:type="dxa"/>
            </w:tcMar>
            <w:vAlign w:val="top"/>
          </w:tcPr>
          <w:p>
            <w:pPr>
              <w:spacing w:after="0"/>
            </w:pPr>
            <w:r>
              <w:rPr>
                <w:sz w:val="10"/>
              </w:rPr>
              <w:t>MFG</w:t>
            </w:r>
          </w:p>
        </w:tc>
        <w:tc>
          <w:tcPr>
            <w:tcW w:type="dxa" w:w="1512"/>
            <w:tcMar>
              <w:top w:w="45" w:type="dxa"/>
              <w:start w:w="55" w:type="dxa"/>
              <w:bottom w:w="45" w:type="dxa"/>
              <w:end w:w="55" w:type="dxa"/>
            </w:tcMar>
            <w:vAlign w:val="top"/>
          </w:tcPr>
          <w:p>
            <w:pPr>
              <w:spacing w:after="0"/>
            </w:pPr>
            <w:r>
              <w:rPr>
                <w:sz w:val="10"/>
              </w:rPr>
              <w:t>MFG.FPY</w:t>
            </w:r>
          </w:p>
        </w:tc>
        <w:tc>
          <w:tcPr>
            <w:tcW w:type="dxa" w:w="1944"/>
            <w:tcMar>
              <w:top w:w="45" w:type="dxa"/>
              <w:start w:w="55" w:type="dxa"/>
              <w:bottom w:w="45" w:type="dxa"/>
              <w:end w:w="55" w:type="dxa"/>
            </w:tcMar>
            <w:vAlign w:val="top"/>
          </w:tcPr>
          <w:p>
            <w:pPr>
              <w:spacing w:after="0"/>
            </w:pPr>
            <w:r>
              <w:rPr>
                <w:sz w:val="10"/>
              </w:rPr>
              <w:t>First Pass Yield</w:t>
            </w:r>
          </w:p>
        </w:tc>
        <w:tc>
          <w:tcPr>
            <w:tcW w:type="dxa" w:w="3096"/>
            <w:tcMar>
              <w:top w:w="45" w:type="dxa"/>
              <w:start w:w="55" w:type="dxa"/>
              <w:bottom w:w="45" w:type="dxa"/>
              <w:end w:w="55" w:type="dxa"/>
            </w:tcMar>
            <w:vAlign w:val="top"/>
          </w:tcPr>
          <w:p>
            <w:pPr>
              <w:spacing w:after="0"/>
            </w:pPr>
            <w:r>
              <w:rPr>
                <w:sz w:val="10"/>
              </w:rPr>
              <w:t>GoodFirstPass / TotalProcessed</w:t>
            </w:r>
          </w:p>
        </w:tc>
        <w:tc>
          <w:tcPr>
            <w:tcW w:type="dxa" w:w="2736"/>
            <w:tcMar>
              <w:top w:w="45" w:type="dxa"/>
              <w:start w:w="55" w:type="dxa"/>
              <w:bottom w:w="45" w:type="dxa"/>
              <w:end w:w="55" w:type="dxa"/>
            </w:tcMar>
            <w:vAlign w:val="top"/>
          </w:tcPr>
          <w:p>
            <w:pPr>
              <w:spacing w:after="0"/>
            </w:pPr>
            <w:r>
              <w:rPr>
                <w:sz w:val="10"/>
              </w:rPr>
              <w:t>Good; Total</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Rework policy</w:t>
            </w:r>
          </w:p>
        </w:tc>
      </w:tr>
      <w:tr>
        <w:tc>
          <w:tcPr>
            <w:tcW w:type="dxa" w:w="720"/>
            <w:tcMar>
              <w:top w:w="45" w:type="dxa"/>
              <w:start w:w="55" w:type="dxa"/>
              <w:bottom w:w="45" w:type="dxa"/>
              <w:end w:w="55" w:type="dxa"/>
            </w:tcMar>
            <w:vAlign w:val="top"/>
          </w:tcPr>
          <w:p>
            <w:pPr>
              <w:spacing w:after="0"/>
            </w:pPr>
            <w:r>
              <w:rPr>
                <w:sz w:val="10"/>
              </w:rPr>
              <w:t>MFG</w:t>
            </w:r>
          </w:p>
        </w:tc>
        <w:tc>
          <w:tcPr>
            <w:tcW w:type="dxa" w:w="1512"/>
            <w:tcMar>
              <w:top w:w="45" w:type="dxa"/>
              <w:start w:w="55" w:type="dxa"/>
              <w:bottom w:w="45" w:type="dxa"/>
              <w:end w:w="55" w:type="dxa"/>
            </w:tcMar>
            <w:vAlign w:val="top"/>
          </w:tcPr>
          <w:p>
            <w:pPr>
              <w:spacing w:after="0"/>
            </w:pPr>
            <w:r>
              <w:rPr>
                <w:sz w:val="10"/>
              </w:rPr>
              <w:t>MFG.OEE</w:t>
            </w:r>
          </w:p>
        </w:tc>
        <w:tc>
          <w:tcPr>
            <w:tcW w:type="dxa" w:w="1944"/>
            <w:tcMar>
              <w:top w:w="45" w:type="dxa"/>
              <w:start w:w="55" w:type="dxa"/>
              <w:bottom w:w="45" w:type="dxa"/>
              <w:end w:w="55" w:type="dxa"/>
            </w:tcMar>
            <w:vAlign w:val="top"/>
          </w:tcPr>
          <w:p>
            <w:pPr>
              <w:spacing w:after="0"/>
            </w:pPr>
            <w:r>
              <w:rPr>
                <w:sz w:val="10"/>
              </w:rPr>
              <w:t>OEE</w:t>
            </w:r>
          </w:p>
        </w:tc>
        <w:tc>
          <w:tcPr>
            <w:tcW w:type="dxa" w:w="3096"/>
            <w:tcMar>
              <w:top w:w="45" w:type="dxa"/>
              <w:start w:w="55" w:type="dxa"/>
              <w:bottom w:w="45" w:type="dxa"/>
              <w:end w:w="55" w:type="dxa"/>
            </w:tcMar>
            <w:vAlign w:val="top"/>
          </w:tcPr>
          <w:p>
            <w:pPr>
              <w:spacing w:after="0"/>
            </w:pPr>
            <w:r>
              <w:rPr>
                <w:sz w:val="10"/>
              </w:rPr>
              <w:t>Availability * Performance * Quality</w:t>
            </w:r>
          </w:p>
        </w:tc>
        <w:tc>
          <w:tcPr>
            <w:tcW w:type="dxa" w:w="2736"/>
            <w:tcMar>
              <w:top w:w="45" w:type="dxa"/>
              <w:start w:w="55" w:type="dxa"/>
              <w:bottom w:w="45" w:type="dxa"/>
              <w:end w:w="55" w:type="dxa"/>
            </w:tcMar>
            <w:vAlign w:val="top"/>
          </w:tcPr>
          <w:p>
            <w:pPr>
              <w:spacing w:after="0"/>
            </w:pPr>
            <w:r>
              <w:rPr>
                <w:sz w:val="10"/>
              </w:rPr>
              <w:t>Components</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Component definitions</w:t>
            </w:r>
          </w:p>
        </w:tc>
      </w:tr>
      <w:tr>
        <w:tc>
          <w:tcPr>
            <w:tcW w:type="dxa" w:w="720"/>
            <w:tcMar>
              <w:top w:w="45" w:type="dxa"/>
              <w:start w:w="55" w:type="dxa"/>
              <w:bottom w:w="45" w:type="dxa"/>
              <w:end w:w="55" w:type="dxa"/>
            </w:tcMar>
            <w:vAlign w:val="top"/>
          </w:tcPr>
          <w:p>
            <w:pPr>
              <w:spacing w:after="0"/>
            </w:pPr>
            <w:r>
              <w:rPr>
                <w:sz w:val="10"/>
              </w:rPr>
              <w:t>MFG</w:t>
            </w:r>
          </w:p>
        </w:tc>
        <w:tc>
          <w:tcPr>
            <w:tcW w:type="dxa" w:w="1512"/>
            <w:tcMar>
              <w:top w:w="45" w:type="dxa"/>
              <w:start w:w="55" w:type="dxa"/>
              <w:bottom w:w="45" w:type="dxa"/>
              <w:end w:w="55" w:type="dxa"/>
            </w:tcMar>
            <w:vAlign w:val="top"/>
          </w:tcPr>
          <w:p>
            <w:pPr>
              <w:spacing w:after="0"/>
            </w:pPr>
            <w:r>
              <w:rPr>
                <w:sz w:val="10"/>
              </w:rPr>
              <w:t>MFG.CAP_UTIL</w:t>
            </w:r>
          </w:p>
        </w:tc>
        <w:tc>
          <w:tcPr>
            <w:tcW w:type="dxa" w:w="1944"/>
            <w:tcMar>
              <w:top w:w="45" w:type="dxa"/>
              <w:start w:w="55" w:type="dxa"/>
              <w:bottom w:w="45" w:type="dxa"/>
              <w:end w:w="55" w:type="dxa"/>
            </w:tcMar>
            <w:vAlign w:val="top"/>
          </w:tcPr>
          <w:p>
            <w:pPr>
              <w:spacing w:after="0"/>
            </w:pPr>
            <w:r>
              <w:rPr>
                <w:sz w:val="10"/>
              </w:rPr>
              <w:t>Capacity Utilization</w:t>
            </w:r>
          </w:p>
        </w:tc>
        <w:tc>
          <w:tcPr>
            <w:tcW w:type="dxa" w:w="3096"/>
            <w:tcMar>
              <w:top w:w="45" w:type="dxa"/>
              <w:start w:w="55" w:type="dxa"/>
              <w:bottom w:w="45" w:type="dxa"/>
              <w:end w:w="55" w:type="dxa"/>
            </w:tcMar>
            <w:vAlign w:val="top"/>
          </w:tcPr>
          <w:p>
            <w:pPr>
              <w:spacing w:after="0"/>
            </w:pPr>
            <w:r>
              <w:rPr>
                <w:sz w:val="10"/>
              </w:rPr>
              <w:t>ActualOutput / DefinedCapacity</w:t>
            </w:r>
          </w:p>
        </w:tc>
        <w:tc>
          <w:tcPr>
            <w:tcW w:type="dxa" w:w="2736"/>
            <w:tcMar>
              <w:top w:w="45" w:type="dxa"/>
              <w:start w:w="55" w:type="dxa"/>
              <w:bottom w:w="45" w:type="dxa"/>
              <w:end w:w="55" w:type="dxa"/>
            </w:tcMar>
            <w:vAlign w:val="top"/>
          </w:tcPr>
          <w:p>
            <w:pPr>
              <w:spacing w:after="0"/>
            </w:pPr>
            <w:r>
              <w:rPr>
                <w:sz w:val="10"/>
              </w:rPr>
              <w:t>Output; Capacity</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Rated/practical capacity</w:t>
            </w:r>
          </w:p>
        </w:tc>
      </w:tr>
      <w:tr>
        <w:tc>
          <w:tcPr>
            <w:tcW w:type="dxa" w:w="720"/>
            <w:tcMar>
              <w:top w:w="45" w:type="dxa"/>
              <w:start w:w="55" w:type="dxa"/>
              <w:bottom w:w="45" w:type="dxa"/>
              <w:end w:w="55" w:type="dxa"/>
            </w:tcMar>
            <w:vAlign w:val="top"/>
          </w:tcPr>
          <w:p>
            <w:pPr>
              <w:spacing w:after="0"/>
            </w:pPr>
            <w:r>
              <w:rPr>
                <w:sz w:val="10"/>
              </w:rPr>
              <w:t>MFG</w:t>
            </w:r>
          </w:p>
        </w:tc>
        <w:tc>
          <w:tcPr>
            <w:tcW w:type="dxa" w:w="1512"/>
            <w:tcMar>
              <w:top w:w="45" w:type="dxa"/>
              <w:start w:w="55" w:type="dxa"/>
              <w:bottom w:w="45" w:type="dxa"/>
              <w:end w:w="55" w:type="dxa"/>
            </w:tcMar>
            <w:vAlign w:val="top"/>
          </w:tcPr>
          <w:p>
            <w:pPr>
              <w:spacing w:after="0"/>
            </w:pPr>
            <w:r>
              <w:rPr>
                <w:sz w:val="10"/>
              </w:rPr>
              <w:t>MFG.THROUGHPUT</w:t>
            </w:r>
          </w:p>
        </w:tc>
        <w:tc>
          <w:tcPr>
            <w:tcW w:type="dxa" w:w="1944"/>
            <w:tcMar>
              <w:top w:w="45" w:type="dxa"/>
              <w:start w:w="55" w:type="dxa"/>
              <w:bottom w:w="45" w:type="dxa"/>
              <w:end w:w="55" w:type="dxa"/>
            </w:tcMar>
            <w:vAlign w:val="top"/>
          </w:tcPr>
          <w:p>
            <w:pPr>
              <w:spacing w:after="0"/>
            </w:pPr>
            <w:r>
              <w:rPr>
                <w:sz w:val="10"/>
              </w:rPr>
              <w:t>Throughput Rate</w:t>
            </w:r>
          </w:p>
        </w:tc>
        <w:tc>
          <w:tcPr>
            <w:tcW w:type="dxa" w:w="3096"/>
            <w:tcMar>
              <w:top w:w="45" w:type="dxa"/>
              <w:start w:w="55" w:type="dxa"/>
              <w:bottom w:w="45" w:type="dxa"/>
              <w:end w:w="55" w:type="dxa"/>
            </w:tcMar>
            <w:vAlign w:val="top"/>
          </w:tcPr>
          <w:p>
            <w:pPr>
              <w:spacing w:after="0"/>
            </w:pPr>
            <w:r>
              <w:rPr>
                <w:sz w:val="10"/>
              </w:rPr>
              <w:t>CompletedUnits / Time</w:t>
            </w:r>
          </w:p>
        </w:tc>
        <w:tc>
          <w:tcPr>
            <w:tcW w:type="dxa" w:w="2736"/>
            <w:tcMar>
              <w:top w:w="45" w:type="dxa"/>
              <w:start w:w="55" w:type="dxa"/>
              <w:bottom w:w="45" w:type="dxa"/>
              <w:end w:w="55" w:type="dxa"/>
            </w:tcMar>
            <w:vAlign w:val="top"/>
          </w:tcPr>
          <w:p>
            <w:pPr>
              <w:spacing w:after="0"/>
            </w:pPr>
            <w:r>
              <w:rPr>
                <w:sz w:val="10"/>
              </w:rPr>
              <w:t>Units; Time</w:t>
            </w:r>
          </w:p>
        </w:tc>
        <w:tc>
          <w:tcPr>
            <w:tcW w:type="dxa" w:w="1224"/>
            <w:tcMar>
              <w:top w:w="45" w:type="dxa"/>
              <w:start w:w="55" w:type="dxa"/>
              <w:bottom w:w="45" w:type="dxa"/>
              <w:end w:w="55" w:type="dxa"/>
            </w:tcMar>
            <w:vAlign w:val="top"/>
          </w:tcPr>
          <w:p>
            <w:pPr>
              <w:spacing w:after="0"/>
            </w:pPr>
            <w:r>
              <w:rPr>
                <w:sz w:val="10"/>
              </w:rPr>
              <w:t>Quantity/Time</w:t>
            </w:r>
          </w:p>
        </w:tc>
        <w:tc>
          <w:tcPr>
            <w:tcW w:type="dxa" w:w="1800"/>
            <w:tcMar>
              <w:top w:w="45" w:type="dxa"/>
              <w:start w:w="55" w:type="dxa"/>
              <w:bottom w:w="45" w:type="dxa"/>
              <w:end w:w="55" w:type="dxa"/>
            </w:tcMar>
            <w:vAlign w:val="top"/>
          </w:tcPr>
          <w:p>
            <w:pPr>
              <w:spacing w:after="0"/>
            </w:pPr>
            <w:r>
              <w:rPr>
                <w:sz w:val="10"/>
              </w:rPr>
              <w:t>MATHEMATICAL_IDENTITY</w:t>
            </w:r>
          </w:p>
        </w:tc>
        <w:tc>
          <w:tcPr>
            <w:tcW w:type="dxa" w:w="2880"/>
            <w:tcMar>
              <w:top w:w="45" w:type="dxa"/>
              <w:start w:w="55" w:type="dxa"/>
              <w:bottom w:w="45" w:type="dxa"/>
              <w:end w:w="55" w:type="dxa"/>
            </w:tcMar>
            <w:vAlign w:val="top"/>
          </w:tcPr>
          <w:p>
            <w:pPr>
              <w:spacing w:after="0"/>
            </w:pPr>
            <w:r>
              <w:rPr>
                <w:sz w:val="10"/>
              </w:rPr>
              <w:t>Flow unit</w:t>
            </w:r>
          </w:p>
        </w:tc>
      </w:tr>
      <w:tr>
        <w:tc>
          <w:tcPr>
            <w:tcW w:type="dxa" w:w="720"/>
            <w:tcMar>
              <w:top w:w="45" w:type="dxa"/>
              <w:start w:w="55" w:type="dxa"/>
              <w:bottom w:w="45" w:type="dxa"/>
              <w:end w:w="55" w:type="dxa"/>
            </w:tcMar>
            <w:vAlign w:val="top"/>
          </w:tcPr>
          <w:p>
            <w:pPr>
              <w:spacing w:after="0"/>
            </w:pPr>
            <w:r>
              <w:rPr>
                <w:sz w:val="10"/>
              </w:rPr>
              <w:t>MFG</w:t>
            </w:r>
          </w:p>
        </w:tc>
        <w:tc>
          <w:tcPr>
            <w:tcW w:type="dxa" w:w="1512"/>
            <w:tcMar>
              <w:top w:w="45" w:type="dxa"/>
              <w:start w:w="55" w:type="dxa"/>
              <w:bottom w:w="45" w:type="dxa"/>
              <w:end w:w="55" w:type="dxa"/>
            </w:tcMar>
            <w:vAlign w:val="top"/>
          </w:tcPr>
          <w:p>
            <w:pPr>
              <w:spacing w:after="0"/>
            </w:pPr>
            <w:r>
              <w:rPr>
                <w:sz w:val="10"/>
              </w:rPr>
              <w:t>MFG.CYCLE_TIME</w:t>
            </w:r>
          </w:p>
        </w:tc>
        <w:tc>
          <w:tcPr>
            <w:tcW w:type="dxa" w:w="1944"/>
            <w:tcMar>
              <w:top w:w="45" w:type="dxa"/>
              <w:start w:w="55" w:type="dxa"/>
              <w:bottom w:w="45" w:type="dxa"/>
              <w:end w:w="55" w:type="dxa"/>
            </w:tcMar>
            <w:vAlign w:val="top"/>
          </w:tcPr>
          <w:p>
            <w:pPr>
              <w:spacing w:after="0"/>
            </w:pPr>
            <w:r>
              <w:rPr>
                <w:sz w:val="10"/>
              </w:rPr>
              <w:t>Cycle Time</w:t>
            </w:r>
          </w:p>
        </w:tc>
        <w:tc>
          <w:tcPr>
            <w:tcW w:type="dxa" w:w="3096"/>
            <w:tcMar>
              <w:top w:w="45" w:type="dxa"/>
              <w:start w:w="55" w:type="dxa"/>
              <w:bottom w:w="45" w:type="dxa"/>
              <w:end w:w="55" w:type="dxa"/>
            </w:tcMar>
            <w:vAlign w:val="top"/>
          </w:tcPr>
          <w:p>
            <w:pPr>
              <w:spacing w:after="0"/>
            </w:pPr>
            <w:r>
              <w:rPr>
                <w:sz w:val="10"/>
              </w:rPr>
              <w:t>ElapsedTime / CompletedUnits</w:t>
            </w:r>
          </w:p>
        </w:tc>
        <w:tc>
          <w:tcPr>
            <w:tcW w:type="dxa" w:w="2736"/>
            <w:tcMar>
              <w:top w:w="45" w:type="dxa"/>
              <w:start w:w="55" w:type="dxa"/>
              <w:bottom w:w="45" w:type="dxa"/>
              <w:end w:w="55" w:type="dxa"/>
            </w:tcMar>
            <w:vAlign w:val="top"/>
          </w:tcPr>
          <w:p>
            <w:pPr>
              <w:spacing w:after="0"/>
            </w:pPr>
            <w:r>
              <w:rPr>
                <w:sz w:val="10"/>
              </w:rPr>
              <w:t>Time; Units</w:t>
            </w:r>
          </w:p>
        </w:tc>
        <w:tc>
          <w:tcPr>
            <w:tcW w:type="dxa" w:w="1224"/>
            <w:tcMar>
              <w:top w:w="45" w:type="dxa"/>
              <w:start w:w="55" w:type="dxa"/>
              <w:bottom w:w="45" w:type="dxa"/>
              <w:end w:w="55" w:type="dxa"/>
            </w:tcMar>
            <w:vAlign w:val="top"/>
          </w:tcPr>
          <w:p>
            <w:pPr>
              <w:spacing w:after="0"/>
            </w:pPr>
            <w:r>
              <w:rPr>
                <w:sz w:val="10"/>
              </w:rPr>
              <w:t>Time/Unit</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Method/grain</w:t>
            </w:r>
          </w:p>
        </w:tc>
      </w:tr>
      <w:tr>
        <w:tc>
          <w:tcPr>
            <w:tcW w:type="dxa" w:w="720"/>
            <w:tcMar>
              <w:top w:w="45" w:type="dxa"/>
              <w:start w:w="55" w:type="dxa"/>
              <w:bottom w:w="45" w:type="dxa"/>
              <w:end w:w="55" w:type="dxa"/>
            </w:tcMar>
            <w:vAlign w:val="top"/>
          </w:tcPr>
          <w:p>
            <w:pPr>
              <w:spacing w:after="0"/>
            </w:pPr>
            <w:r>
              <w:rPr>
                <w:sz w:val="10"/>
              </w:rPr>
              <w:t>MFG</w:t>
            </w:r>
          </w:p>
        </w:tc>
        <w:tc>
          <w:tcPr>
            <w:tcW w:type="dxa" w:w="1512"/>
            <w:tcMar>
              <w:top w:w="45" w:type="dxa"/>
              <w:start w:w="55" w:type="dxa"/>
              <w:bottom w:w="45" w:type="dxa"/>
              <w:end w:w="55" w:type="dxa"/>
            </w:tcMar>
            <w:vAlign w:val="top"/>
          </w:tcPr>
          <w:p>
            <w:pPr>
              <w:spacing w:after="0"/>
            </w:pPr>
            <w:r>
              <w:rPr>
                <w:sz w:val="10"/>
              </w:rPr>
              <w:t>MFG.LITTLES_LAW</w:t>
            </w:r>
          </w:p>
        </w:tc>
        <w:tc>
          <w:tcPr>
            <w:tcW w:type="dxa" w:w="1944"/>
            <w:tcMar>
              <w:top w:w="45" w:type="dxa"/>
              <w:start w:w="55" w:type="dxa"/>
              <w:bottom w:w="45" w:type="dxa"/>
              <w:end w:w="55" w:type="dxa"/>
            </w:tcMar>
            <w:vAlign w:val="top"/>
          </w:tcPr>
          <w:p>
            <w:pPr>
              <w:spacing w:after="0"/>
            </w:pPr>
            <w:r>
              <w:rPr>
                <w:sz w:val="10"/>
              </w:rPr>
              <w:t>Little's Law</w:t>
            </w:r>
          </w:p>
        </w:tc>
        <w:tc>
          <w:tcPr>
            <w:tcW w:type="dxa" w:w="3096"/>
            <w:tcMar>
              <w:top w:w="45" w:type="dxa"/>
              <w:start w:w="55" w:type="dxa"/>
              <w:bottom w:w="45" w:type="dxa"/>
              <w:end w:w="55" w:type="dxa"/>
            </w:tcMar>
            <w:vAlign w:val="top"/>
          </w:tcPr>
          <w:p>
            <w:pPr>
              <w:spacing w:after="0"/>
            </w:pPr>
            <w:r>
              <w:rPr>
                <w:sz w:val="10"/>
              </w:rPr>
              <w:t>WIP = Throughput * FlowTime</w:t>
            </w:r>
          </w:p>
        </w:tc>
        <w:tc>
          <w:tcPr>
            <w:tcW w:type="dxa" w:w="2736"/>
            <w:tcMar>
              <w:top w:w="45" w:type="dxa"/>
              <w:start w:w="55" w:type="dxa"/>
              <w:bottom w:w="45" w:type="dxa"/>
              <w:end w:w="55" w:type="dxa"/>
            </w:tcMar>
            <w:vAlign w:val="top"/>
          </w:tcPr>
          <w:p>
            <w:pPr>
              <w:spacing w:after="0"/>
            </w:pPr>
            <w:r>
              <w:rPr>
                <w:sz w:val="10"/>
              </w:rPr>
              <w:t>WIP; Throughput; FlowTime</w:t>
            </w:r>
          </w:p>
        </w:tc>
        <w:tc>
          <w:tcPr>
            <w:tcW w:type="dxa" w:w="1224"/>
            <w:tcMar>
              <w:top w:w="45" w:type="dxa"/>
              <w:start w:w="55" w:type="dxa"/>
              <w:bottom w:w="45" w:type="dxa"/>
              <w:end w:w="55" w:type="dxa"/>
            </w:tcMar>
            <w:vAlign w:val="top"/>
          </w:tcPr>
          <w:p>
            <w:pPr>
              <w:spacing w:after="0"/>
            </w:pPr>
            <w:r>
              <w:rPr>
                <w:sz w:val="10"/>
              </w:rPr>
              <w:t>Identity</w:t>
            </w:r>
          </w:p>
        </w:tc>
        <w:tc>
          <w:tcPr>
            <w:tcW w:type="dxa" w:w="1800"/>
            <w:tcMar>
              <w:top w:w="45" w:type="dxa"/>
              <w:start w:w="55" w:type="dxa"/>
              <w:bottom w:w="45" w:type="dxa"/>
              <w:end w:w="55" w:type="dxa"/>
            </w:tcMar>
            <w:vAlign w:val="top"/>
          </w:tcPr>
          <w:p>
            <w:pPr>
              <w:spacing w:after="0"/>
            </w:pPr>
            <w:r>
              <w:rPr>
                <w:sz w:val="10"/>
              </w:rPr>
              <w:t>MATHEMATICAL_MODEL</w:t>
            </w:r>
          </w:p>
        </w:tc>
        <w:tc>
          <w:tcPr>
            <w:tcW w:type="dxa" w:w="2880"/>
            <w:tcMar>
              <w:top w:w="45" w:type="dxa"/>
              <w:start w:w="55" w:type="dxa"/>
              <w:bottom w:w="45" w:type="dxa"/>
              <w:end w:w="55" w:type="dxa"/>
            </w:tcMar>
            <w:vAlign w:val="top"/>
          </w:tcPr>
          <w:p>
            <w:pPr>
              <w:spacing w:after="0"/>
            </w:pPr>
            <w:r>
              <w:rPr>
                <w:sz w:val="10"/>
              </w:rPr>
              <w:t>Steady-state assumptions</w:t>
            </w:r>
          </w:p>
        </w:tc>
      </w:tr>
      <w:tr>
        <w:tc>
          <w:tcPr>
            <w:tcW w:type="dxa" w:w="720"/>
            <w:tcMar>
              <w:top w:w="45" w:type="dxa"/>
              <w:start w:w="55" w:type="dxa"/>
              <w:bottom w:w="45" w:type="dxa"/>
              <w:end w:w="55" w:type="dxa"/>
            </w:tcMar>
            <w:vAlign w:val="top"/>
          </w:tcPr>
          <w:p>
            <w:pPr>
              <w:spacing w:after="0"/>
            </w:pPr>
            <w:r>
              <w:rPr>
                <w:sz w:val="10"/>
              </w:rPr>
              <w:t>MFG</w:t>
            </w:r>
          </w:p>
        </w:tc>
        <w:tc>
          <w:tcPr>
            <w:tcW w:type="dxa" w:w="1512"/>
            <w:tcMar>
              <w:top w:w="45" w:type="dxa"/>
              <w:start w:w="55" w:type="dxa"/>
              <w:bottom w:w="45" w:type="dxa"/>
              <w:end w:w="55" w:type="dxa"/>
            </w:tcMar>
            <w:vAlign w:val="top"/>
          </w:tcPr>
          <w:p>
            <w:pPr>
              <w:spacing w:after="0"/>
            </w:pPr>
            <w:r>
              <w:rPr>
                <w:sz w:val="10"/>
              </w:rPr>
              <w:t>MFG.TAKT</w:t>
            </w:r>
          </w:p>
        </w:tc>
        <w:tc>
          <w:tcPr>
            <w:tcW w:type="dxa" w:w="1944"/>
            <w:tcMar>
              <w:top w:w="45" w:type="dxa"/>
              <w:start w:w="55" w:type="dxa"/>
              <w:bottom w:w="45" w:type="dxa"/>
              <w:end w:w="55" w:type="dxa"/>
            </w:tcMar>
            <w:vAlign w:val="top"/>
          </w:tcPr>
          <w:p>
            <w:pPr>
              <w:spacing w:after="0"/>
            </w:pPr>
            <w:r>
              <w:rPr>
                <w:sz w:val="10"/>
              </w:rPr>
              <w:t>Takt Time</w:t>
            </w:r>
          </w:p>
        </w:tc>
        <w:tc>
          <w:tcPr>
            <w:tcW w:type="dxa" w:w="3096"/>
            <w:tcMar>
              <w:top w:w="45" w:type="dxa"/>
              <w:start w:w="55" w:type="dxa"/>
              <w:bottom w:w="45" w:type="dxa"/>
              <w:end w:w="55" w:type="dxa"/>
            </w:tcMar>
            <w:vAlign w:val="top"/>
          </w:tcPr>
          <w:p>
            <w:pPr>
              <w:spacing w:after="0"/>
            </w:pPr>
            <w:r>
              <w:rPr>
                <w:sz w:val="10"/>
              </w:rPr>
              <w:t>AvailableProductionTime / CustomerDemand</w:t>
            </w:r>
          </w:p>
        </w:tc>
        <w:tc>
          <w:tcPr>
            <w:tcW w:type="dxa" w:w="2736"/>
            <w:tcMar>
              <w:top w:w="45" w:type="dxa"/>
              <w:start w:w="55" w:type="dxa"/>
              <w:bottom w:w="45" w:type="dxa"/>
              <w:end w:w="55" w:type="dxa"/>
            </w:tcMar>
            <w:vAlign w:val="top"/>
          </w:tcPr>
          <w:p>
            <w:pPr>
              <w:spacing w:after="0"/>
            </w:pPr>
            <w:r>
              <w:rPr>
                <w:sz w:val="10"/>
              </w:rPr>
              <w:t>Time; Demand</w:t>
            </w:r>
          </w:p>
        </w:tc>
        <w:tc>
          <w:tcPr>
            <w:tcW w:type="dxa" w:w="1224"/>
            <w:tcMar>
              <w:top w:w="45" w:type="dxa"/>
              <w:start w:w="55" w:type="dxa"/>
              <w:bottom w:w="45" w:type="dxa"/>
              <w:end w:w="55" w:type="dxa"/>
            </w:tcMar>
            <w:vAlign w:val="top"/>
          </w:tcPr>
          <w:p>
            <w:pPr>
              <w:spacing w:after="0"/>
            </w:pPr>
            <w:r>
              <w:rPr>
                <w:sz w:val="10"/>
              </w:rPr>
              <w:t>Time/Unit</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Planning concept</w:t>
            </w:r>
          </w:p>
        </w:tc>
      </w:tr>
      <w:tr>
        <w:tc>
          <w:tcPr>
            <w:tcW w:type="dxa" w:w="720"/>
            <w:tcMar>
              <w:top w:w="45" w:type="dxa"/>
              <w:start w:w="55" w:type="dxa"/>
              <w:bottom w:w="45" w:type="dxa"/>
              <w:end w:w="55" w:type="dxa"/>
            </w:tcMar>
            <w:vAlign w:val="top"/>
          </w:tcPr>
          <w:p>
            <w:pPr>
              <w:spacing w:after="0"/>
            </w:pPr>
            <w:r>
              <w:rPr>
                <w:sz w:val="10"/>
              </w:rPr>
              <w:t>HR</w:t>
            </w:r>
          </w:p>
        </w:tc>
        <w:tc>
          <w:tcPr>
            <w:tcW w:type="dxa" w:w="1512"/>
            <w:tcMar>
              <w:top w:w="45" w:type="dxa"/>
              <w:start w:w="55" w:type="dxa"/>
              <w:bottom w:w="45" w:type="dxa"/>
              <w:end w:w="55" w:type="dxa"/>
            </w:tcMar>
            <w:vAlign w:val="top"/>
          </w:tcPr>
          <w:p>
            <w:pPr>
              <w:spacing w:after="0"/>
            </w:pPr>
            <w:r>
              <w:rPr>
                <w:sz w:val="10"/>
              </w:rPr>
              <w:t>HR.HEADCOUNT</w:t>
            </w:r>
          </w:p>
        </w:tc>
        <w:tc>
          <w:tcPr>
            <w:tcW w:type="dxa" w:w="1944"/>
            <w:tcMar>
              <w:top w:w="45" w:type="dxa"/>
              <w:start w:w="55" w:type="dxa"/>
              <w:bottom w:w="45" w:type="dxa"/>
              <w:end w:w="55" w:type="dxa"/>
            </w:tcMar>
            <w:vAlign w:val="top"/>
          </w:tcPr>
          <w:p>
            <w:pPr>
              <w:spacing w:after="0"/>
            </w:pPr>
            <w:r>
              <w:rPr>
                <w:sz w:val="10"/>
              </w:rPr>
              <w:t>Headcount</w:t>
            </w:r>
          </w:p>
        </w:tc>
        <w:tc>
          <w:tcPr>
            <w:tcW w:type="dxa" w:w="3096"/>
            <w:tcMar>
              <w:top w:w="45" w:type="dxa"/>
              <w:start w:w="55" w:type="dxa"/>
              <w:bottom w:w="45" w:type="dxa"/>
              <w:end w:w="55" w:type="dxa"/>
            </w:tcMar>
            <w:vAlign w:val="top"/>
          </w:tcPr>
          <w:p>
            <w:pPr>
              <w:spacing w:after="0"/>
            </w:pPr>
            <w:r>
              <w:rPr>
                <w:sz w:val="10"/>
              </w:rPr>
              <w:t>Distinct active employees at date</w:t>
            </w:r>
          </w:p>
        </w:tc>
        <w:tc>
          <w:tcPr>
            <w:tcW w:type="dxa" w:w="2736"/>
            <w:tcMar>
              <w:top w:w="45" w:type="dxa"/>
              <w:start w:w="55" w:type="dxa"/>
              <w:bottom w:w="45" w:type="dxa"/>
              <w:end w:w="55" w:type="dxa"/>
            </w:tcMar>
            <w:vAlign w:val="top"/>
          </w:tcPr>
          <w:p>
            <w:pPr>
              <w:spacing w:after="0"/>
            </w:pPr>
            <w:r>
              <w:rPr>
                <w:sz w:val="10"/>
              </w:rPr>
              <w:t>EmployeeStatus; Date</w:t>
            </w:r>
          </w:p>
        </w:tc>
        <w:tc>
          <w:tcPr>
            <w:tcW w:type="dxa" w:w="1224"/>
            <w:tcMar>
              <w:top w:w="45" w:type="dxa"/>
              <w:start w:w="55" w:type="dxa"/>
              <w:bottom w:w="45" w:type="dxa"/>
              <w:end w:w="55" w:type="dxa"/>
            </w:tcMar>
            <w:vAlign w:val="top"/>
          </w:tcPr>
          <w:p>
            <w:pPr>
              <w:spacing w:after="0"/>
            </w:pPr>
            <w:r>
              <w:rPr>
                <w:sz w:val="10"/>
              </w:rPr>
              <w:t>Count</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Snapshot</w:t>
            </w:r>
          </w:p>
        </w:tc>
      </w:tr>
      <w:tr>
        <w:tc>
          <w:tcPr>
            <w:tcW w:type="dxa" w:w="720"/>
            <w:tcMar>
              <w:top w:w="45" w:type="dxa"/>
              <w:start w:w="55" w:type="dxa"/>
              <w:bottom w:w="45" w:type="dxa"/>
              <w:end w:w="55" w:type="dxa"/>
            </w:tcMar>
            <w:vAlign w:val="top"/>
          </w:tcPr>
          <w:p>
            <w:pPr>
              <w:spacing w:after="0"/>
            </w:pPr>
            <w:r>
              <w:rPr>
                <w:sz w:val="10"/>
              </w:rPr>
              <w:t>HR</w:t>
            </w:r>
          </w:p>
        </w:tc>
        <w:tc>
          <w:tcPr>
            <w:tcW w:type="dxa" w:w="1512"/>
            <w:tcMar>
              <w:top w:w="45" w:type="dxa"/>
              <w:start w:w="55" w:type="dxa"/>
              <w:bottom w:w="45" w:type="dxa"/>
              <w:end w:w="55" w:type="dxa"/>
            </w:tcMar>
            <w:vAlign w:val="top"/>
          </w:tcPr>
          <w:p>
            <w:pPr>
              <w:spacing w:after="0"/>
            </w:pPr>
            <w:r>
              <w:rPr>
                <w:sz w:val="10"/>
              </w:rPr>
              <w:t>HR.FTE</w:t>
            </w:r>
          </w:p>
        </w:tc>
        <w:tc>
          <w:tcPr>
            <w:tcW w:type="dxa" w:w="1944"/>
            <w:tcMar>
              <w:top w:w="45" w:type="dxa"/>
              <w:start w:w="55" w:type="dxa"/>
              <w:bottom w:w="45" w:type="dxa"/>
              <w:end w:w="55" w:type="dxa"/>
            </w:tcMar>
            <w:vAlign w:val="top"/>
          </w:tcPr>
          <w:p>
            <w:pPr>
              <w:spacing w:after="0"/>
            </w:pPr>
            <w:r>
              <w:rPr>
                <w:sz w:val="10"/>
              </w:rPr>
              <w:t>FTE</w:t>
            </w:r>
          </w:p>
        </w:tc>
        <w:tc>
          <w:tcPr>
            <w:tcW w:type="dxa" w:w="3096"/>
            <w:tcMar>
              <w:top w:w="45" w:type="dxa"/>
              <w:start w:w="55" w:type="dxa"/>
              <w:bottom w:w="45" w:type="dxa"/>
              <w:end w:w="55" w:type="dxa"/>
            </w:tcMar>
            <w:vAlign w:val="top"/>
          </w:tcPr>
          <w:p>
            <w:pPr>
              <w:spacing w:after="0"/>
            </w:pPr>
            <w:r>
              <w:rPr>
                <w:sz w:val="10"/>
              </w:rPr>
              <w:t>Σ ContractedHours / FullTimeHours</w:t>
            </w:r>
          </w:p>
        </w:tc>
        <w:tc>
          <w:tcPr>
            <w:tcW w:type="dxa" w:w="2736"/>
            <w:tcMar>
              <w:top w:w="45" w:type="dxa"/>
              <w:start w:w="55" w:type="dxa"/>
              <w:bottom w:w="45" w:type="dxa"/>
              <w:end w:w="55" w:type="dxa"/>
            </w:tcMar>
            <w:vAlign w:val="top"/>
          </w:tcPr>
          <w:p>
            <w:pPr>
              <w:spacing w:after="0"/>
            </w:pPr>
            <w:r>
              <w:rPr>
                <w:sz w:val="10"/>
              </w:rPr>
              <w:t>Hours; StandardHours</w:t>
            </w:r>
          </w:p>
        </w:tc>
        <w:tc>
          <w:tcPr>
            <w:tcW w:type="dxa" w:w="1224"/>
            <w:tcMar>
              <w:top w:w="45" w:type="dxa"/>
              <w:start w:w="55" w:type="dxa"/>
              <w:bottom w:w="45" w:type="dxa"/>
              <w:end w:w="55" w:type="dxa"/>
            </w:tcMar>
            <w:vAlign w:val="top"/>
          </w:tcPr>
          <w:p>
            <w:pPr>
              <w:spacing w:after="0"/>
            </w:pPr>
            <w:r>
              <w:rPr>
                <w:sz w:val="10"/>
              </w:rPr>
              <w:t>FTE</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Company/jurisdiction standard</w:t>
            </w:r>
          </w:p>
        </w:tc>
      </w:tr>
      <w:tr>
        <w:tc>
          <w:tcPr>
            <w:tcW w:type="dxa" w:w="720"/>
            <w:tcMar>
              <w:top w:w="45" w:type="dxa"/>
              <w:start w:w="55" w:type="dxa"/>
              <w:bottom w:w="45" w:type="dxa"/>
              <w:end w:w="55" w:type="dxa"/>
            </w:tcMar>
            <w:vAlign w:val="top"/>
          </w:tcPr>
          <w:p>
            <w:pPr>
              <w:spacing w:after="0"/>
            </w:pPr>
            <w:r>
              <w:rPr>
                <w:sz w:val="10"/>
              </w:rPr>
              <w:t>HR</w:t>
            </w:r>
          </w:p>
        </w:tc>
        <w:tc>
          <w:tcPr>
            <w:tcW w:type="dxa" w:w="1512"/>
            <w:tcMar>
              <w:top w:w="45" w:type="dxa"/>
              <w:start w:w="55" w:type="dxa"/>
              <w:bottom w:w="45" w:type="dxa"/>
              <w:end w:w="55" w:type="dxa"/>
            </w:tcMar>
            <w:vAlign w:val="top"/>
          </w:tcPr>
          <w:p>
            <w:pPr>
              <w:spacing w:after="0"/>
            </w:pPr>
            <w:r>
              <w:rPr>
                <w:sz w:val="10"/>
              </w:rPr>
              <w:t>HR.TURNOVER</w:t>
            </w:r>
          </w:p>
        </w:tc>
        <w:tc>
          <w:tcPr>
            <w:tcW w:type="dxa" w:w="1944"/>
            <w:tcMar>
              <w:top w:w="45" w:type="dxa"/>
              <w:start w:w="55" w:type="dxa"/>
              <w:bottom w:w="45" w:type="dxa"/>
              <w:end w:w="55" w:type="dxa"/>
            </w:tcMar>
            <w:vAlign w:val="top"/>
          </w:tcPr>
          <w:p>
            <w:pPr>
              <w:spacing w:after="0"/>
            </w:pPr>
            <w:r>
              <w:rPr>
                <w:sz w:val="10"/>
              </w:rPr>
              <w:t>Turnover</w:t>
            </w:r>
          </w:p>
        </w:tc>
        <w:tc>
          <w:tcPr>
            <w:tcW w:type="dxa" w:w="3096"/>
            <w:tcMar>
              <w:top w:w="45" w:type="dxa"/>
              <w:start w:w="55" w:type="dxa"/>
              <w:bottom w:w="45" w:type="dxa"/>
              <w:end w:w="55" w:type="dxa"/>
            </w:tcMar>
            <w:vAlign w:val="top"/>
          </w:tcPr>
          <w:p>
            <w:pPr>
              <w:spacing w:after="0"/>
            </w:pPr>
            <w:r>
              <w:rPr>
                <w:sz w:val="10"/>
              </w:rPr>
              <w:t>Separations / AverageHeadcount</w:t>
            </w:r>
          </w:p>
        </w:tc>
        <w:tc>
          <w:tcPr>
            <w:tcW w:type="dxa" w:w="2736"/>
            <w:tcMar>
              <w:top w:w="45" w:type="dxa"/>
              <w:start w:w="55" w:type="dxa"/>
              <w:bottom w:w="45" w:type="dxa"/>
              <w:end w:w="55" w:type="dxa"/>
            </w:tcMar>
            <w:vAlign w:val="top"/>
          </w:tcPr>
          <w:p>
            <w:pPr>
              <w:spacing w:after="0"/>
            </w:pPr>
            <w:r>
              <w:rPr>
                <w:sz w:val="10"/>
              </w:rPr>
              <w:t>Separations; Headcount</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Voluntary/involuntary variants</w:t>
            </w:r>
          </w:p>
        </w:tc>
      </w:tr>
      <w:tr>
        <w:tc>
          <w:tcPr>
            <w:tcW w:type="dxa" w:w="720"/>
            <w:tcMar>
              <w:top w:w="45" w:type="dxa"/>
              <w:start w:w="55" w:type="dxa"/>
              <w:bottom w:w="45" w:type="dxa"/>
              <w:end w:w="55" w:type="dxa"/>
            </w:tcMar>
            <w:vAlign w:val="top"/>
          </w:tcPr>
          <w:p>
            <w:pPr>
              <w:spacing w:after="0"/>
            </w:pPr>
            <w:r>
              <w:rPr>
                <w:sz w:val="10"/>
              </w:rPr>
              <w:t>HR</w:t>
            </w:r>
          </w:p>
        </w:tc>
        <w:tc>
          <w:tcPr>
            <w:tcW w:type="dxa" w:w="1512"/>
            <w:tcMar>
              <w:top w:w="45" w:type="dxa"/>
              <w:start w:w="55" w:type="dxa"/>
              <w:bottom w:w="45" w:type="dxa"/>
              <w:end w:w="55" w:type="dxa"/>
            </w:tcMar>
            <w:vAlign w:val="top"/>
          </w:tcPr>
          <w:p>
            <w:pPr>
              <w:spacing w:after="0"/>
            </w:pPr>
            <w:r>
              <w:rPr>
                <w:sz w:val="10"/>
              </w:rPr>
              <w:t>HR.ABSENCE</w:t>
            </w:r>
          </w:p>
        </w:tc>
        <w:tc>
          <w:tcPr>
            <w:tcW w:type="dxa" w:w="1944"/>
            <w:tcMar>
              <w:top w:w="45" w:type="dxa"/>
              <w:start w:w="55" w:type="dxa"/>
              <w:bottom w:w="45" w:type="dxa"/>
              <w:end w:w="55" w:type="dxa"/>
            </w:tcMar>
            <w:vAlign w:val="top"/>
          </w:tcPr>
          <w:p>
            <w:pPr>
              <w:spacing w:after="0"/>
            </w:pPr>
            <w:r>
              <w:rPr>
                <w:sz w:val="10"/>
              </w:rPr>
              <w:t>Absence Rate</w:t>
            </w:r>
          </w:p>
        </w:tc>
        <w:tc>
          <w:tcPr>
            <w:tcW w:type="dxa" w:w="3096"/>
            <w:tcMar>
              <w:top w:w="45" w:type="dxa"/>
              <w:start w:w="55" w:type="dxa"/>
              <w:bottom w:w="45" w:type="dxa"/>
              <w:end w:w="55" w:type="dxa"/>
            </w:tcMar>
            <w:vAlign w:val="top"/>
          </w:tcPr>
          <w:p>
            <w:pPr>
              <w:spacing w:after="0"/>
            </w:pPr>
            <w:r>
              <w:rPr>
                <w:sz w:val="10"/>
              </w:rPr>
              <w:t>AbsentScheduledHours / ScheduledHours</w:t>
            </w:r>
          </w:p>
        </w:tc>
        <w:tc>
          <w:tcPr>
            <w:tcW w:type="dxa" w:w="2736"/>
            <w:tcMar>
              <w:top w:w="45" w:type="dxa"/>
              <w:start w:w="55" w:type="dxa"/>
              <w:bottom w:w="45" w:type="dxa"/>
              <w:end w:w="55" w:type="dxa"/>
            </w:tcMar>
            <w:vAlign w:val="top"/>
          </w:tcPr>
          <w:p>
            <w:pPr>
              <w:spacing w:after="0"/>
            </w:pPr>
            <w:r>
              <w:rPr>
                <w:sz w:val="10"/>
              </w:rPr>
              <w:t>Absent; Scheduled</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Exclusions</w:t>
            </w:r>
          </w:p>
        </w:tc>
      </w:tr>
      <w:tr>
        <w:tc>
          <w:tcPr>
            <w:tcW w:type="dxa" w:w="720"/>
            <w:tcMar>
              <w:top w:w="45" w:type="dxa"/>
              <w:start w:w="55" w:type="dxa"/>
              <w:bottom w:w="45" w:type="dxa"/>
              <w:end w:w="55" w:type="dxa"/>
            </w:tcMar>
            <w:vAlign w:val="top"/>
          </w:tcPr>
          <w:p>
            <w:pPr>
              <w:spacing w:after="0"/>
            </w:pPr>
            <w:r>
              <w:rPr>
                <w:sz w:val="10"/>
              </w:rPr>
              <w:t>HR</w:t>
            </w:r>
          </w:p>
        </w:tc>
        <w:tc>
          <w:tcPr>
            <w:tcW w:type="dxa" w:w="1512"/>
            <w:tcMar>
              <w:top w:w="45" w:type="dxa"/>
              <w:start w:w="55" w:type="dxa"/>
              <w:bottom w:w="45" w:type="dxa"/>
              <w:end w:w="55" w:type="dxa"/>
            </w:tcMar>
            <w:vAlign w:val="top"/>
          </w:tcPr>
          <w:p>
            <w:pPr>
              <w:spacing w:after="0"/>
            </w:pPr>
            <w:r>
              <w:rPr>
                <w:sz w:val="10"/>
              </w:rPr>
              <w:t>HR.REV_EMP</w:t>
            </w:r>
          </w:p>
        </w:tc>
        <w:tc>
          <w:tcPr>
            <w:tcW w:type="dxa" w:w="1944"/>
            <w:tcMar>
              <w:top w:w="45" w:type="dxa"/>
              <w:start w:w="55" w:type="dxa"/>
              <w:bottom w:w="45" w:type="dxa"/>
              <w:end w:w="55" w:type="dxa"/>
            </w:tcMar>
            <w:vAlign w:val="top"/>
          </w:tcPr>
          <w:p>
            <w:pPr>
              <w:spacing w:after="0"/>
            </w:pPr>
            <w:r>
              <w:rPr>
                <w:sz w:val="10"/>
              </w:rPr>
              <w:t>Revenue per Employee</w:t>
            </w:r>
          </w:p>
        </w:tc>
        <w:tc>
          <w:tcPr>
            <w:tcW w:type="dxa" w:w="3096"/>
            <w:tcMar>
              <w:top w:w="45" w:type="dxa"/>
              <w:start w:w="55" w:type="dxa"/>
              <w:bottom w:w="45" w:type="dxa"/>
              <w:end w:w="55" w:type="dxa"/>
            </w:tcMar>
            <w:vAlign w:val="top"/>
          </w:tcPr>
          <w:p>
            <w:pPr>
              <w:spacing w:after="0"/>
            </w:pPr>
            <w:r>
              <w:rPr>
                <w:sz w:val="10"/>
              </w:rPr>
              <w:t>Revenue / EmployeeBase</w:t>
            </w:r>
          </w:p>
        </w:tc>
        <w:tc>
          <w:tcPr>
            <w:tcW w:type="dxa" w:w="2736"/>
            <w:tcMar>
              <w:top w:w="45" w:type="dxa"/>
              <w:start w:w="55" w:type="dxa"/>
              <w:bottom w:w="45" w:type="dxa"/>
              <w:end w:w="55" w:type="dxa"/>
            </w:tcMar>
            <w:vAlign w:val="top"/>
          </w:tcPr>
          <w:p>
            <w:pPr>
              <w:spacing w:after="0"/>
            </w:pPr>
            <w:r>
              <w:rPr>
                <w:sz w:val="10"/>
              </w:rPr>
              <w:t>Revenue; FTE/Headcount</w:t>
            </w:r>
          </w:p>
        </w:tc>
        <w:tc>
          <w:tcPr>
            <w:tcW w:type="dxa" w:w="1224"/>
            <w:tcMar>
              <w:top w:w="45" w:type="dxa"/>
              <w:start w:w="55" w:type="dxa"/>
              <w:bottom w:w="45" w:type="dxa"/>
              <w:end w:w="55" w:type="dxa"/>
            </w:tcMar>
            <w:vAlign w:val="top"/>
          </w:tcPr>
          <w:p>
            <w:pPr>
              <w:spacing w:after="0"/>
            </w:pPr>
            <w:r>
              <w:rPr>
                <w:sz w:val="10"/>
              </w:rPr>
              <w:t>Money/Employee</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FTE/headcount variant</w:t>
            </w:r>
          </w:p>
        </w:tc>
      </w:tr>
      <w:tr>
        <w:tc>
          <w:tcPr>
            <w:tcW w:type="dxa" w:w="720"/>
            <w:tcMar>
              <w:top w:w="45" w:type="dxa"/>
              <w:start w:w="55" w:type="dxa"/>
              <w:bottom w:w="45" w:type="dxa"/>
              <w:end w:w="55" w:type="dxa"/>
            </w:tcMar>
            <w:vAlign w:val="top"/>
          </w:tcPr>
          <w:p>
            <w:pPr>
              <w:spacing w:after="0"/>
            </w:pPr>
            <w:r>
              <w:rPr>
                <w:sz w:val="10"/>
              </w:rPr>
              <w:t>HOSP</w:t>
            </w:r>
          </w:p>
        </w:tc>
        <w:tc>
          <w:tcPr>
            <w:tcW w:type="dxa" w:w="1512"/>
            <w:tcMar>
              <w:top w:w="45" w:type="dxa"/>
              <w:start w:w="55" w:type="dxa"/>
              <w:bottom w:w="45" w:type="dxa"/>
              <w:end w:w="55" w:type="dxa"/>
            </w:tcMar>
            <w:vAlign w:val="top"/>
          </w:tcPr>
          <w:p>
            <w:pPr>
              <w:spacing w:after="0"/>
            </w:pPr>
            <w:r>
              <w:rPr>
                <w:sz w:val="10"/>
              </w:rPr>
              <w:t>HOSP.OCCUPANCY</w:t>
            </w:r>
          </w:p>
        </w:tc>
        <w:tc>
          <w:tcPr>
            <w:tcW w:type="dxa" w:w="1944"/>
            <w:tcMar>
              <w:top w:w="45" w:type="dxa"/>
              <w:start w:w="55" w:type="dxa"/>
              <w:bottom w:w="45" w:type="dxa"/>
              <w:end w:w="55" w:type="dxa"/>
            </w:tcMar>
            <w:vAlign w:val="top"/>
          </w:tcPr>
          <w:p>
            <w:pPr>
              <w:spacing w:after="0"/>
            </w:pPr>
            <w:r>
              <w:rPr>
                <w:sz w:val="10"/>
              </w:rPr>
              <w:t>Occupancy</w:t>
            </w:r>
          </w:p>
        </w:tc>
        <w:tc>
          <w:tcPr>
            <w:tcW w:type="dxa" w:w="3096"/>
            <w:tcMar>
              <w:top w:w="45" w:type="dxa"/>
              <w:start w:w="55" w:type="dxa"/>
              <w:bottom w:w="45" w:type="dxa"/>
              <w:end w:w="55" w:type="dxa"/>
            </w:tcMar>
            <w:vAlign w:val="top"/>
          </w:tcPr>
          <w:p>
            <w:pPr>
              <w:spacing w:after="0"/>
            </w:pPr>
            <w:r>
              <w:rPr>
                <w:sz w:val="10"/>
              </w:rPr>
              <w:t>OccupiedRoomNights / AvailableRoomNights</w:t>
            </w:r>
          </w:p>
        </w:tc>
        <w:tc>
          <w:tcPr>
            <w:tcW w:type="dxa" w:w="2736"/>
            <w:tcMar>
              <w:top w:w="45" w:type="dxa"/>
              <w:start w:w="55" w:type="dxa"/>
              <w:bottom w:w="45" w:type="dxa"/>
              <w:end w:w="55" w:type="dxa"/>
            </w:tcMar>
            <w:vAlign w:val="top"/>
          </w:tcPr>
          <w:p>
            <w:pPr>
              <w:spacing w:after="0"/>
            </w:pPr>
            <w:r>
              <w:rPr>
                <w:sz w:val="10"/>
              </w:rPr>
              <w:t>Occupied; Available</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Out-of-order policy</w:t>
            </w:r>
          </w:p>
        </w:tc>
      </w:tr>
      <w:tr>
        <w:tc>
          <w:tcPr>
            <w:tcW w:type="dxa" w:w="720"/>
            <w:tcMar>
              <w:top w:w="45" w:type="dxa"/>
              <w:start w:w="55" w:type="dxa"/>
              <w:bottom w:w="45" w:type="dxa"/>
              <w:end w:w="55" w:type="dxa"/>
            </w:tcMar>
            <w:vAlign w:val="top"/>
          </w:tcPr>
          <w:p>
            <w:pPr>
              <w:spacing w:after="0"/>
            </w:pPr>
            <w:r>
              <w:rPr>
                <w:sz w:val="10"/>
              </w:rPr>
              <w:t>HOSP</w:t>
            </w:r>
          </w:p>
        </w:tc>
        <w:tc>
          <w:tcPr>
            <w:tcW w:type="dxa" w:w="1512"/>
            <w:tcMar>
              <w:top w:w="45" w:type="dxa"/>
              <w:start w:w="55" w:type="dxa"/>
              <w:bottom w:w="45" w:type="dxa"/>
              <w:end w:w="55" w:type="dxa"/>
            </w:tcMar>
            <w:vAlign w:val="top"/>
          </w:tcPr>
          <w:p>
            <w:pPr>
              <w:spacing w:after="0"/>
            </w:pPr>
            <w:r>
              <w:rPr>
                <w:sz w:val="10"/>
              </w:rPr>
              <w:t>HOSP.ADR</w:t>
            </w:r>
          </w:p>
        </w:tc>
        <w:tc>
          <w:tcPr>
            <w:tcW w:type="dxa" w:w="1944"/>
            <w:tcMar>
              <w:top w:w="45" w:type="dxa"/>
              <w:start w:w="55" w:type="dxa"/>
              <w:bottom w:w="45" w:type="dxa"/>
              <w:end w:w="55" w:type="dxa"/>
            </w:tcMar>
            <w:vAlign w:val="top"/>
          </w:tcPr>
          <w:p>
            <w:pPr>
              <w:spacing w:after="0"/>
            </w:pPr>
            <w:r>
              <w:rPr>
                <w:sz w:val="10"/>
              </w:rPr>
              <w:t>ADR</w:t>
            </w:r>
          </w:p>
        </w:tc>
        <w:tc>
          <w:tcPr>
            <w:tcW w:type="dxa" w:w="3096"/>
            <w:tcMar>
              <w:top w:w="45" w:type="dxa"/>
              <w:start w:w="55" w:type="dxa"/>
              <w:bottom w:w="45" w:type="dxa"/>
              <w:end w:w="55" w:type="dxa"/>
            </w:tcMar>
            <w:vAlign w:val="top"/>
          </w:tcPr>
          <w:p>
            <w:pPr>
              <w:spacing w:after="0"/>
            </w:pPr>
            <w:r>
              <w:rPr>
                <w:sz w:val="10"/>
              </w:rPr>
              <w:t>RoomRevenue / RoomsSold</w:t>
            </w:r>
          </w:p>
        </w:tc>
        <w:tc>
          <w:tcPr>
            <w:tcW w:type="dxa" w:w="2736"/>
            <w:tcMar>
              <w:top w:w="45" w:type="dxa"/>
              <w:start w:w="55" w:type="dxa"/>
              <w:bottom w:w="45" w:type="dxa"/>
              <w:end w:w="55" w:type="dxa"/>
            </w:tcMar>
            <w:vAlign w:val="top"/>
          </w:tcPr>
          <w:p>
            <w:pPr>
              <w:spacing w:after="0"/>
            </w:pPr>
            <w:r>
              <w:rPr>
                <w:sz w:val="10"/>
              </w:rPr>
              <w:t>RoomRevenue; RoomsSold</w:t>
            </w:r>
          </w:p>
        </w:tc>
        <w:tc>
          <w:tcPr>
            <w:tcW w:type="dxa" w:w="1224"/>
            <w:tcMar>
              <w:top w:w="45" w:type="dxa"/>
              <w:start w:w="55" w:type="dxa"/>
              <w:bottom w:w="45" w:type="dxa"/>
              <w:end w:w="55" w:type="dxa"/>
            </w:tcMar>
            <w:vAlign w:val="top"/>
          </w:tcPr>
          <w:p>
            <w:pPr>
              <w:spacing w:after="0"/>
            </w:pPr>
            <w:r>
              <w:rPr>
                <w:sz w:val="10"/>
              </w:rPr>
              <w:t>Money/Room</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Room-revenue definition</w:t>
            </w:r>
          </w:p>
        </w:tc>
      </w:tr>
      <w:tr>
        <w:tc>
          <w:tcPr>
            <w:tcW w:type="dxa" w:w="720"/>
            <w:tcMar>
              <w:top w:w="45" w:type="dxa"/>
              <w:start w:w="55" w:type="dxa"/>
              <w:bottom w:w="45" w:type="dxa"/>
              <w:end w:w="55" w:type="dxa"/>
            </w:tcMar>
            <w:vAlign w:val="top"/>
          </w:tcPr>
          <w:p>
            <w:pPr>
              <w:spacing w:after="0"/>
            </w:pPr>
            <w:r>
              <w:rPr>
                <w:sz w:val="10"/>
              </w:rPr>
              <w:t>HOSP</w:t>
            </w:r>
          </w:p>
        </w:tc>
        <w:tc>
          <w:tcPr>
            <w:tcW w:type="dxa" w:w="1512"/>
            <w:tcMar>
              <w:top w:w="45" w:type="dxa"/>
              <w:start w:w="55" w:type="dxa"/>
              <w:bottom w:w="45" w:type="dxa"/>
              <w:end w:w="55" w:type="dxa"/>
            </w:tcMar>
            <w:vAlign w:val="top"/>
          </w:tcPr>
          <w:p>
            <w:pPr>
              <w:spacing w:after="0"/>
            </w:pPr>
            <w:r>
              <w:rPr>
                <w:sz w:val="10"/>
              </w:rPr>
              <w:t>HOSP.REVPAR</w:t>
            </w:r>
          </w:p>
        </w:tc>
        <w:tc>
          <w:tcPr>
            <w:tcW w:type="dxa" w:w="1944"/>
            <w:tcMar>
              <w:top w:w="45" w:type="dxa"/>
              <w:start w:w="55" w:type="dxa"/>
              <w:bottom w:w="45" w:type="dxa"/>
              <w:end w:w="55" w:type="dxa"/>
            </w:tcMar>
            <w:vAlign w:val="top"/>
          </w:tcPr>
          <w:p>
            <w:pPr>
              <w:spacing w:after="0"/>
            </w:pPr>
            <w:r>
              <w:rPr>
                <w:sz w:val="10"/>
              </w:rPr>
              <w:t>RevPAR</w:t>
            </w:r>
          </w:p>
        </w:tc>
        <w:tc>
          <w:tcPr>
            <w:tcW w:type="dxa" w:w="3096"/>
            <w:tcMar>
              <w:top w:w="45" w:type="dxa"/>
              <w:start w:w="55" w:type="dxa"/>
              <w:bottom w:w="45" w:type="dxa"/>
              <w:end w:w="55" w:type="dxa"/>
            </w:tcMar>
            <w:vAlign w:val="top"/>
          </w:tcPr>
          <w:p>
            <w:pPr>
              <w:spacing w:after="0"/>
            </w:pPr>
            <w:r>
              <w:rPr>
                <w:sz w:val="10"/>
              </w:rPr>
              <w:t>RoomRevenue / AvailableRoomNights</w:t>
            </w:r>
          </w:p>
        </w:tc>
        <w:tc>
          <w:tcPr>
            <w:tcW w:type="dxa" w:w="2736"/>
            <w:tcMar>
              <w:top w:w="45" w:type="dxa"/>
              <w:start w:w="55" w:type="dxa"/>
              <w:bottom w:w="45" w:type="dxa"/>
              <w:end w:w="55" w:type="dxa"/>
            </w:tcMar>
            <w:vAlign w:val="top"/>
          </w:tcPr>
          <w:p>
            <w:pPr>
              <w:spacing w:after="0"/>
            </w:pPr>
            <w:r>
              <w:rPr>
                <w:sz w:val="10"/>
              </w:rPr>
              <w:t>Revenue; Available</w:t>
            </w:r>
          </w:p>
        </w:tc>
        <w:tc>
          <w:tcPr>
            <w:tcW w:type="dxa" w:w="1224"/>
            <w:tcMar>
              <w:top w:w="45" w:type="dxa"/>
              <w:start w:w="55" w:type="dxa"/>
              <w:bottom w:w="45" w:type="dxa"/>
              <w:end w:w="55" w:type="dxa"/>
            </w:tcMar>
            <w:vAlign w:val="top"/>
          </w:tcPr>
          <w:p>
            <w:pPr>
              <w:spacing w:after="0"/>
            </w:pPr>
            <w:r>
              <w:rPr>
                <w:sz w:val="10"/>
              </w:rPr>
              <w:t>Money/Room</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Aligned definitions</w:t>
            </w:r>
          </w:p>
        </w:tc>
      </w:tr>
      <w:tr>
        <w:tc>
          <w:tcPr>
            <w:tcW w:type="dxa" w:w="720"/>
            <w:tcMar>
              <w:top w:w="45" w:type="dxa"/>
              <w:start w:w="55" w:type="dxa"/>
              <w:bottom w:w="45" w:type="dxa"/>
              <w:end w:w="55" w:type="dxa"/>
            </w:tcMar>
            <w:vAlign w:val="top"/>
          </w:tcPr>
          <w:p>
            <w:pPr>
              <w:spacing w:after="0"/>
            </w:pPr>
            <w:r>
              <w:rPr>
                <w:sz w:val="10"/>
              </w:rPr>
              <w:t>REST</w:t>
            </w:r>
          </w:p>
        </w:tc>
        <w:tc>
          <w:tcPr>
            <w:tcW w:type="dxa" w:w="1512"/>
            <w:tcMar>
              <w:top w:w="45" w:type="dxa"/>
              <w:start w:w="55" w:type="dxa"/>
              <w:bottom w:w="45" w:type="dxa"/>
              <w:end w:w="55" w:type="dxa"/>
            </w:tcMar>
            <w:vAlign w:val="top"/>
          </w:tcPr>
          <w:p>
            <w:pPr>
              <w:spacing w:after="0"/>
            </w:pPr>
            <w:r>
              <w:rPr>
                <w:sz w:val="10"/>
              </w:rPr>
              <w:t>REST.FOOD_COST</w:t>
            </w:r>
          </w:p>
        </w:tc>
        <w:tc>
          <w:tcPr>
            <w:tcW w:type="dxa" w:w="1944"/>
            <w:tcMar>
              <w:top w:w="45" w:type="dxa"/>
              <w:start w:w="55" w:type="dxa"/>
              <w:bottom w:w="45" w:type="dxa"/>
              <w:end w:w="55" w:type="dxa"/>
            </w:tcMar>
            <w:vAlign w:val="top"/>
          </w:tcPr>
          <w:p>
            <w:pPr>
              <w:spacing w:after="0"/>
            </w:pPr>
            <w:r>
              <w:rPr>
                <w:sz w:val="10"/>
              </w:rPr>
              <w:t>Food Cost %</w:t>
            </w:r>
          </w:p>
        </w:tc>
        <w:tc>
          <w:tcPr>
            <w:tcW w:type="dxa" w:w="3096"/>
            <w:tcMar>
              <w:top w:w="45" w:type="dxa"/>
              <w:start w:w="55" w:type="dxa"/>
              <w:bottom w:w="45" w:type="dxa"/>
              <w:end w:w="55" w:type="dxa"/>
            </w:tcMar>
            <w:vAlign w:val="top"/>
          </w:tcPr>
          <w:p>
            <w:pPr>
              <w:spacing w:after="0"/>
            </w:pPr>
            <w:r>
              <w:rPr>
                <w:sz w:val="10"/>
              </w:rPr>
              <w:t>FoodCost / FoodSales</w:t>
            </w:r>
          </w:p>
        </w:tc>
        <w:tc>
          <w:tcPr>
            <w:tcW w:type="dxa" w:w="2736"/>
            <w:tcMar>
              <w:top w:w="45" w:type="dxa"/>
              <w:start w:w="55" w:type="dxa"/>
              <w:bottom w:w="45" w:type="dxa"/>
              <w:end w:w="55" w:type="dxa"/>
            </w:tcMar>
            <w:vAlign w:val="top"/>
          </w:tcPr>
          <w:p>
            <w:pPr>
              <w:spacing w:after="0"/>
            </w:pPr>
            <w:r>
              <w:rPr>
                <w:sz w:val="10"/>
              </w:rPr>
              <w:t>FoodCost; FoodSales</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Inventory adjustment</w:t>
            </w:r>
          </w:p>
        </w:tc>
      </w:tr>
      <w:tr>
        <w:tc>
          <w:tcPr>
            <w:tcW w:type="dxa" w:w="720"/>
            <w:tcMar>
              <w:top w:w="45" w:type="dxa"/>
              <w:start w:w="55" w:type="dxa"/>
              <w:bottom w:w="45" w:type="dxa"/>
              <w:end w:w="55" w:type="dxa"/>
            </w:tcMar>
            <w:vAlign w:val="top"/>
          </w:tcPr>
          <w:p>
            <w:pPr>
              <w:spacing w:after="0"/>
            </w:pPr>
            <w:r>
              <w:rPr>
                <w:sz w:val="10"/>
              </w:rPr>
              <w:t>REST</w:t>
            </w:r>
          </w:p>
        </w:tc>
        <w:tc>
          <w:tcPr>
            <w:tcW w:type="dxa" w:w="1512"/>
            <w:tcMar>
              <w:top w:w="45" w:type="dxa"/>
              <w:start w:w="55" w:type="dxa"/>
              <w:bottom w:w="45" w:type="dxa"/>
              <w:end w:w="55" w:type="dxa"/>
            </w:tcMar>
            <w:vAlign w:val="top"/>
          </w:tcPr>
          <w:p>
            <w:pPr>
              <w:spacing w:after="0"/>
            </w:pPr>
            <w:r>
              <w:rPr>
                <w:sz w:val="10"/>
              </w:rPr>
              <w:t>REST.LABOR_COST</w:t>
            </w:r>
          </w:p>
        </w:tc>
        <w:tc>
          <w:tcPr>
            <w:tcW w:type="dxa" w:w="1944"/>
            <w:tcMar>
              <w:top w:w="45" w:type="dxa"/>
              <w:start w:w="55" w:type="dxa"/>
              <w:bottom w:w="45" w:type="dxa"/>
              <w:end w:w="55" w:type="dxa"/>
            </w:tcMar>
            <w:vAlign w:val="top"/>
          </w:tcPr>
          <w:p>
            <w:pPr>
              <w:spacing w:after="0"/>
            </w:pPr>
            <w:r>
              <w:rPr>
                <w:sz w:val="10"/>
              </w:rPr>
              <w:t>Labor Cost %</w:t>
            </w:r>
          </w:p>
        </w:tc>
        <w:tc>
          <w:tcPr>
            <w:tcW w:type="dxa" w:w="3096"/>
            <w:tcMar>
              <w:top w:w="45" w:type="dxa"/>
              <w:start w:w="55" w:type="dxa"/>
              <w:bottom w:w="45" w:type="dxa"/>
              <w:end w:w="55" w:type="dxa"/>
            </w:tcMar>
            <w:vAlign w:val="top"/>
          </w:tcPr>
          <w:p>
            <w:pPr>
              <w:spacing w:after="0"/>
            </w:pPr>
            <w:r>
              <w:rPr>
                <w:sz w:val="10"/>
              </w:rPr>
              <w:t>LaborCost / Sales</w:t>
            </w:r>
          </w:p>
        </w:tc>
        <w:tc>
          <w:tcPr>
            <w:tcW w:type="dxa" w:w="2736"/>
            <w:tcMar>
              <w:top w:w="45" w:type="dxa"/>
              <w:start w:w="55" w:type="dxa"/>
              <w:bottom w:w="45" w:type="dxa"/>
              <w:end w:w="55" w:type="dxa"/>
            </w:tcMar>
            <w:vAlign w:val="top"/>
          </w:tcPr>
          <w:p>
            <w:pPr>
              <w:spacing w:after="0"/>
            </w:pPr>
            <w:r>
              <w:rPr>
                <w:sz w:val="10"/>
              </w:rPr>
              <w:t>LaborCost; Sales</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Benefit/tax scope</w:t>
            </w:r>
          </w:p>
        </w:tc>
      </w:tr>
      <w:tr>
        <w:tc>
          <w:tcPr>
            <w:tcW w:type="dxa" w:w="720"/>
            <w:tcMar>
              <w:top w:w="45" w:type="dxa"/>
              <w:start w:w="55" w:type="dxa"/>
              <w:bottom w:w="45" w:type="dxa"/>
              <w:end w:w="55" w:type="dxa"/>
            </w:tcMar>
            <w:vAlign w:val="top"/>
          </w:tcPr>
          <w:p>
            <w:pPr>
              <w:spacing w:after="0"/>
            </w:pPr>
            <w:r>
              <w:rPr>
                <w:sz w:val="10"/>
              </w:rPr>
              <w:t>REST</w:t>
            </w:r>
          </w:p>
        </w:tc>
        <w:tc>
          <w:tcPr>
            <w:tcW w:type="dxa" w:w="1512"/>
            <w:tcMar>
              <w:top w:w="45" w:type="dxa"/>
              <w:start w:w="55" w:type="dxa"/>
              <w:bottom w:w="45" w:type="dxa"/>
              <w:end w:w="55" w:type="dxa"/>
            </w:tcMar>
            <w:vAlign w:val="top"/>
          </w:tcPr>
          <w:p>
            <w:pPr>
              <w:spacing w:after="0"/>
            </w:pPr>
            <w:r>
              <w:rPr>
                <w:sz w:val="10"/>
              </w:rPr>
              <w:t>REST.PRIME_COST</w:t>
            </w:r>
          </w:p>
        </w:tc>
        <w:tc>
          <w:tcPr>
            <w:tcW w:type="dxa" w:w="1944"/>
            <w:tcMar>
              <w:top w:w="45" w:type="dxa"/>
              <w:start w:w="55" w:type="dxa"/>
              <w:bottom w:w="45" w:type="dxa"/>
              <w:end w:w="55" w:type="dxa"/>
            </w:tcMar>
            <w:vAlign w:val="top"/>
          </w:tcPr>
          <w:p>
            <w:pPr>
              <w:spacing w:after="0"/>
            </w:pPr>
            <w:r>
              <w:rPr>
                <w:sz w:val="10"/>
              </w:rPr>
              <w:t>Prime Cost</w:t>
            </w:r>
          </w:p>
        </w:tc>
        <w:tc>
          <w:tcPr>
            <w:tcW w:type="dxa" w:w="3096"/>
            <w:tcMar>
              <w:top w:w="45" w:type="dxa"/>
              <w:start w:w="55" w:type="dxa"/>
              <w:bottom w:w="45" w:type="dxa"/>
              <w:end w:w="55" w:type="dxa"/>
            </w:tcMar>
            <w:vAlign w:val="top"/>
          </w:tcPr>
          <w:p>
            <w:pPr>
              <w:spacing w:after="0"/>
            </w:pPr>
            <w:r>
              <w:rPr>
                <w:sz w:val="10"/>
              </w:rPr>
              <w:t>FoodBeverageCost + LaborCost</w:t>
            </w:r>
          </w:p>
        </w:tc>
        <w:tc>
          <w:tcPr>
            <w:tcW w:type="dxa" w:w="2736"/>
            <w:tcMar>
              <w:top w:w="45" w:type="dxa"/>
              <w:start w:w="55" w:type="dxa"/>
              <w:bottom w:w="45" w:type="dxa"/>
              <w:end w:w="55" w:type="dxa"/>
            </w:tcMar>
            <w:vAlign w:val="top"/>
          </w:tcPr>
          <w:p>
            <w:pPr>
              <w:spacing w:after="0"/>
            </w:pPr>
            <w:r>
              <w:rPr>
                <w:sz w:val="10"/>
              </w:rPr>
              <w:t>Costs</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INDUSTRY_CONVENTION</w:t>
            </w:r>
          </w:p>
        </w:tc>
        <w:tc>
          <w:tcPr>
            <w:tcW w:type="dxa" w:w="2880"/>
            <w:tcMar>
              <w:top w:w="45" w:type="dxa"/>
              <w:start w:w="55" w:type="dxa"/>
              <w:bottom w:w="45" w:type="dxa"/>
              <w:end w:w="55" w:type="dxa"/>
            </w:tcMar>
            <w:vAlign w:val="top"/>
          </w:tcPr>
          <w:p>
            <w:pPr>
              <w:spacing w:after="0"/>
            </w:pPr>
            <w:r>
              <w:rPr>
                <w:sz w:val="10"/>
              </w:rPr>
              <w:t>Industry convention</w:t>
            </w:r>
          </w:p>
        </w:tc>
      </w:tr>
      <w:tr>
        <w:tc>
          <w:tcPr>
            <w:tcW w:type="dxa" w:w="720"/>
            <w:tcMar>
              <w:top w:w="45" w:type="dxa"/>
              <w:start w:w="55" w:type="dxa"/>
              <w:bottom w:w="45" w:type="dxa"/>
              <w:end w:w="55" w:type="dxa"/>
            </w:tcMar>
            <w:vAlign w:val="top"/>
          </w:tcPr>
          <w:p>
            <w:pPr>
              <w:spacing w:after="0"/>
            </w:pPr>
            <w:r>
              <w:rPr>
                <w:sz w:val="10"/>
              </w:rPr>
              <w:t>RISK</w:t>
            </w:r>
          </w:p>
        </w:tc>
        <w:tc>
          <w:tcPr>
            <w:tcW w:type="dxa" w:w="1512"/>
            <w:tcMar>
              <w:top w:w="45" w:type="dxa"/>
              <w:start w:w="55" w:type="dxa"/>
              <w:bottom w:w="45" w:type="dxa"/>
              <w:end w:w="55" w:type="dxa"/>
            </w:tcMar>
            <w:vAlign w:val="top"/>
          </w:tcPr>
          <w:p>
            <w:pPr>
              <w:spacing w:after="0"/>
            </w:pPr>
            <w:r>
              <w:rPr>
                <w:sz w:val="10"/>
              </w:rPr>
              <w:t>RISK.EXPECTED_VALUE</w:t>
            </w:r>
          </w:p>
        </w:tc>
        <w:tc>
          <w:tcPr>
            <w:tcW w:type="dxa" w:w="1944"/>
            <w:tcMar>
              <w:top w:w="45" w:type="dxa"/>
              <w:start w:w="55" w:type="dxa"/>
              <w:bottom w:w="45" w:type="dxa"/>
              <w:end w:w="55" w:type="dxa"/>
            </w:tcMar>
            <w:vAlign w:val="top"/>
          </w:tcPr>
          <w:p>
            <w:pPr>
              <w:spacing w:after="0"/>
            </w:pPr>
            <w:r>
              <w:rPr>
                <w:sz w:val="10"/>
              </w:rPr>
              <w:t>Expected Value</w:t>
            </w:r>
          </w:p>
        </w:tc>
        <w:tc>
          <w:tcPr>
            <w:tcW w:type="dxa" w:w="3096"/>
            <w:tcMar>
              <w:top w:w="45" w:type="dxa"/>
              <w:start w:w="55" w:type="dxa"/>
              <w:bottom w:w="45" w:type="dxa"/>
              <w:end w:w="55" w:type="dxa"/>
            </w:tcMar>
            <w:vAlign w:val="top"/>
          </w:tcPr>
          <w:p>
            <w:pPr>
              <w:spacing w:after="0"/>
            </w:pPr>
            <w:r>
              <w:rPr>
                <w:sz w:val="10"/>
              </w:rPr>
              <w:t>Σ p_i * outcome_i</w:t>
            </w:r>
          </w:p>
        </w:tc>
        <w:tc>
          <w:tcPr>
            <w:tcW w:type="dxa" w:w="2736"/>
            <w:tcMar>
              <w:top w:w="45" w:type="dxa"/>
              <w:start w:w="55" w:type="dxa"/>
              <w:bottom w:w="45" w:type="dxa"/>
              <w:end w:w="55" w:type="dxa"/>
            </w:tcMar>
            <w:vAlign w:val="top"/>
          </w:tcPr>
          <w:p>
            <w:pPr>
              <w:spacing w:after="0"/>
            </w:pPr>
            <w:r>
              <w:rPr>
                <w:sz w:val="10"/>
              </w:rPr>
              <w:t>Probabilities; Outcomes</w:t>
            </w:r>
          </w:p>
        </w:tc>
        <w:tc>
          <w:tcPr>
            <w:tcW w:type="dxa" w:w="1224"/>
            <w:tcMar>
              <w:top w:w="45" w:type="dxa"/>
              <w:start w:w="55" w:type="dxa"/>
              <w:bottom w:w="45" w:type="dxa"/>
              <w:end w:w="55" w:type="dxa"/>
            </w:tcMar>
            <w:vAlign w:val="top"/>
          </w:tcPr>
          <w:p>
            <w:pPr>
              <w:spacing w:after="0"/>
            </w:pPr>
            <w:r>
              <w:rPr>
                <w:sz w:val="10"/>
              </w:rPr>
              <w:t>Quantity</w:t>
            </w:r>
          </w:p>
        </w:tc>
        <w:tc>
          <w:tcPr>
            <w:tcW w:type="dxa" w:w="1800"/>
            <w:tcMar>
              <w:top w:w="45" w:type="dxa"/>
              <w:start w:w="55" w:type="dxa"/>
              <w:bottom w:w="45" w:type="dxa"/>
              <w:end w:w="55" w:type="dxa"/>
            </w:tcMar>
            <w:vAlign w:val="top"/>
          </w:tcPr>
          <w:p>
            <w:pPr>
              <w:spacing w:after="0"/>
            </w:pPr>
            <w:r>
              <w:rPr>
                <w:sz w:val="10"/>
              </w:rPr>
              <w:t>MATHEMATICAL_IDENTITY</w:t>
            </w:r>
          </w:p>
        </w:tc>
        <w:tc>
          <w:tcPr>
            <w:tcW w:type="dxa" w:w="2880"/>
            <w:tcMar>
              <w:top w:w="45" w:type="dxa"/>
              <w:start w:w="55" w:type="dxa"/>
              <w:bottom w:w="45" w:type="dxa"/>
              <w:end w:w="55" w:type="dxa"/>
            </w:tcMar>
            <w:vAlign w:val="top"/>
          </w:tcPr>
          <w:p>
            <w:pPr>
              <w:spacing w:after="0"/>
            </w:pPr>
            <w:r>
              <w:rPr>
                <w:sz w:val="10"/>
              </w:rPr>
              <w:t>Not risk-adjusted utility</w:t>
            </w:r>
          </w:p>
        </w:tc>
      </w:tr>
      <w:tr>
        <w:tc>
          <w:tcPr>
            <w:tcW w:type="dxa" w:w="720"/>
            <w:tcMar>
              <w:top w:w="45" w:type="dxa"/>
              <w:start w:w="55" w:type="dxa"/>
              <w:bottom w:w="45" w:type="dxa"/>
              <w:end w:w="55" w:type="dxa"/>
            </w:tcMar>
            <w:vAlign w:val="top"/>
          </w:tcPr>
          <w:p>
            <w:pPr>
              <w:spacing w:after="0"/>
            </w:pPr>
            <w:r>
              <w:rPr>
                <w:sz w:val="10"/>
              </w:rPr>
              <w:t>RISK</w:t>
            </w:r>
          </w:p>
        </w:tc>
        <w:tc>
          <w:tcPr>
            <w:tcW w:type="dxa" w:w="1512"/>
            <w:tcMar>
              <w:top w:w="45" w:type="dxa"/>
              <w:start w:w="55" w:type="dxa"/>
              <w:bottom w:w="45" w:type="dxa"/>
              <w:end w:w="55" w:type="dxa"/>
            </w:tcMar>
            <w:vAlign w:val="top"/>
          </w:tcPr>
          <w:p>
            <w:pPr>
              <w:spacing w:after="0"/>
            </w:pPr>
            <w:r>
              <w:rPr>
                <w:sz w:val="10"/>
              </w:rPr>
              <w:t>RISK.EXPECTED_LOSS</w:t>
            </w:r>
          </w:p>
        </w:tc>
        <w:tc>
          <w:tcPr>
            <w:tcW w:type="dxa" w:w="1944"/>
            <w:tcMar>
              <w:top w:w="45" w:type="dxa"/>
              <w:start w:w="55" w:type="dxa"/>
              <w:bottom w:w="45" w:type="dxa"/>
              <w:end w:w="55" w:type="dxa"/>
            </w:tcMar>
            <w:vAlign w:val="top"/>
          </w:tcPr>
          <w:p>
            <w:pPr>
              <w:spacing w:after="0"/>
            </w:pPr>
            <w:r>
              <w:rPr>
                <w:sz w:val="10"/>
              </w:rPr>
              <w:t>Expected Loss</w:t>
            </w:r>
          </w:p>
        </w:tc>
        <w:tc>
          <w:tcPr>
            <w:tcW w:type="dxa" w:w="3096"/>
            <w:tcMar>
              <w:top w:w="45" w:type="dxa"/>
              <w:start w:w="55" w:type="dxa"/>
              <w:bottom w:w="45" w:type="dxa"/>
              <w:end w:w="55" w:type="dxa"/>
            </w:tcMar>
            <w:vAlign w:val="top"/>
          </w:tcPr>
          <w:p>
            <w:pPr>
              <w:spacing w:after="0"/>
            </w:pPr>
            <w:r>
              <w:rPr>
                <w:sz w:val="10"/>
              </w:rPr>
              <w:t>Σ p_i * loss_i</w:t>
            </w:r>
          </w:p>
        </w:tc>
        <w:tc>
          <w:tcPr>
            <w:tcW w:type="dxa" w:w="2736"/>
            <w:tcMar>
              <w:top w:w="45" w:type="dxa"/>
              <w:start w:w="55" w:type="dxa"/>
              <w:bottom w:w="45" w:type="dxa"/>
              <w:end w:w="55" w:type="dxa"/>
            </w:tcMar>
            <w:vAlign w:val="top"/>
          </w:tcPr>
          <w:p>
            <w:pPr>
              <w:spacing w:after="0"/>
            </w:pPr>
            <w:r>
              <w:rPr>
                <w:sz w:val="10"/>
              </w:rPr>
              <w:t>Probabilities; Losses</w:t>
            </w:r>
          </w:p>
        </w:tc>
        <w:tc>
          <w:tcPr>
            <w:tcW w:type="dxa" w:w="1224"/>
            <w:tcMar>
              <w:top w:w="45" w:type="dxa"/>
              <w:start w:w="55" w:type="dxa"/>
              <w:bottom w:w="45" w:type="dxa"/>
              <w:end w:w="55" w:type="dxa"/>
            </w:tcMar>
            <w:vAlign w:val="top"/>
          </w:tcPr>
          <w:p>
            <w:pPr>
              <w:spacing w:after="0"/>
            </w:pPr>
            <w:r>
              <w:rPr>
                <w:sz w:val="10"/>
              </w:rPr>
              <w:t>Money</w:t>
            </w:r>
          </w:p>
        </w:tc>
        <w:tc>
          <w:tcPr>
            <w:tcW w:type="dxa" w:w="1800"/>
            <w:tcMar>
              <w:top w:w="45" w:type="dxa"/>
              <w:start w:w="55" w:type="dxa"/>
              <w:bottom w:w="45" w:type="dxa"/>
              <w:end w:w="55" w:type="dxa"/>
            </w:tcMar>
            <w:vAlign w:val="top"/>
          </w:tcPr>
          <w:p>
            <w:pPr>
              <w:spacing w:after="0"/>
            </w:pPr>
            <w:r>
              <w:rPr>
                <w:sz w:val="10"/>
              </w:rPr>
              <w:t>MATHEMATICAL_IDENTITY</w:t>
            </w:r>
          </w:p>
        </w:tc>
        <w:tc>
          <w:tcPr>
            <w:tcW w:type="dxa" w:w="2880"/>
            <w:tcMar>
              <w:top w:w="45" w:type="dxa"/>
              <w:start w:w="55" w:type="dxa"/>
              <w:bottom w:w="45" w:type="dxa"/>
              <w:end w:w="55" w:type="dxa"/>
            </w:tcMar>
            <w:vAlign w:val="top"/>
          </w:tcPr>
          <w:p>
            <w:pPr>
              <w:spacing w:after="0"/>
            </w:pPr>
            <w:r>
              <w:rPr>
                <w:sz w:val="10"/>
              </w:rPr>
              <w:t>Probability calibration</w:t>
            </w:r>
          </w:p>
        </w:tc>
      </w:tr>
      <w:tr>
        <w:tc>
          <w:tcPr>
            <w:tcW w:type="dxa" w:w="720"/>
            <w:tcMar>
              <w:top w:w="45" w:type="dxa"/>
              <w:start w:w="55" w:type="dxa"/>
              <w:bottom w:w="45" w:type="dxa"/>
              <w:end w:w="55" w:type="dxa"/>
            </w:tcMar>
            <w:vAlign w:val="top"/>
          </w:tcPr>
          <w:p>
            <w:pPr>
              <w:spacing w:after="0"/>
            </w:pPr>
            <w:r>
              <w:rPr>
                <w:sz w:val="10"/>
              </w:rPr>
              <w:t>RISK</w:t>
            </w:r>
          </w:p>
        </w:tc>
        <w:tc>
          <w:tcPr>
            <w:tcW w:type="dxa" w:w="1512"/>
            <w:tcMar>
              <w:top w:w="45" w:type="dxa"/>
              <w:start w:w="55" w:type="dxa"/>
              <w:bottom w:w="45" w:type="dxa"/>
              <w:end w:w="55" w:type="dxa"/>
            </w:tcMar>
            <w:vAlign w:val="top"/>
          </w:tcPr>
          <w:p>
            <w:pPr>
              <w:spacing w:after="0"/>
            </w:pPr>
            <w:r>
              <w:rPr>
                <w:sz w:val="10"/>
              </w:rPr>
              <w:t>RISK.WEIGHTED_SCORE</w:t>
            </w:r>
          </w:p>
        </w:tc>
        <w:tc>
          <w:tcPr>
            <w:tcW w:type="dxa" w:w="1944"/>
            <w:tcMar>
              <w:top w:w="45" w:type="dxa"/>
              <w:start w:w="55" w:type="dxa"/>
              <w:bottom w:w="45" w:type="dxa"/>
              <w:end w:w="55" w:type="dxa"/>
            </w:tcMar>
            <w:vAlign w:val="top"/>
          </w:tcPr>
          <w:p>
            <w:pPr>
              <w:spacing w:after="0"/>
            </w:pPr>
            <w:r>
              <w:rPr>
                <w:sz w:val="10"/>
              </w:rPr>
              <w:t>Weighted Decision Score</w:t>
            </w:r>
          </w:p>
        </w:tc>
        <w:tc>
          <w:tcPr>
            <w:tcW w:type="dxa" w:w="3096"/>
            <w:tcMar>
              <w:top w:w="45" w:type="dxa"/>
              <w:start w:w="55" w:type="dxa"/>
              <w:bottom w:w="45" w:type="dxa"/>
              <w:end w:w="55" w:type="dxa"/>
            </w:tcMar>
            <w:vAlign w:val="top"/>
          </w:tcPr>
          <w:p>
            <w:pPr>
              <w:spacing w:after="0"/>
            </w:pPr>
            <w:r>
              <w:rPr>
                <w:sz w:val="10"/>
              </w:rPr>
              <w:t>Σ weight_i * score_i</w:t>
            </w:r>
          </w:p>
        </w:tc>
        <w:tc>
          <w:tcPr>
            <w:tcW w:type="dxa" w:w="2736"/>
            <w:tcMar>
              <w:top w:w="45" w:type="dxa"/>
              <w:start w:w="55" w:type="dxa"/>
              <w:bottom w:w="45" w:type="dxa"/>
              <w:end w:w="55" w:type="dxa"/>
            </w:tcMar>
            <w:vAlign w:val="top"/>
          </w:tcPr>
          <w:p>
            <w:pPr>
              <w:spacing w:after="0"/>
            </w:pPr>
            <w:r>
              <w:rPr>
                <w:sz w:val="10"/>
              </w:rPr>
              <w:t>Weights; Scores</w:t>
            </w:r>
          </w:p>
        </w:tc>
        <w:tc>
          <w:tcPr>
            <w:tcW w:type="dxa" w:w="1224"/>
            <w:tcMar>
              <w:top w:w="45" w:type="dxa"/>
              <w:start w:w="55" w:type="dxa"/>
              <w:bottom w:w="45" w:type="dxa"/>
              <w:end w:w="55" w:type="dxa"/>
            </w:tcMar>
            <w:vAlign w:val="top"/>
          </w:tcPr>
          <w:p>
            <w:pPr>
              <w:spacing w:after="0"/>
            </w:pPr>
            <w:r>
              <w:rPr>
                <w:sz w:val="10"/>
              </w:rPr>
              <w:t>Score</w:t>
            </w:r>
          </w:p>
        </w:tc>
        <w:tc>
          <w:tcPr>
            <w:tcW w:type="dxa" w:w="1800"/>
            <w:tcMar>
              <w:top w:w="45" w:type="dxa"/>
              <w:start w:w="55" w:type="dxa"/>
              <w:bottom w:w="45" w:type="dxa"/>
              <w:end w:w="55" w:type="dxa"/>
            </w:tcMar>
            <w:vAlign w:val="top"/>
          </w:tcPr>
          <w:p>
            <w:pPr>
              <w:spacing w:after="0"/>
            </w:pPr>
            <w:r>
              <w:rPr>
                <w:sz w:val="10"/>
              </w:rPr>
              <w:t>FLOW_DEFINED</w:t>
            </w:r>
          </w:p>
        </w:tc>
        <w:tc>
          <w:tcPr>
            <w:tcW w:type="dxa" w:w="2880"/>
            <w:tcMar>
              <w:top w:w="45" w:type="dxa"/>
              <w:start w:w="55" w:type="dxa"/>
              <w:bottom w:w="45" w:type="dxa"/>
              <w:end w:w="55" w:type="dxa"/>
            </w:tcMar>
            <w:vAlign w:val="top"/>
          </w:tcPr>
          <w:p>
            <w:pPr>
              <w:spacing w:after="0"/>
            </w:pPr>
            <w:r>
              <w:rPr>
                <w:sz w:val="10"/>
              </w:rPr>
              <w:t>Weights governed</w:t>
            </w:r>
          </w:p>
        </w:tc>
      </w:tr>
      <w:tr>
        <w:tc>
          <w:tcPr>
            <w:tcW w:type="dxa" w:w="720"/>
            <w:tcMar>
              <w:top w:w="45" w:type="dxa"/>
              <w:start w:w="55" w:type="dxa"/>
              <w:bottom w:w="45" w:type="dxa"/>
              <w:end w:w="55" w:type="dxa"/>
            </w:tcMar>
            <w:vAlign w:val="top"/>
          </w:tcPr>
          <w:p>
            <w:pPr>
              <w:spacing w:after="0"/>
            </w:pPr>
            <w:r>
              <w:rPr>
                <w:sz w:val="10"/>
              </w:rPr>
              <w:t>BANK</w:t>
            </w:r>
          </w:p>
        </w:tc>
        <w:tc>
          <w:tcPr>
            <w:tcW w:type="dxa" w:w="1512"/>
            <w:tcMar>
              <w:top w:w="45" w:type="dxa"/>
              <w:start w:w="55" w:type="dxa"/>
              <w:bottom w:w="45" w:type="dxa"/>
              <w:end w:w="55" w:type="dxa"/>
            </w:tcMar>
            <w:vAlign w:val="top"/>
          </w:tcPr>
          <w:p>
            <w:pPr>
              <w:spacing w:after="0"/>
            </w:pPr>
            <w:r>
              <w:rPr>
                <w:sz w:val="10"/>
              </w:rPr>
              <w:t>BANK.LCR</w:t>
            </w:r>
          </w:p>
        </w:tc>
        <w:tc>
          <w:tcPr>
            <w:tcW w:type="dxa" w:w="1944"/>
            <w:tcMar>
              <w:top w:w="45" w:type="dxa"/>
              <w:start w:w="55" w:type="dxa"/>
              <w:bottom w:w="45" w:type="dxa"/>
              <w:end w:w="55" w:type="dxa"/>
            </w:tcMar>
            <w:vAlign w:val="top"/>
          </w:tcPr>
          <w:p>
            <w:pPr>
              <w:spacing w:after="0"/>
            </w:pPr>
            <w:r>
              <w:rPr>
                <w:sz w:val="10"/>
              </w:rPr>
              <w:t>Liquidity Coverage Ratio</w:t>
            </w:r>
          </w:p>
        </w:tc>
        <w:tc>
          <w:tcPr>
            <w:tcW w:type="dxa" w:w="3096"/>
            <w:tcMar>
              <w:top w:w="45" w:type="dxa"/>
              <w:start w:w="55" w:type="dxa"/>
              <w:bottom w:w="45" w:type="dxa"/>
              <w:end w:w="55" w:type="dxa"/>
            </w:tcMar>
            <w:vAlign w:val="top"/>
          </w:tcPr>
          <w:p>
            <w:pPr>
              <w:spacing w:after="0"/>
            </w:pPr>
            <w:r>
              <w:rPr>
                <w:sz w:val="10"/>
              </w:rPr>
              <w:t>HQLA / 30-day net cash outflows</w:t>
            </w:r>
          </w:p>
        </w:tc>
        <w:tc>
          <w:tcPr>
            <w:tcW w:type="dxa" w:w="2736"/>
            <w:tcMar>
              <w:top w:w="45" w:type="dxa"/>
              <w:start w:w="55" w:type="dxa"/>
              <w:bottom w:w="45" w:type="dxa"/>
              <w:end w:w="55" w:type="dxa"/>
            </w:tcMar>
            <w:vAlign w:val="top"/>
          </w:tcPr>
          <w:p>
            <w:pPr>
              <w:spacing w:after="0"/>
            </w:pPr>
            <w:r>
              <w:rPr>
                <w:sz w:val="10"/>
              </w:rPr>
              <w:t>HQLA; NetOutflows</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STANDARD_DEFINED</w:t>
            </w:r>
          </w:p>
        </w:tc>
        <w:tc>
          <w:tcPr>
            <w:tcW w:type="dxa" w:w="2880"/>
            <w:tcMar>
              <w:top w:w="45" w:type="dxa"/>
              <w:start w:w="55" w:type="dxa"/>
              <w:bottom w:w="45" w:type="dxa"/>
              <w:end w:w="55" w:type="dxa"/>
            </w:tcMar>
            <w:vAlign w:val="top"/>
          </w:tcPr>
          <w:p>
            <w:pPr>
              <w:spacing w:after="0"/>
            </w:pPr>
            <w:r>
              <w:rPr>
                <w:sz w:val="10"/>
              </w:rPr>
              <w:t>Basel/jurisdiction</w:t>
            </w:r>
          </w:p>
        </w:tc>
      </w:tr>
      <w:tr>
        <w:tc>
          <w:tcPr>
            <w:tcW w:type="dxa" w:w="720"/>
            <w:tcMar>
              <w:top w:w="45" w:type="dxa"/>
              <w:start w:w="55" w:type="dxa"/>
              <w:bottom w:w="45" w:type="dxa"/>
              <w:end w:w="55" w:type="dxa"/>
            </w:tcMar>
            <w:vAlign w:val="top"/>
          </w:tcPr>
          <w:p>
            <w:pPr>
              <w:spacing w:after="0"/>
            </w:pPr>
            <w:r>
              <w:rPr>
                <w:sz w:val="10"/>
              </w:rPr>
              <w:t>BANK</w:t>
            </w:r>
          </w:p>
        </w:tc>
        <w:tc>
          <w:tcPr>
            <w:tcW w:type="dxa" w:w="1512"/>
            <w:tcMar>
              <w:top w:w="45" w:type="dxa"/>
              <w:start w:w="55" w:type="dxa"/>
              <w:bottom w:w="45" w:type="dxa"/>
              <w:end w:w="55" w:type="dxa"/>
            </w:tcMar>
            <w:vAlign w:val="top"/>
          </w:tcPr>
          <w:p>
            <w:pPr>
              <w:spacing w:after="0"/>
            </w:pPr>
            <w:r>
              <w:rPr>
                <w:sz w:val="10"/>
              </w:rPr>
              <w:t>BANK.NSFR</w:t>
            </w:r>
          </w:p>
        </w:tc>
        <w:tc>
          <w:tcPr>
            <w:tcW w:type="dxa" w:w="1944"/>
            <w:tcMar>
              <w:top w:w="45" w:type="dxa"/>
              <w:start w:w="55" w:type="dxa"/>
              <w:bottom w:w="45" w:type="dxa"/>
              <w:end w:w="55" w:type="dxa"/>
            </w:tcMar>
            <w:vAlign w:val="top"/>
          </w:tcPr>
          <w:p>
            <w:pPr>
              <w:spacing w:after="0"/>
            </w:pPr>
            <w:r>
              <w:rPr>
                <w:sz w:val="10"/>
              </w:rPr>
              <w:t>Net Stable Funding Ratio</w:t>
            </w:r>
          </w:p>
        </w:tc>
        <w:tc>
          <w:tcPr>
            <w:tcW w:type="dxa" w:w="3096"/>
            <w:tcMar>
              <w:top w:w="45" w:type="dxa"/>
              <w:start w:w="55" w:type="dxa"/>
              <w:bottom w:w="45" w:type="dxa"/>
              <w:end w:w="55" w:type="dxa"/>
            </w:tcMar>
            <w:vAlign w:val="top"/>
          </w:tcPr>
          <w:p>
            <w:pPr>
              <w:spacing w:after="0"/>
            </w:pPr>
            <w:r>
              <w:rPr>
                <w:sz w:val="10"/>
              </w:rPr>
              <w:t>ASF / RSF</w:t>
            </w:r>
          </w:p>
        </w:tc>
        <w:tc>
          <w:tcPr>
            <w:tcW w:type="dxa" w:w="2736"/>
            <w:tcMar>
              <w:top w:w="45" w:type="dxa"/>
              <w:start w:w="55" w:type="dxa"/>
              <w:bottom w:w="45" w:type="dxa"/>
              <w:end w:w="55" w:type="dxa"/>
            </w:tcMar>
            <w:vAlign w:val="top"/>
          </w:tcPr>
          <w:p>
            <w:pPr>
              <w:spacing w:after="0"/>
            </w:pPr>
            <w:r>
              <w:rPr>
                <w:sz w:val="10"/>
              </w:rPr>
              <w:t>ASF; RSF</w:t>
            </w:r>
          </w:p>
        </w:tc>
        <w:tc>
          <w:tcPr>
            <w:tcW w:type="dxa" w:w="1224"/>
            <w:tcMar>
              <w:top w:w="45" w:type="dxa"/>
              <w:start w:w="55" w:type="dxa"/>
              <w:bottom w:w="45" w:type="dxa"/>
              <w:end w:w="55" w:type="dxa"/>
            </w:tcMar>
            <w:vAlign w:val="top"/>
          </w:tcPr>
          <w:p>
            <w:pPr>
              <w:spacing w:after="0"/>
            </w:pPr>
            <w:r>
              <w:rPr>
                <w:sz w:val="10"/>
              </w:rPr>
              <w:t>Ratio</w:t>
            </w:r>
          </w:p>
        </w:tc>
        <w:tc>
          <w:tcPr>
            <w:tcW w:type="dxa" w:w="1800"/>
            <w:tcMar>
              <w:top w:w="45" w:type="dxa"/>
              <w:start w:w="55" w:type="dxa"/>
              <w:bottom w:w="45" w:type="dxa"/>
              <w:end w:w="55" w:type="dxa"/>
            </w:tcMar>
            <w:vAlign w:val="top"/>
          </w:tcPr>
          <w:p>
            <w:pPr>
              <w:spacing w:after="0"/>
            </w:pPr>
            <w:r>
              <w:rPr>
                <w:sz w:val="10"/>
              </w:rPr>
              <w:t>STANDARD_DEFINED</w:t>
            </w:r>
          </w:p>
        </w:tc>
        <w:tc>
          <w:tcPr>
            <w:tcW w:type="dxa" w:w="2880"/>
            <w:tcMar>
              <w:top w:w="45" w:type="dxa"/>
              <w:start w:w="55" w:type="dxa"/>
              <w:bottom w:w="45" w:type="dxa"/>
              <w:end w:w="55" w:type="dxa"/>
            </w:tcMar>
            <w:vAlign w:val="top"/>
          </w:tcPr>
          <w:p>
            <w:pPr>
              <w:spacing w:after="0"/>
            </w:pPr>
            <w:r>
              <w:rPr>
                <w:sz w:val="10"/>
              </w:rPr>
              <w:t>Basel/jurisdiction</w:t>
            </w:r>
          </w:p>
        </w:tc>
      </w:tr>
    </w:tbl>
    <w:p/>
    <w:p>
      <w:pPr>
        <w:pStyle w:val="V3SourceNote"/>
      </w:pPr>
      <w:r>
        <w:t>Authoritative accounting statement semantics should map to current IFRS/XBRL or jurisdictional taxonomies where applicable. XBRL supports machine-checkable calculation relationships and Formula rules [R24-R25, R54-R55]. Many ratios above are industry conventions and are deliberately not mislabeled as accounting standards.</w:t>
      </w:r>
    </w:p>
    <w:p>
      <w:pPr>
        <w:pStyle w:val="Heading2"/>
      </w:pPr>
      <w:r>
        <w:t>15.1 Formula governance</w:t>
      </w:r>
    </w:p>
    <w:p>
      <w:pPr>
        <w:pStyle w:val="V3Code"/>
        <w:shd w:fill="F8FAFC"/>
      </w:pPr>
      <w:r>
        <w:rPr>
          <w:rFonts w:ascii="DejaVu Sans Mono" w:hAnsi="DejaVu Sans Mono"/>
        </w:rPr>
        <w:t>FormulaDefinitionV3 {</w:t>
        <w:br/>
        <w:t xml:space="preserve">  logicId</w:t>
        <w:br/>
        <w:t xml:space="preserve">  metricId</w:t>
        <w:br/>
        <w:t xml:space="preserve">  variantId</w:t>
        <w:br/>
        <w:t xml:space="preserve">  expressionAst</w:t>
        <w:br/>
        <w:t xml:space="preserve">  inputs[] { conceptId, quantityKind, unitConstraint, timeConstraint }</w:t>
        <w:br/>
        <w:t xml:space="preserve">  preconditions[]</w:t>
        <w:br/>
        <w:t xml:space="preserve">  edgeCasePolicies[]</w:t>
        <w:br/>
        <w:t xml:space="preserve">  precisionPolicy</w:t>
        <w:br/>
        <w:t xml:space="preserve">  authorityClass</w:t>
        <w:br/>
        <w:t xml:space="preserve">  sourceRefs[]</w:t>
        <w:br/>
        <w:t xml:space="preserve">  implementationStatus</w:t>
        <w:br/>
        <w:t xml:space="preserve">  testCases[]</w:t>
        <w:br/>
        <w:t xml:space="preserve">  version</w:t>
        <w:br/>
        <w:t xml:space="preserve">  fingerprint</w:t>
        <w:br/>
        <w:t>}</w:t>
      </w:r>
    </w:p>
    <w:p>
      <w:pPr>
        <w:pStyle w:val="ListBullet"/>
        <w:spacing w:after="24"/>
      </w:pPr>
      <w:r>
        <w:t>Published formulas are immutable; edits create a new version.</w:t>
      </w:r>
    </w:p>
    <w:p>
      <w:pPr>
        <w:pStyle w:val="ListBullet"/>
        <w:spacing w:after="24"/>
      </w:pPr>
      <w:r>
        <w:t>BLM may select a formula variant only if applicability conditions are satisfied.</w:t>
      </w:r>
    </w:p>
    <w:p>
      <w:pPr>
        <w:pStyle w:val="ListBullet"/>
        <w:spacing w:after="24"/>
      </w:pPr>
      <w:r>
        <w:t>Formula inputs inherit tenant authorization and source-of-record authority.</w:t>
      </w:r>
    </w:p>
    <w:p>
      <w:pPr>
        <w:pStyle w:val="ListBullet"/>
        <w:spacing w:after="24"/>
      </w:pPr>
      <w:r>
        <w:t>Missing/zero/negative input behavior is explicit and testable.</w:t>
      </w:r>
    </w:p>
    <w:p>
      <w:pPr>
        <w:pStyle w:val="ListBullet"/>
        <w:spacing w:after="24"/>
      </w:pPr>
      <w:r>
        <w:t>Output stores formula, input, runtime and data fingerprints.</w:t>
      </w:r>
    </w:p>
    <w:p>
      <w:pPr>
        <w:pStyle w:val="Heading1"/>
      </w:pPr>
      <w:r>
        <w:t>Part XVI — Metric Driver Trees, Variance Bridges &amp; Causal Discipline</w:t>
      </w:r>
    </w:p>
    <w:p>
      <w:r>
        <w:t>Business diagnosis requires relationships among metrics. v3 adds a Metric Driver Graph that distinguishes mathematical decomposition from association and causal hypotheses.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45" w:type="dxa"/>
              <w:start w:w="55" w:type="dxa"/>
              <w:bottom w:w="45" w:type="dxa"/>
              <w:end w:w="55" w:type="dxa"/>
            </w:tcMar>
            <w:vAlign w:val="center"/>
          </w:tcPr>
          <w:p>
            <w:pPr>
              <w:spacing w:after="0"/>
            </w:pPr>
            <w:r>
              <w:rPr>
                <w:b/>
                <w:sz w:val="15"/>
              </w:rPr>
              <w:t>Edge</w:t>
            </w:r>
          </w:p>
        </w:tc>
        <w:tc>
          <w:tcPr>
            <w:tcW w:type="dxa" w:w="3427"/>
            <w:shd w:fill="E2E8F0"/>
            <w:tcMar>
              <w:top w:w="45" w:type="dxa"/>
              <w:start w:w="55" w:type="dxa"/>
              <w:bottom w:w="45" w:type="dxa"/>
              <w:end w:w="55" w:type="dxa"/>
            </w:tcMar>
            <w:vAlign w:val="center"/>
          </w:tcPr>
          <w:p>
            <w:pPr>
              <w:spacing w:after="0"/>
            </w:pPr>
            <w:r>
              <w:rPr>
                <w:b/>
                <w:sz w:val="15"/>
              </w:rPr>
              <w:t>Meaning</w:t>
            </w:r>
          </w:p>
        </w:tc>
        <w:tc>
          <w:tcPr>
            <w:tcW w:type="dxa" w:w="3427"/>
            <w:shd w:fill="E2E8F0"/>
            <w:tcMar>
              <w:top w:w="45" w:type="dxa"/>
              <w:start w:w="55" w:type="dxa"/>
              <w:bottom w:w="45" w:type="dxa"/>
              <w:end w:w="55" w:type="dxa"/>
            </w:tcMar>
            <w:vAlign w:val="center"/>
          </w:tcPr>
          <w:p>
            <w:pPr>
              <w:spacing w:after="0"/>
            </w:pPr>
            <w:r>
              <w:rPr>
                <w:b/>
                <w:sz w:val="15"/>
              </w:rPr>
              <w:t>Example</w:t>
            </w:r>
          </w:p>
        </w:tc>
      </w:tr>
      <w:tr>
        <w:tc>
          <w:tcPr>
            <w:tcW w:type="dxa" w:w="2232"/>
            <w:tcMar>
              <w:top w:w="45" w:type="dxa"/>
              <w:start w:w="55" w:type="dxa"/>
              <w:bottom w:w="45" w:type="dxa"/>
              <w:end w:w="55" w:type="dxa"/>
            </w:tcMar>
            <w:vAlign w:val="top"/>
          </w:tcPr>
          <w:p>
            <w:pPr>
              <w:spacing w:after="0"/>
            </w:pPr>
            <w:r>
              <w:rPr>
                <w:sz w:val="14"/>
              </w:rPr>
              <w:t>IDENTITY_DRIVER</w:t>
            </w:r>
          </w:p>
        </w:tc>
        <w:tc>
          <w:tcPr>
            <w:tcW w:type="dxa" w:w="3672"/>
            <w:tcMar>
              <w:top w:w="45" w:type="dxa"/>
              <w:start w:w="55" w:type="dxa"/>
              <w:bottom w:w="45" w:type="dxa"/>
              <w:end w:w="55" w:type="dxa"/>
            </w:tcMar>
            <w:vAlign w:val="top"/>
          </w:tcPr>
          <w:p>
            <w:pPr>
              <w:spacing w:after="0"/>
            </w:pPr>
            <w:r>
              <w:rPr>
                <w:sz w:val="14"/>
              </w:rPr>
              <w:t>Mathematical decomposition</w:t>
            </w:r>
          </w:p>
        </w:tc>
        <w:tc>
          <w:tcPr>
            <w:tcW w:type="dxa" w:w="4536"/>
            <w:tcMar>
              <w:top w:w="45" w:type="dxa"/>
              <w:start w:w="55" w:type="dxa"/>
              <w:bottom w:w="45" w:type="dxa"/>
              <w:end w:w="55" w:type="dxa"/>
            </w:tcMar>
            <w:vAlign w:val="top"/>
          </w:tcPr>
          <w:p>
            <w:pPr>
              <w:spacing w:after="0"/>
            </w:pPr>
            <w:r>
              <w:rPr>
                <w:sz w:val="14"/>
              </w:rPr>
              <w:t>Revenue = Volume × Average Price</w:t>
            </w:r>
          </w:p>
        </w:tc>
      </w:tr>
      <w:tr>
        <w:tc>
          <w:tcPr>
            <w:tcW w:type="dxa" w:w="2232"/>
            <w:tcMar>
              <w:top w:w="45" w:type="dxa"/>
              <w:start w:w="55" w:type="dxa"/>
              <w:bottom w:w="45" w:type="dxa"/>
              <w:end w:w="55" w:type="dxa"/>
            </w:tcMar>
            <w:vAlign w:val="top"/>
          </w:tcPr>
          <w:p>
            <w:pPr>
              <w:spacing w:after="0"/>
            </w:pPr>
            <w:r>
              <w:rPr>
                <w:sz w:val="14"/>
              </w:rPr>
              <w:t>ACCOUNTING_COMPONENT</w:t>
            </w:r>
          </w:p>
        </w:tc>
        <w:tc>
          <w:tcPr>
            <w:tcW w:type="dxa" w:w="3672"/>
            <w:tcMar>
              <w:top w:w="45" w:type="dxa"/>
              <w:start w:w="55" w:type="dxa"/>
              <w:bottom w:w="45" w:type="dxa"/>
              <w:end w:w="55" w:type="dxa"/>
            </w:tcMar>
            <w:vAlign w:val="top"/>
          </w:tcPr>
          <w:p>
            <w:pPr>
              <w:spacing w:after="0"/>
            </w:pPr>
            <w:r>
              <w:rPr>
                <w:sz w:val="14"/>
              </w:rPr>
              <w:t>Statement relationship</w:t>
            </w:r>
          </w:p>
        </w:tc>
        <w:tc>
          <w:tcPr>
            <w:tcW w:type="dxa" w:w="4536"/>
            <w:tcMar>
              <w:top w:w="45" w:type="dxa"/>
              <w:start w:w="55" w:type="dxa"/>
              <w:bottom w:w="45" w:type="dxa"/>
              <w:end w:w="55" w:type="dxa"/>
            </w:tcMar>
            <w:vAlign w:val="top"/>
          </w:tcPr>
          <w:p>
            <w:pPr>
              <w:spacing w:after="0"/>
            </w:pPr>
            <w:r>
              <w:rPr>
                <w:sz w:val="14"/>
              </w:rPr>
              <w:t>Gross Profit = Revenue - Cost of Sales</w:t>
            </w:r>
          </w:p>
        </w:tc>
      </w:tr>
      <w:tr>
        <w:tc>
          <w:tcPr>
            <w:tcW w:type="dxa" w:w="2232"/>
            <w:tcMar>
              <w:top w:w="45" w:type="dxa"/>
              <w:start w:w="55" w:type="dxa"/>
              <w:bottom w:w="45" w:type="dxa"/>
              <w:end w:w="55" w:type="dxa"/>
            </w:tcMar>
            <w:vAlign w:val="top"/>
          </w:tcPr>
          <w:p>
            <w:pPr>
              <w:spacing w:after="0"/>
            </w:pPr>
            <w:r>
              <w:rPr>
                <w:sz w:val="14"/>
              </w:rPr>
              <w:t>OPERATIONAL_DRIVER</w:t>
            </w:r>
          </w:p>
        </w:tc>
        <w:tc>
          <w:tcPr>
            <w:tcW w:type="dxa" w:w="3672"/>
            <w:tcMar>
              <w:top w:w="45" w:type="dxa"/>
              <w:start w:w="55" w:type="dxa"/>
              <w:bottom w:w="45" w:type="dxa"/>
              <w:end w:w="55" w:type="dxa"/>
            </w:tcMar>
            <w:vAlign w:val="top"/>
          </w:tcPr>
          <w:p>
            <w:pPr>
              <w:spacing w:after="0"/>
            </w:pPr>
            <w:r>
              <w:rPr>
                <w:sz w:val="14"/>
              </w:rPr>
              <w:t>Operational relationship</w:t>
            </w:r>
          </w:p>
        </w:tc>
        <w:tc>
          <w:tcPr>
            <w:tcW w:type="dxa" w:w="4536"/>
            <w:tcMar>
              <w:top w:w="45" w:type="dxa"/>
              <w:start w:w="55" w:type="dxa"/>
              <w:bottom w:w="45" w:type="dxa"/>
              <w:end w:w="55" w:type="dxa"/>
            </w:tcMar>
            <w:vAlign w:val="top"/>
          </w:tcPr>
          <w:p>
            <w:pPr>
              <w:spacing w:after="0"/>
            </w:pPr>
            <w:r>
              <w:rPr>
                <w:sz w:val="14"/>
              </w:rPr>
              <w:t>Utilization influences delivery capacity</w:t>
            </w:r>
          </w:p>
        </w:tc>
      </w:tr>
      <w:tr>
        <w:tc>
          <w:tcPr>
            <w:tcW w:type="dxa" w:w="2232"/>
            <w:tcMar>
              <w:top w:w="45" w:type="dxa"/>
              <w:start w:w="55" w:type="dxa"/>
              <w:bottom w:w="45" w:type="dxa"/>
              <w:end w:w="55" w:type="dxa"/>
            </w:tcMar>
            <w:vAlign w:val="top"/>
          </w:tcPr>
          <w:p>
            <w:pPr>
              <w:spacing w:after="0"/>
            </w:pPr>
            <w:r>
              <w:rPr>
                <w:sz w:val="14"/>
              </w:rPr>
              <w:t>LAGGED_DRIVER</w:t>
            </w:r>
          </w:p>
        </w:tc>
        <w:tc>
          <w:tcPr>
            <w:tcW w:type="dxa" w:w="3672"/>
            <w:tcMar>
              <w:top w:w="45" w:type="dxa"/>
              <w:start w:w="55" w:type="dxa"/>
              <w:bottom w:w="45" w:type="dxa"/>
              <w:end w:w="55" w:type="dxa"/>
            </w:tcMar>
            <w:vAlign w:val="top"/>
          </w:tcPr>
          <w:p>
            <w:pPr>
              <w:spacing w:after="0"/>
            </w:pPr>
            <w:r>
              <w:rPr>
                <w:sz w:val="14"/>
              </w:rPr>
              <w:t>Effect with delay</w:t>
            </w:r>
          </w:p>
        </w:tc>
        <w:tc>
          <w:tcPr>
            <w:tcW w:type="dxa" w:w="4536"/>
            <w:tcMar>
              <w:top w:w="45" w:type="dxa"/>
              <w:start w:w="55" w:type="dxa"/>
              <w:bottom w:w="45" w:type="dxa"/>
              <w:end w:w="55" w:type="dxa"/>
            </w:tcMar>
            <w:vAlign w:val="top"/>
          </w:tcPr>
          <w:p>
            <w:pPr>
              <w:spacing w:after="0"/>
            </w:pPr>
            <w:r>
              <w:rPr>
                <w:sz w:val="14"/>
              </w:rPr>
              <w:t>Lead volume → later pipeline</w:t>
            </w:r>
          </w:p>
        </w:tc>
      </w:tr>
      <w:tr>
        <w:tc>
          <w:tcPr>
            <w:tcW w:type="dxa" w:w="2232"/>
            <w:tcMar>
              <w:top w:w="45" w:type="dxa"/>
              <w:start w:w="55" w:type="dxa"/>
              <w:bottom w:w="45" w:type="dxa"/>
              <w:end w:w="55" w:type="dxa"/>
            </w:tcMar>
            <w:vAlign w:val="top"/>
          </w:tcPr>
          <w:p>
            <w:pPr>
              <w:spacing w:after="0"/>
            </w:pPr>
            <w:r>
              <w:rPr>
                <w:sz w:val="14"/>
              </w:rPr>
              <w:t>MIX_EFFECT</w:t>
            </w:r>
          </w:p>
        </w:tc>
        <w:tc>
          <w:tcPr>
            <w:tcW w:type="dxa" w:w="3672"/>
            <w:tcMar>
              <w:top w:w="45" w:type="dxa"/>
              <w:start w:w="55" w:type="dxa"/>
              <w:bottom w:w="45" w:type="dxa"/>
              <w:end w:w="55" w:type="dxa"/>
            </w:tcMar>
            <w:vAlign w:val="top"/>
          </w:tcPr>
          <w:p>
            <w:pPr>
              <w:spacing w:after="0"/>
            </w:pPr>
            <w:r>
              <w:rPr>
                <w:sz w:val="14"/>
              </w:rPr>
              <w:t>Composition effect</w:t>
            </w:r>
          </w:p>
        </w:tc>
        <w:tc>
          <w:tcPr>
            <w:tcW w:type="dxa" w:w="4536"/>
            <w:tcMar>
              <w:top w:w="45" w:type="dxa"/>
              <w:start w:w="55" w:type="dxa"/>
              <w:bottom w:w="45" w:type="dxa"/>
              <w:end w:w="55" w:type="dxa"/>
            </w:tcMar>
            <w:vAlign w:val="top"/>
          </w:tcPr>
          <w:p>
            <w:pPr>
              <w:spacing w:after="0"/>
            </w:pPr>
            <w:r>
              <w:rPr>
                <w:sz w:val="14"/>
              </w:rPr>
              <w:t>Product mix → aggregate margin</w:t>
            </w:r>
          </w:p>
        </w:tc>
      </w:tr>
      <w:tr>
        <w:tc>
          <w:tcPr>
            <w:tcW w:type="dxa" w:w="2232"/>
            <w:tcMar>
              <w:top w:w="45" w:type="dxa"/>
              <w:start w:w="55" w:type="dxa"/>
              <w:bottom w:w="45" w:type="dxa"/>
              <w:end w:w="55" w:type="dxa"/>
            </w:tcMar>
            <w:vAlign w:val="top"/>
          </w:tcPr>
          <w:p>
            <w:pPr>
              <w:spacing w:after="0"/>
            </w:pPr>
            <w:r>
              <w:rPr>
                <w:sz w:val="14"/>
              </w:rPr>
              <w:t>CAUSAL_HYPOTHESIS</w:t>
            </w:r>
          </w:p>
        </w:tc>
        <w:tc>
          <w:tcPr>
            <w:tcW w:type="dxa" w:w="3672"/>
            <w:tcMar>
              <w:top w:w="45" w:type="dxa"/>
              <w:start w:w="55" w:type="dxa"/>
              <w:bottom w:w="45" w:type="dxa"/>
              <w:end w:w="55" w:type="dxa"/>
            </w:tcMar>
            <w:vAlign w:val="top"/>
          </w:tcPr>
          <w:p>
            <w:pPr>
              <w:spacing w:after="0"/>
            </w:pPr>
            <w:r>
              <w:rPr>
                <w:sz w:val="14"/>
              </w:rPr>
              <w:t>Possible causal mechanism</w:t>
            </w:r>
          </w:p>
        </w:tc>
        <w:tc>
          <w:tcPr>
            <w:tcW w:type="dxa" w:w="4536"/>
            <w:tcMar>
              <w:top w:w="45" w:type="dxa"/>
              <w:start w:w="55" w:type="dxa"/>
              <w:bottom w:w="45" w:type="dxa"/>
              <w:end w:w="55" w:type="dxa"/>
            </w:tcMar>
            <w:vAlign w:val="top"/>
          </w:tcPr>
          <w:p>
            <w:pPr>
              <w:spacing w:after="0"/>
            </w:pPr>
            <w:r>
              <w:rPr>
                <w:sz w:val="14"/>
              </w:rPr>
              <w:t>Response delay may reduce conversion</w:t>
            </w:r>
          </w:p>
        </w:tc>
      </w:tr>
      <w:tr>
        <w:tc>
          <w:tcPr>
            <w:tcW w:type="dxa" w:w="2232"/>
            <w:tcMar>
              <w:top w:w="45" w:type="dxa"/>
              <w:start w:w="55" w:type="dxa"/>
              <w:bottom w:w="45" w:type="dxa"/>
              <w:end w:w="55" w:type="dxa"/>
            </w:tcMar>
            <w:vAlign w:val="top"/>
          </w:tcPr>
          <w:p>
            <w:pPr>
              <w:spacing w:after="0"/>
            </w:pPr>
            <w:r>
              <w:rPr>
                <w:sz w:val="14"/>
              </w:rPr>
              <w:t>CONFOUNDER</w:t>
            </w:r>
          </w:p>
        </w:tc>
        <w:tc>
          <w:tcPr>
            <w:tcW w:type="dxa" w:w="3672"/>
            <w:tcMar>
              <w:top w:w="45" w:type="dxa"/>
              <w:start w:w="55" w:type="dxa"/>
              <w:bottom w:w="45" w:type="dxa"/>
              <w:end w:w="55" w:type="dxa"/>
            </w:tcMar>
            <w:vAlign w:val="top"/>
          </w:tcPr>
          <w:p>
            <w:pPr>
              <w:spacing w:after="0"/>
            </w:pPr>
            <w:r>
              <w:rPr>
                <w:sz w:val="14"/>
              </w:rPr>
              <w:t>May explain both variables</w:t>
            </w:r>
          </w:p>
        </w:tc>
        <w:tc>
          <w:tcPr>
            <w:tcW w:type="dxa" w:w="4536"/>
            <w:tcMar>
              <w:top w:w="45" w:type="dxa"/>
              <w:start w:w="55" w:type="dxa"/>
              <w:bottom w:w="45" w:type="dxa"/>
              <w:end w:w="55" w:type="dxa"/>
            </w:tcMar>
            <w:vAlign w:val="top"/>
          </w:tcPr>
          <w:p>
            <w:pPr>
              <w:spacing w:after="0"/>
            </w:pPr>
            <w:r>
              <w:rPr>
                <w:sz w:val="14"/>
              </w:rPr>
              <w:t>Seasonality affects spend and demand</w:t>
            </w:r>
          </w:p>
        </w:tc>
      </w:tr>
      <w:tr>
        <w:tc>
          <w:tcPr>
            <w:tcW w:type="dxa" w:w="2232"/>
            <w:tcMar>
              <w:top w:w="45" w:type="dxa"/>
              <w:start w:w="55" w:type="dxa"/>
              <w:bottom w:w="45" w:type="dxa"/>
              <w:end w:w="55" w:type="dxa"/>
            </w:tcMar>
            <w:vAlign w:val="top"/>
          </w:tcPr>
          <w:p>
            <w:pPr>
              <w:spacing w:after="0"/>
            </w:pPr>
            <w:r>
              <w:rPr>
                <w:sz w:val="14"/>
              </w:rPr>
              <w:t>POLICY_EFFECT</w:t>
            </w:r>
          </w:p>
        </w:tc>
        <w:tc>
          <w:tcPr>
            <w:tcW w:type="dxa" w:w="3672"/>
            <w:tcMar>
              <w:top w:w="45" w:type="dxa"/>
              <w:start w:w="55" w:type="dxa"/>
              <w:bottom w:w="45" w:type="dxa"/>
              <w:end w:w="55" w:type="dxa"/>
            </w:tcMar>
            <w:vAlign w:val="top"/>
          </w:tcPr>
          <w:p>
            <w:pPr>
              <w:spacing w:after="0"/>
            </w:pPr>
            <w:r>
              <w:rPr>
                <w:sz w:val="14"/>
              </w:rPr>
              <w:t>Rule changes behavior</w:t>
            </w:r>
          </w:p>
        </w:tc>
        <w:tc>
          <w:tcPr>
            <w:tcW w:type="dxa" w:w="4536"/>
            <w:tcMar>
              <w:top w:w="45" w:type="dxa"/>
              <w:start w:w="55" w:type="dxa"/>
              <w:bottom w:w="45" w:type="dxa"/>
              <w:end w:w="55" w:type="dxa"/>
            </w:tcMar>
            <w:vAlign w:val="top"/>
          </w:tcPr>
          <w:p>
            <w:pPr>
              <w:spacing w:after="0"/>
            </w:pPr>
            <w:r>
              <w:rPr>
                <w:sz w:val="14"/>
              </w:rPr>
              <w:t>Discount approval affects realized price</w:t>
            </w:r>
          </w:p>
        </w:tc>
      </w:tr>
    </w:tbl>
    <w:p/>
    <w:p>
      <w:pPr>
        <w:pStyle w:val="V3Code"/>
        <w:shd w:fill="F8FAFC"/>
      </w:pPr>
      <w:r>
        <w:rPr>
          <w:rFonts w:ascii="DejaVu Sans Mono" w:hAnsi="DejaVu Sans Mono"/>
        </w:rPr>
        <w:t>PROJECT MARGIN DRIVER TREE</w:t>
        <w:br/>
        <w:t>Project Margin</w:t>
        <w:br/>
        <w:t>├─ Revenue</w:t>
        <w:br/>
        <w:t>│  ├─ Contract price</w:t>
        <w:br/>
        <w:t>│  ├─ Approved scope changes</w:t>
        <w:br/>
        <w:t>│  └─ Realization / billing</w:t>
        <w:br/>
        <w:t>└─ Direct Cost</w:t>
        <w:br/>
        <w:t xml:space="preserve">   ├─ Hours</w:t>
        <w:br/>
        <w:t xml:space="preserve">   ├─ Role mix</w:t>
        <w:br/>
        <w:t xml:space="preserve">   ├─ Cost rates</w:t>
        <w:br/>
        <w:t xml:space="preserve">   ├─ Subcontractors</w:t>
        <w:br/>
        <w:t xml:space="preserve">   └─ Direct expenses</w:t>
        <w:br/>
        <w:br/>
        <w:t>CASH DRIVER TREE</w:t>
        <w:br/>
        <w:t>Cash</w:t>
        <w:br/>
        <w:t>├─ Operating cash generation</w:t>
        <w:br/>
        <w:t>├─ Receivables / DSO</w:t>
        <w:br/>
        <w:t>├─ Inventory / DIO</w:t>
        <w:br/>
        <w:t>├─ Payables / DPO</w:t>
        <w:br/>
        <w:t>├─ Capex</w:t>
        <w:br/>
        <w:t>└─ financing / distributions</w:t>
      </w:r>
    </w:p>
    <w:p>
      <w:pPr>
        <w:pStyle w:val="Heading2"/>
      </w:pPr>
      <w:r>
        <w:t>16.1 Reconciled metric bridges</w:t>
      </w:r>
    </w:p>
    <w:p>
      <w:pPr>
        <w:pStyle w:val="V3Code"/>
        <w:shd w:fill="F8FAFC"/>
      </w:pPr>
      <w:r>
        <w:rPr>
          <w:rFonts w:ascii="DejaVu Sans Mono" w:hAnsi="DejaVu Sans Mono"/>
        </w:rPr>
        <w:t>MetricBridge {</w:t>
        <w:br/>
        <w:t xml:space="preserve">  targetMetric</w:t>
        <w:br/>
        <w:t xml:space="preserve">  baselinePeriod</w:t>
        <w:br/>
        <w:t xml:space="preserve">  comparisonPeriod</w:t>
        <w:br/>
        <w:t xml:space="preserve">  method</w:t>
        <w:br/>
        <w:t xml:space="preserve">  driverEffects[]</w:t>
        <w:br/>
        <w:t xml:space="preserve">  residual</w:t>
        <w:br/>
        <w:t xml:space="preserve">  reconciliationCheck</w:t>
        <w:br/>
        <w:t xml:space="preserve">  logicVersion</w:t>
        <w:br/>
        <w:t>}</w:t>
      </w:r>
    </w:p>
    <w:p>
      <w:pPr>
        <w:pStyle w:val="ListBullet"/>
        <w:spacing w:after="24"/>
      </w:pPr>
      <w:r>
        <w:t>Price-volume-mix bridge for revenue/gross margin.</w:t>
      </w:r>
    </w:p>
    <w:p>
      <w:pPr>
        <w:pStyle w:val="ListBullet"/>
        <w:spacing w:after="24"/>
      </w:pPr>
      <w:r>
        <w:t>Role-rate-hours bridge for labor/project cost.</w:t>
      </w:r>
    </w:p>
    <w:p>
      <w:pPr>
        <w:pStyle w:val="ListBullet"/>
        <w:spacing w:after="24"/>
      </w:pPr>
      <w:r>
        <w:t>New-expansion-contraction-churn bridge for recurring revenue.</w:t>
      </w:r>
    </w:p>
    <w:p>
      <w:pPr>
        <w:pStyle w:val="ListBullet"/>
        <w:spacing w:after="24"/>
      </w:pPr>
      <w:r>
        <w:t>Beginning + additions - reductions = ending-balance reconciliation.</w:t>
      </w:r>
    </w:p>
    <w:p>
      <w:pPr>
        <w:pStyle w:val="ListBullet"/>
        <w:spacing w:after="24"/>
      </w:pPr>
      <w:r>
        <w:t>Budget-volume-rate-efficiency bridge where a governed variance definition exists.</w:t>
      </w:r>
    </w:p>
    <w:p>
      <w:pPr>
        <w:pStyle w:val="Heading2"/>
      </w:pPr>
      <w:r>
        <w:t>16.2 Causal evidence states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45" w:type="dxa"/>
              <w:start w:w="55" w:type="dxa"/>
              <w:bottom w:w="45" w:type="dxa"/>
              <w:end w:w="55" w:type="dxa"/>
            </w:tcMar>
            <w:vAlign w:val="center"/>
          </w:tcPr>
          <w:p>
            <w:pPr>
              <w:spacing w:after="0"/>
            </w:pPr>
            <w:r>
              <w:rPr>
                <w:b/>
                <w:sz w:val="15"/>
              </w:rPr>
              <w:t>State</w:t>
            </w:r>
          </w:p>
        </w:tc>
        <w:tc>
          <w:tcPr>
            <w:tcW w:type="dxa" w:w="5141"/>
            <w:shd w:fill="E2E8F0"/>
            <w:tcMar>
              <w:top w:w="45" w:type="dxa"/>
              <w:start w:w="55" w:type="dxa"/>
              <w:bottom w:w="45" w:type="dxa"/>
              <w:end w:w="55" w:type="dxa"/>
            </w:tcMar>
            <w:vAlign w:val="center"/>
          </w:tcPr>
          <w:p>
            <w:pPr>
              <w:spacing w:after="0"/>
            </w:pPr>
            <w:r>
              <w:rPr>
                <w:b/>
                <w:sz w:val="15"/>
              </w:rPr>
              <w:t>Permitted BLM language</w:t>
            </w:r>
          </w:p>
        </w:tc>
      </w:tr>
      <w:tr>
        <w:tc>
          <w:tcPr>
            <w:tcW w:type="dxa" w:w="2448"/>
            <w:tcMar>
              <w:top w:w="45" w:type="dxa"/>
              <w:start w:w="55" w:type="dxa"/>
              <w:bottom w:w="45" w:type="dxa"/>
              <w:end w:w="55" w:type="dxa"/>
            </w:tcMar>
            <w:vAlign w:val="top"/>
          </w:tcPr>
          <w:p>
            <w:pPr>
              <w:spacing w:after="0"/>
            </w:pPr>
            <w:r>
              <w:rPr>
                <w:sz w:val="14"/>
              </w:rPr>
              <w:t>DESCRIPTIVE</w:t>
            </w:r>
          </w:p>
        </w:tc>
        <w:tc>
          <w:tcPr>
            <w:tcW w:type="dxa" w:w="7992"/>
            <w:tcMar>
              <w:top w:w="45" w:type="dxa"/>
              <w:start w:w="55" w:type="dxa"/>
              <w:bottom w:w="45" w:type="dxa"/>
              <w:end w:w="55" w:type="dxa"/>
            </w:tcMar>
            <w:vAlign w:val="top"/>
          </w:tcPr>
          <w:p>
            <w:pPr>
              <w:spacing w:after="0"/>
            </w:pPr>
            <w:r>
              <w:rPr>
                <w:sz w:val="14"/>
              </w:rPr>
              <w:t>Metric A and B moved together.</w:t>
            </w:r>
          </w:p>
        </w:tc>
      </w:tr>
      <w:tr>
        <w:tc>
          <w:tcPr>
            <w:tcW w:type="dxa" w:w="2448"/>
            <w:tcMar>
              <w:top w:w="45" w:type="dxa"/>
              <w:start w:w="55" w:type="dxa"/>
              <w:bottom w:w="45" w:type="dxa"/>
              <w:end w:w="55" w:type="dxa"/>
            </w:tcMar>
            <w:vAlign w:val="top"/>
          </w:tcPr>
          <w:p>
            <w:pPr>
              <w:spacing w:after="0"/>
            </w:pPr>
            <w:r>
              <w:rPr>
                <w:sz w:val="14"/>
              </w:rPr>
              <w:t>ASSOCIATIONAL</w:t>
            </w:r>
          </w:p>
        </w:tc>
        <w:tc>
          <w:tcPr>
            <w:tcW w:type="dxa" w:w="7992"/>
            <w:tcMar>
              <w:top w:w="45" w:type="dxa"/>
              <w:start w:w="55" w:type="dxa"/>
              <w:bottom w:w="45" w:type="dxa"/>
              <w:end w:w="55" w:type="dxa"/>
            </w:tcMar>
            <w:vAlign w:val="top"/>
          </w:tcPr>
          <w:p>
            <w:pPr>
              <w:spacing w:after="0"/>
            </w:pPr>
            <w:r>
              <w:rPr>
                <w:sz w:val="14"/>
              </w:rPr>
              <w:t>A is associated with B in this sample/cohort.</w:t>
            </w:r>
          </w:p>
        </w:tc>
      </w:tr>
      <w:tr>
        <w:tc>
          <w:tcPr>
            <w:tcW w:type="dxa" w:w="2448"/>
            <w:tcMar>
              <w:top w:w="45" w:type="dxa"/>
              <w:start w:w="55" w:type="dxa"/>
              <w:bottom w:w="45" w:type="dxa"/>
              <w:end w:w="55" w:type="dxa"/>
            </w:tcMar>
            <w:vAlign w:val="top"/>
          </w:tcPr>
          <w:p>
            <w:pPr>
              <w:spacing w:after="0"/>
            </w:pPr>
            <w:r>
              <w:rPr>
                <w:sz w:val="14"/>
              </w:rPr>
              <w:t>CAUSAL_HYPOTHESIS</w:t>
            </w:r>
          </w:p>
        </w:tc>
        <w:tc>
          <w:tcPr>
            <w:tcW w:type="dxa" w:w="7992"/>
            <w:tcMar>
              <w:top w:w="45" w:type="dxa"/>
              <w:start w:w="55" w:type="dxa"/>
              <w:bottom w:w="45" w:type="dxa"/>
              <w:end w:w="55" w:type="dxa"/>
            </w:tcMar>
            <w:vAlign w:val="top"/>
          </w:tcPr>
          <w:p>
            <w:pPr>
              <w:spacing w:after="0"/>
            </w:pPr>
            <w:r>
              <w:rPr>
                <w:sz w:val="14"/>
              </w:rPr>
              <w:t>One plausible mechanism is A→B; alternatives remain.</w:t>
            </w:r>
          </w:p>
        </w:tc>
      </w:tr>
      <w:tr>
        <w:tc>
          <w:tcPr>
            <w:tcW w:type="dxa" w:w="2448"/>
            <w:tcMar>
              <w:top w:w="45" w:type="dxa"/>
              <w:start w:w="55" w:type="dxa"/>
              <w:bottom w:w="45" w:type="dxa"/>
              <w:end w:w="55" w:type="dxa"/>
            </w:tcMar>
            <w:vAlign w:val="top"/>
          </w:tcPr>
          <w:p>
            <w:pPr>
              <w:spacing w:after="0"/>
            </w:pPr>
            <w:r>
              <w:rPr>
                <w:sz w:val="14"/>
              </w:rPr>
              <w:t>QUASI_EXPERIMENTAL</w:t>
            </w:r>
          </w:p>
        </w:tc>
        <w:tc>
          <w:tcPr>
            <w:tcW w:type="dxa" w:w="7992"/>
            <w:tcMar>
              <w:top w:w="45" w:type="dxa"/>
              <w:start w:w="55" w:type="dxa"/>
              <w:bottom w:w="45" w:type="dxa"/>
              <w:end w:w="55" w:type="dxa"/>
            </w:tcMar>
            <w:vAlign w:val="top"/>
          </w:tcPr>
          <w:p>
            <w:pPr>
              <w:spacing w:after="0"/>
            </w:pPr>
            <w:r>
              <w:rPr>
                <w:sz w:val="14"/>
              </w:rPr>
              <w:t>Evidence is consistent with an effect under stated assumptions.</w:t>
            </w:r>
          </w:p>
        </w:tc>
      </w:tr>
      <w:tr>
        <w:tc>
          <w:tcPr>
            <w:tcW w:type="dxa" w:w="2448"/>
            <w:tcMar>
              <w:top w:w="45" w:type="dxa"/>
              <w:start w:w="55" w:type="dxa"/>
              <w:bottom w:w="45" w:type="dxa"/>
              <w:end w:w="55" w:type="dxa"/>
            </w:tcMar>
            <w:vAlign w:val="top"/>
          </w:tcPr>
          <w:p>
            <w:pPr>
              <w:spacing w:after="0"/>
            </w:pPr>
            <w:r>
              <w:rPr>
                <w:sz w:val="14"/>
              </w:rPr>
              <w:t>EXPERIMENTAL</w:t>
            </w:r>
          </w:p>
        </w:tc>
        <w:tc>
          <w:tcPr>
            <w:tcW w:type="dxa" w:w="7992"/>
            <w:tcMar>
              <w:top w:w="45" w:type="dxa"/>
              <w:start w:w="55" w:type="dxa"/>
              <w:bottom w:w="45" w:type="dxa"/>
              <w:end w:w="55" w:type="dxa"/>
            </w:tcMar>
            <w:vAlign w:val="top"/>
          </w:tcPr>
          <w:p>
            <w:pPr>
              <w:spacing w:after="0"/>
            </w:pPr>
            <w:r>
              <w:rPr>
                <w:sz w:val="14"/>
              </w:rPr>
              <w:t>Controlled/randomized evidence supports an effect under tested conditions.</w:t>
            </w:r>
          </w:p>
        </w:tc>
      </w:tr>
    </w:tbl>
    <w:p/>
    <w:p>
      <w:pPr>
        <w:pStyle w:val="V3Callout"/>
      </w:pPr>
      <w:r>
        <w:t>Correlation must never be upgraded to cause merely because the language model can tell a convincing story.</w:t>
      </w:r>
    </w:p>
    <w:p>
      <w:pPr>
        <w:pStyle w:val="Heading1"/>
      </w:pPr>
      <w:r>
        <w:t>Part XVII — Statistics, Forecasting, Experimentation &amp; Anomaly Intelligence</w:t>
      </w:r>
    </w:p>
    <w:p>
      <w:r>
        <w:t>NIST statistical guidance covers experimental design, process monitoring/control and time-series methods. Its time-series section explicitly includes sales forecasting, budget analysis, inventory studies and workload projection among applications. Flow should expose a Business Statistics Port instead of calculating statistical results in LLM prose.</w:t>
      </w:r>
    </w:p>
    <w:p>
      <w:pPr>
        <w:pStyle w:val="V3SourceNote"/>
      </w:pPr>
      <w:r>
        <w:t>Research extension: NIST/SEMATECH Handbook [R47], DOE [R48], Time Series [R49].</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45" w:type="dxa"/>
              <w:start w:w="55" w:type="dxa"/>
              <w:bottom w:w="45" w:type="dxa"/>
              <w:end w:w="55" w:type="dxa"/>
            </w:tcMar>
            <w:vAlign w:val="center"/>
          </w:tcPr>
          <w:p>
            <w:pPr>
              <w:spacing w:after="0"/>
            </w:pPr>
            <w:r>
              <w:rPr>
                <w:b/>
                <w:sz w:val="15"/>
              </w:rPr>
              <w:t>Method family</w:t>
            </w:r>
          </w:p>
        </w:tc>
        <w:tc>
          <w:tcPr>
            <w:tcW w:type="dxa" w:w="3427"/>
            <w:shd w:fill="E2E8F0"/>
            <w:tcMar>
              <w:top w:w="45" w:type="dxa"/>
              <w:start w:w="55" w:type="dxa"/>
              <w:bottom w:w="45" w:type="dxa"/>
              <w:end w:w="55" w:type="dxa"/>
            </w:tcMar>
            <w:vAlign w:val="center"/>
          </w:tcPr>
          <w:p>
            <w:pPr>
              <w:spacing w:after="0"/>
            </w:pPr>
            <w:r>
              <w:rPr>
                <w:b/>
                <w:sz w:val="15"/>
              </w:rPr>
              <w:t>Methods</w:t>
            </w:r>
          </w:p>
        </w:tc>
        <w:tc>
          <w:tcPr>
            <w:tcW w:type="dxa" w:w="3427"/>
            <w:shd w:fill="E2E8F0"/>
            <w:tcMar>
              <w:top w:w="45" w:type="dxa"/>
              <w:start w:w="55" w:type="dxa"/>
              <w:bottom w:w="45" w:type="dxa"/>
              <w:end w:w="55" w:type="dxa"/>
            </w:tcMar>
            <w:vAlign w:val="center"/>
          </w:tcPr>
          <w:p>
            <w:pPr>
              <w:spacing w:after="0"/>
            </w:pPr>
            <w:r>
              <w:rPr>
                <w:b/>
                <w:sz w:val="15"/>
              </w:rPr>
              <w:t>Use</w:t>
            </w:r>
          </w:p>
        </w:tc>
      </w:tr>
      <w:tr>
        <w:tc>
          <w:tcPr>
            <w:tcW w:type="dxa" w:w="1944"/>
            <w:tcMar>
              <w:top w:w="45" w:type="dxa"/>
              <w:start w:w="55" w:type="dxa"/>
              <w:bottom w:w="45" w:type="dxa"/>
              <w:end w:w="55" w:type="dxa"/>
            </w:tcMar>
            <w:vAlign w:val="top"/>
          </w:tcPr>
          <w:p>
            <w:pPr>
              <w:spacing w:after="0"/>
            </w:pPr>
            <w:r>
              <w:rPr>
                <w:sz w:val="14"/>
              </w:rPr>
              <w:t>Descriptive</w:t>
            </w:r>
          </w:p>
        </w:tc>
        <w:tc>
          <w:tcPr>
            <w:tcW w:type="dxa" w:w="5256"/>
            <w:tcMar>
              <w:top w:w="45" w:type="dxa"/>
              <w:start w:w="55" w:type="dxa"/>
              <w:bottom w:w="45" w:type="dxa"/>
              <w:end w:w="55" w:type="dxa"/>
            </w:tcMar>
            <w:vAlign w:val="top"/>
          </w:tcPr>
          <w:p>
            <w:pPr>
              <w:spacing w:after="0"/>
            </w:pPr>
            <w:r>
              <w:rPr>
                <w:sz w:val="14"/>
              </w:rPr>
              <w:t>mean, median, quantiles, variance, standard deviation, robust spread</w:t>
            </w:r>
          </w:p>
        </w:tc>
        <w:tc>
          <w:tcPr>
            <w:tcW w:type="dxa" w:w="3240"/>
            <w:tcMar>
              <w:top w:w="45" w:type="dxa"/>
              <w:start w:w="55" w:type="dxa"/>
              <w:bottom w:w="45" w:type="dxa"/>
              <w:end w:w="55" w:type="dxa"/>
            </w:tcMar>
            <w:vAlign w:val="top"/>
          </w:tcPr>
          <w:p>
            <w:pPr>
              <w:spacing w:after="0"/>
            </w:pPr>
            <w:r>
              <w:rPr>
                <w:sz w:val="14"/>
              </w:rPr>
              <w:t>Distribution understanding</w:t>
            </w:r>
          </w:p>
        </w:tc>
      </w:tr>
      <w:tr>
        <w:tc>
          <w:tcPr>
            <w:tcW w:type="dxa" w:w="1944"/>
            <w:tcMar>
              <w:top w:w="45" w:type="dxa"/>
              <w:start w:w="55" w:type="dxa"/>
              <w:bottom w:w="45" w:type="dxa"/>
              <w:end w:w="55" w:type="dxa"/>
            </w:tcMar>
            <w:vAlign w:val="top"/>
          </w:tcPr>
          <w:p>
            <w:pPr>
              <w:spacing w:after="0"/>
            </w:pPr>
            <w:r>
              <w:rPr>
                <w:sz w:val="14"/>
              </w:rPr>
              <w:t>Time series</w:t>
            </w:r>
          </w:p>
        </w:tc>
        <w:tc>
          <w:tcPr>
            <w:tcW w:type="dxa" w:w="5256"/>
            <w:tcMar>
              <w:top w:w="45" w:type="dxa"/>
              <w:start w:w="55" w:type="dxa"/>
              <w:bottom w:w="45" w:type="dxa"/>
              <w:end w:w="55" w:type="dxa"/>
            </w:tcMar>
            <w:vAlign w:val="top"/>
          </w:tcPr>
          <w:p>
            <w:pPr>
              <w:spacing w:after="0"/>
            </w:pPr>
            <w:r>
              <w:rPr>
                <w:sz w:val="14"/>
              </w:rPr>
              <w:t>naive, moving average, exponential smoothing, Holt-Winters, future ARIMA-class</w:t>
            </w:r>
          </w:p>
        </w:tc>
        <w:tc>
          <w:tcPr>
            <w:tcW w:type="dxa" w:w="3240"/>
            <w:tcMar>
              <w:top w:w="45" w:type="dxa"/>
              <w:start w:w="55" w:type="dxa"/>
              <w:bottom w:w="45" w:type="dxa"/>
              <w:end w:w="55" w:type="dxa"/>
            </w:tcMar>
            <w:vAlign w:val="top"/>
          </w:tcPr>
          <w:p>
            <w:pPr>
              <w:spacing w:after="0"/>
            </w:pPr>
            <w:r>
              <w:rPr>
                <w:sz w:val="14"/>
              </w:rPr>
              <w:t>Forecasting and trend/seasonality</w:t>
            </w:r>
          </w:p>
        </w:tc>
      </w:tr>
      <w:tr>
        <w:tc>
          <w:tcPr>
            <w:tcW w:type="dxa" w:w="1944"/>
            <w:tcMar>
              <w:top w:w="45" w:type="dxa"/>
              <w:start w:w="55" w:type="dxa"/>
              <w:bottom w:w="45" w:type="dxa"/>
              <w:end w:w="55" w:type="dxa"/>
            </w:tcMar>
            <w:vAlign w:val="top"/>
          </w:tcPr>
          <w:p>
            <w:pPr>
              <w:spacing w:after="0"/>
            </w:pPr>
            <w:r>
              <w:rPr>
                <w:sz w:val="14"/>
              </w:rPr>
              <w:t>Regression</w:t>
            </w:r>
          </w:p>
        </w:tc>
        <w:tc>
          <w:tcPr>
            <w:tcW w:type="dxa" w:w="5256"/>
            <w:tcMar>
              <w:top w:w="45" w:type="dxa"/>
              <w:start w:w="55" w:type="dxa"/>
              <w:bottom w:w="45" w:type="dxa"/>
              <w:end w:w="55" w:type="dxa"/>
            </w:tcMar>
            <w:vAlign w:val="top"/>
          </w:tcPr>
          <w:p>
            <w:pPr>
              <w:spacing w:after="0"/>
            </w:pPr>
            <w:r>
              <w:rPr>
                <w:sz w:val="14"/>
              </w:rPr>
              <w:t>future linear/generalized models</w:t>
            </w:r>
          </w:p>
        </w:tc>
        <w:tc>
          <w:tcPr>
            <w:tcW w:type="dxa" w:w="3240"/>
            <w:tcMar>
              <w:top w:w="45" w:type="dxa"/>
              <w:start w:w="55" w:type="dxa"/>
              <w:bottom w:w="45" w:type="dxa"/>
              <w:end w:w="55" w:type="dxa"/>
            </w:tcMar>
            <w:vAlign w:val="top"/>
          </w:tcPr>
          <w:p>
            <w:pPr>
              <w:spacing w:after="0"/>
            </w:pPr>
            <w:r>
              <w:rPr>
                <w:sz w:val="14"/>
              </w:rPr>
              <w:t>Association and driver estimation</w:t>
            </w:r>
          </w:p>
        </w:tc>
      </w:tr>
      <w:tr>
        <w:tc>
          <w:tcPr>
            <w:tcW w:type="dxa" w:w="1944"/>
            <w:tcMar>
              <w:top w:w="45" w:type="dxa"/>
              <w:start w:w="55" w:type="dxa"/>
              <w:bottom w:w="45" w:type="dxa"/>
              <w:end w:w="55" w:type="dxa"/>
            </w:tcMar>
            <w:vAlign w:val="top"/>
          </w:tcPr>
          <w:p>
            <w:pPr>
              <w:spacing w:after="0"/>
            </w:pPr>
            <w:r>
              <w:rPr>
                <w:sz w:val="14"/>
              </w:rPr>
              <w:t>Control charts</w:t>
            </w:r>
          </w:p>
        </w:tc>
        <w:tc>
          <w:tcPr>
            <w:tcW w:type="dxa" w:w="5256"/>
            <w:tcMar>
              <w:top w:w="45" w:type="dxa"/>
              <w:start w:w="55" w:type="dxa"/>
              <w:bottom w:w="45" w:type="dxa"/>
              <w:end w:w="55" w:type="dxa"/>
            </w:tcMar>
            <w:vAlign w:val="top"/>
          </w:tcPr>
          <w:p>
            <w:pPr>
              <w:spacing w:after="0"/>
            </w:pPr>
            <w:r>
              <w:rPr>
                <w:sz w:val="14"/>
              </w:rPr>
              <w:t>Individuals, Xbar/R/S, EWMA, CUSUM, attribute charts</w:t>
            </w:r>
          </w:p>
        </w:tc>
        <w:tc>
          <w:tcPr>
            <w:tcW w:type="dxa" w:w="3240"/>
            <w:tcMar>
              <w:top w:w="45" w:type="dxa"/>
              <w:start w:w="55" w:type="dxa"/>
              <w:bottom w:w="45" w:type="dxa"/>
              <w:end w:w="55" w:type="dxa"/>
            </w:tcMar>
            <w:vAlign w:val="top"/>
          </w:tcPr>
          <w:p>
            <w:pPr>
              <w:spacing w:after="0"/>
            </w:pPr>
            <w:r>
              <w:rPr>
                <w:sz w:val="14"/>
              </w:rPr>
              <w:t>Repeated process monitoring</w:t>
            </w:r>
          </w:p>
        </w:tc>
      </w:tr>
      <w:tr>
        <w:tc>
          <w:tcPr>
            <w:tcW w:type="dxa" w:w="1944"/>
            <w:tcMar>
              <w:top w:w="45" w:type="dxa"/>
              <w:start w:w="55" w:type="dxa"/>
              <w:bottom w:w="45" w:type="dxa"/>
              <w:end w:w="55" w:type="dxa"/>
            </w:tcMar>
            <w:vAlign w:val="top"/>
          </w:tcPr>
          <w:p>
            <w:pPr>
              <w:spacing w:after="0"/>
            </w:pPr>
            <w:r>
              <w:rPr>
                <w:sz w:val="14"/>
              </w:rPr>
              <w:t>Experiments</w:t>
            </w:r>
          </w:p>
        </w:tc>
        <w:tc>
          <w:tcPr>
            <w:tcW w:type="dxa" w:w="5256"/>
            <w:tcMar>
              <w:top w:w="45" w:type="dxa"/>
              <w:start w:w="55" w:type="dxa"/>
              <w:bottom w:w="45" w:type="dxa"/>
              <w:end w:w="55" w:type="dxa"/>
            </w:tcMar>
            <w:vAlign w:val="top"/>
          </w:tcPr>
          <w:p>
            <w:pPr>
              <w:spacing w:after="0"/>
            </w:pPr>
            <w:r>
              <w:rPr>
                <w:sz w:val="14"/>
              </w:rPr>
              <w:t>randomized, factorial/screening, response-surface patterns</w:t>
            </w:r>
          </w:p>
        </w:tc>
        <w:tc>
          <w:tcPr>
            <w:tcW w:type="dxa" w:w="3240"/>
            <w:tcMar>
              <w:top w:w="45" w:type="dxa"/>
              <w:start w:w="55" w:type="dxa"/>
              <w:bottom w:w="45" w:type="dxa"/>
              <w:end w:w="55" w:type="dxa"/>
            </w:tcMar>
            <w:vAlign w:val="top"/>
          </w:tcPr>
          <w:p>
            <w:pPr>
              <w:spacing w:after="0"/>
            </w:pPr>
            <w:r>
              <w:rPr>
                <w:sz w:val="14"/>
              </w:rPr>
              <w:t>Intervention testing</w:t>
            </w:r>
          </w:p>
        </w:tc>
      </w:tr>
      <w:tr>
        <w:tc>
          <w:tcPr>
            <w:tcW w:type="dxa" w:w="1944"/>
            <w:tcMar>
              <w:top w:w="45" w:type="dxa"/>
              <w:start w:w="55" w:type="dxa"/>
              <w:bottom w:w="45" w:type="dxa"/>
              <w:end w:w="55" w:type="dxa"/>
            </w:tcMar>
            <w:vAlign w:val="top"/>
          </w:tcPr>
          <w:p>
            <w:pPr>
              <w:spacing w:after="0"/>
            </w:pPr>
            <w:r>
              <w:rPr>
                <w:sz w:val="14"/>
              </w:rPr>
              <w:t>Reliability</w:t>
            </w:r>
          </w:p>
        </w:tc>
        <w:tc>
          <w:tcPr>
            <w:tcW w:type="dxa" w:w="5256"/>
            <w:tcMar>
              <w:top w:w="45" w:type="dxa"/>
              <w:start w:w="55" w:type="dxa"/>
              <w:bottom w:w="45" w:type="dxa"/>
              <w:end w:w="55" w:type="dxa"/>
            </w:tcMar>
            <w:vAlign w:val="top"/>
          </w:tcPr>
          <w:p>
            <w:pPr>
              <w:spacing w:after="0"/>
            </w:pPr>
            <w:r>
              <w:rPr>
                <w:sz w:val="14"/>
              </w:rPr>
              <w:t>failure-time/hazard methods</w:t>
            </w:r>
          </w:p>
        </w:tc>
        <w:tc>
          <w:tcPr>
            <w:tcW w:type="dxa" w:w="3240"/>
            <w:tcMar>
              <w:top w:w="45" w:type="dxa"/>
              <w:start w:w="55" w:type="dxa"/>
              <w:bottom w:w="45" w:type="dxa"/>
              <w:end w:w="55" w:type="dxa"/>
            </w:tcMar>
            <w:vAlign w:val="top"/>
          </w:tcPr>
          <w:p>
            <w:pPr>
              <w:spacing w:after="0"/>
            </w:pPr>
            <w:r>
              <w:rPr>
                <w:sz w:val="14"/>
              </w:rPr>
              <w:t>Assets/equipment</w:t>
            </w:r>
          </w:p>
        </w:tc>
      </w:tr>
      <w:tr>
        <w:tc>
          <w:tcPr>
            <w:tcW w:type="dxa" w:w="1944"/>
            <w:tcMar>
              <w:top w:w="45" w:type="dxa"/>
              <w:start w:w="55" w:type="dxa"/>
              <w:bottom w:w="45" w:type="dxa"/>
              <w:end w:w="55" w:type="dxa"/>
            </w:tcMar>
            <w:vAlign w:val="top"/>
          </w:tcPr>
          <w:p>
            <w:pPr>
              <w:spacing w:after="0"/>
            </w:pPr>
            <w:r>
              <w:rPr>
                <w:sz w:val="14"/>
              </w:rPr>
              <w:t>Simulation</w:t>
            </w:r>
          </w:p>
        </w:tc>
        <w:tc>
          <w:tcPr>
            <w:tcW w:type="dxa" w:w="5256"/>
            <w:tcMar>
              <w:top w:w="45" w:type="dxa"/>
              <w:start w:w="55" w:type="dxa"/>
              <w:bottom w:w="45" w:type="dxa"/>
              <w:end w:w="55" w:type="dxa"/>
            </w:tcMar>
            <w:vAlign w:val="top"/>
          </w:tcPr>
          <w:p>
            <w:pPr>
              <w:spacing w:after="0"/>
            </w:pPr>
            <w:r>
              <w:rPr>
                <w:sz w:val="14"/>
              </w:rPr>
              <w:t>Monte Carlo/bootstrap</w:t>
            </w:r>
          </w:p>
        </w:tc>
        <w:tc>
          <w:tcPr>
            <w:tcW w:type="dxa" w:w="3240"/>
            <w:tcMar>
              <w:top w:w="45" w:type="dxa"/>
              <w:start w:w="55" w:type="dxa"/>
              <w:bottom w:w="45" w:type="dxa"/>
              <w:end w:w="55" w:type="dxa"/>
            </w:tcMar>
            <w:vAlign w:val="top"/>
          </w:tcPr>
          <w:p>
            <w:pPr>
              <w:spacing w:after="0"/>
            </w:pPr>
            <w:r>
              <w:rPr>
                <w:sz w:val="14"/>
              </w:rPr>
              <w:t>Uncertainty propagation</w:t>
            </w:r>
          </w:p>
        </w:tc>
      </w:tr>
    </w:tbl>
    <w:p/>
    <w:p>
      <w:pPr>
        <w:pStyle w:val="ListBullet"/>
        <w:spacing w:after="24"/>
      </w:pPr>
      <w:r>
        <w:t>Always benchmark a forecast against naive/simple baselines.</w:t>
      </w:r>
    </w:p>
    <w:p>
      <w:pPr>
        <w:pStyle w:val="ListBullet"/>
        <w:spacing w:after="24"/>
      </w:pPr>
      <w:r>
        <w:t>Check time ordering, missingness, trend, seasonality and regime changes before model selection.</w:t>
      </w:r>
    </w:p>
    <w:p>
      <w:pPr>
        <w:pStyle w:val="ListBullet"/>
        <w:spacing w:after="24"/>
      </w:pPr>
      <w:r>
        <w:t>Publish uncertainty intervals/scenarios, not false point precision.</w:t>
      </w:r>
    </w:p>
    <w:p>
      <w:pPr>
        <w:pStyle w:val="ListBullet"/>
        <w:spacing w:after="24"/>
      </w:pPr>
      <w:r>
        <w:t>A statistically significant change may still be economically irrelevant; practical threshold belongs in the decision.</w:t>
      </w:r>
    </w:p>
    <w:p>
      <w:pPr>
        <w:pStyle w:val="ListBullet"/>
        <w:spacing w:after="24"/>
      </w:pPr>
      <w:r>
        <w:t>Do not extrapolate materially outside observed support without warning.</w:t>
      </w:r>
    </w:p>
    <w:p>
      <w:pPr>
        <w:pStyle w:val="V3Code"/>
        <w:shd w:fill="F8FAFC"/>
      </w:pPr>
      <w:r>
        <w:rPr>
          <w:rFonts w:ascii="DejaVu Sans Mono" w:hAnsi="DejaVu Sans Mono"/>
        </w:rPr>
        <w:t>ForecastRun {</w:t>
        <w:br/>
        <w:t xml:space="preserve">  targetMetric</w:t>
        <w:br/>
        <w:t xml:space="preserve">  horizon</w:t>
        <w:br/>
        <w:t xml:space="preserve">  frequency</w:t>
        <w:br/>
        <w:t xml:space="preserve">  methodId</w:t>
        <w:br/>
        <w:t xml:space="preserve">  trainingWindow</w:t>
        <w:br/>
        <w:t xml:space="preserve">  features[]</w:t>
        <w:br/>
        <w:t xml:space="preserve">  pointForecast[]</w:t>
        <w:br/>
        <w:t xml:space="preserve">  intervalForecast[]</w:t>
        <w:br/>
        <w:t xml:space="preserve">  accuracyMetrics[]</w:t>
        <w:br/>
        <w:t xml:space="preserve">  baselineComparison</w:t>
        <w:br/>
        <w:t xml:space="preserve">  dataVersion</w:t>
        <w:br/>
        <w:t xml:space="preserve">  methodVersion</w:t>
        <w:br/>
        <w: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45" w:type="dxa"/>
              <w:start w:w="55" w:type="dxa"/>
              <w:bottom w:w="45" w:type="dxa"/>
              <w:end w:w="55" w:type="dxa"/>
            </w:tcMar>
            <w:vAlign w:val="center"/>
          </w:tcPr>
          <w:p>
            <w:pPr>
              <w:spacing w:after="0"/>
            </w:pPr>
            <w:r>
              <w:rPr>
                <w:b/>
                <w:sz w:val="15"/>
              </w:rPr>
              <w:t>Accuracy metric</w:t>
            </w:r>
          </w:p>
        </w:tc>
        <w:tc>
          <w:tcPr>
            <w:tcW w:type="dxa" w:w="3427"/>
            <w:shd w:fill="E2E8F0"/>
            <w:tcMar>
              <w:top w:w="45" w:type="dxa"/>
              <w:start w:w="55" w:type="dxa"/>
              <w:bottom w:w="45" w:type="dxa"/>
              <w:end w:w="55" w:type="dxa"/>
            </w:tcMar>
            <w:vAlign w:val="center"/>
          </w:tcPr>
          <w:p>
            <w:pPr>
              <w:spacing w:after="0"/>
            </w:pPr>
            <w:r>
              <w:rPr>
                <w:b/>
                <w:sz w:val="15"/>
              </w:rPr>
              <w:t>Method</w:t>
            </w:r>
          </w:p>
        </w:tc>
        <w:tc>
          <w:tcPr>
            <w:tcW w:type="dxa" w:w="3427"/>
            <w:shd w:fill="E2E8F0"/>
            <w:tcMar>
              <w:top w:w="45" w:type="dxa"/>
              <w:start w:w="55" w:type="dxa"/>
              <w:bottom w:w="45" w:type="dxa"/>
              <w:end w:w="55" w:type="dxa"/>
            </w:tcMar>
            <w:vAlign w:val="center"/>
          </w:tcPr>
          <w:p>
            <w:pPr>
              <w:spacing w:after="0"/>
            </w:pPr>
            <w:r>
              <w:rPr>
                <w:b/>
                <w:sz w:val="15"/>
              </w:rPr>
              <w:t>Caution</w:t>
            </w:r>
          </w:p>
        </w:tc>
      </w:tr>
      <w:tr>
        <w:tc>
          <w:tcPr>
            <w:tcW w:type="dxa" w:w="1800"/>
            <w:tcMar>
              <w:top w:w="45" w:type="dxa"/>
              <w:start w:w="55" w:type="dxa"/>
              <w:bottom w:w="45" w:type="dxa"/>
              <w:end w:w="55" w:type="dxa"/>
            </w:tcMar>
            <w:vAlign w:val="top"/>
          </w:tcPr>
          <w:p>
            <w:pPr>
              <w:spacing w:after="0"/>
            </w:pPr>
            <w:r>
              <w:rPr>
                <w:sz w:val="15"/>
              </w:rPr>
              <w:t>MAE</w:t>
            </w:r>
          </w:p>
        </w:tc>
        <w:tc>
          <w:tcPr>
            <w:tcW w:type="dxa" w:w="3888"/>
            <w:tcMar>
              <w:top w:w="45" w:type="dxa"/>
              <w:start w:w="55" w:type="dxa"/>
              <w:bottom w:w="45" w:type="dxa"/>
              <w:end w:w="55" w:type="dxa"/>
            </w:tcMar>
            <w:vAlign w:val="top"/>
          </w:tcPr>
          <w:p>
            <w:pPr>
              <w:spacing w:after="0"/>
            </w:pPr>
            <w:r>
              <w:rPr>
                <w:sz w:val="15"/>
              </w:rPr>
              <w:t>mean(|A-F|)</w:t>
            </w:r>
          </w:p>
        </w:tc>
        <w:tc>
          <w:tcPr>
            <w:tcW w:type="dxa" w:w="5328"/>
            <w:tcMar>
              <w:top w:w="45" w:type="dxa"/>
              <w:start w:w="55" w:type="dxa"/>
              <w:bottom w:w="45" w:type="dxa"/>
              <w:end w:w="55" w:type="dxa"/>
            </w:tcMar>
            <w:vAlign w:val="top"/>
          </w:tcPr>
          <w:p>
            <w:pPr>
              <w:spacing w:after="0"/>
            </w:pPr>
            <w:r>
              <w:rPr>
                <w:sz w:val="15"/>
              </w:rPr>
              <w:t>Scale-dependent</w:t>
            </w:r>
          </w:p>
        </w:tc>
      </w:tr>
      <w:tr>
        <w:tc>
          <w:tcPr>
            <w:tcW w:type="dxa" w:w="1800"/>
            <w:tcMar>
              <w:top w:w="45" w:type="dxa"/>
              <w:start w:w="55" w:type="dxa"/>
              <w:bottom w:w="45" w:type="dxa"/>
              <w:end w:w="55" w:type="dxa"/>
            </w:tcMar>
            <w:vAlign w:val="top"/>
          </w:tcPr>
          <w:p>
            <w:pPr>
              <w:spacing w:after="0"/>
            </w:pPr>
            <w:r>
              <w:rPr>
                <w:sz w:val="15"/>
              </w:rPr>
              <w:t>RMSE</w:t>
            </w:r>
          </w:p>
        </w:tc>
        <w:tc>
          <w:tcPr>
            <w:tcW w:type="dxa" w:w="3888"/>
            <w:tcMar>
              <w:top w:w="45" w:type="dxa"/>
              <w:start w:w="55" w:type="dxa"/>
              <w:bottom w:w="45" w:type="dxa"/>
              <w:end w:w="55" w:type="dxa"/>
            </w:tcMar>
            <w:vAlign w:val="top"/>
          </w:tcPr>
          <w:p>
            <w:pPr>
              <w:spacing w:after="0"/>
            </w:pPr>
            <w:r>
              <w:rPr>
                <w:sz w:val="15"/>
              </w:rPr>
              <w:t>sqrt(mean((A-F)^2))</w:t>
            </w:r>
          </w:p>
        </w:tc>
        <w:tc>
          <w:tcPr>
            <w:tcW w:type="dxa" w:w="5328"/>
            <w:tcMar>
              <w:top w:w="45" w:type="dxa"/>
              <w:start w:w="55" w:type="dxa"/>
              <w:bottom w:w="45" w:type="dxa"/>
              <w:end w:w="55" w:type="dxa"/>
            </w:tcMar>
            <w:vAlign w:val="top"/>
          </w:tcPr>
          <w:p>
            <w:pPr>
              <w:spacing w:after="0"/>
            </w:pPr>
            <w:r>
              <w:rPr>
                <w:sz w:val="15"/>
              </w:rPr>
              <w:t>Penalizes large misses</w:t>
            </w:r>
          </w:p>
        </w:tc>
      </w:tr>
      <w:tr>
        <w:tc>
          <w:tcPr>
            <w:tcW w:type="dxa" w:w="1800"/>
            <w:tcMar>
              <w:top w:w="45" w:type="dxa"/>
              <w:start w:w="55" w:type="dxa"/>
              <w:bottom w:w="45" w:type="dxa"/>
              <w:end w:w="55" w:type="dxa"/>
            </w:tcMar>
            <w:vAlign w:val="top"/>
          </w:tcPr>
          <w:p>
            <w:pPr>
              <w:spacing w:after="0"/>
            </w:pPr>
            <w:r>
              <w:rPr>
                <w:sz w:val="15"/>
              </w:rPr>
              <w:t>MAPE</w:t>
            </w:r>
          </w:p>
        </w:tc>
        <w:tc>
          <w:tcPr>
            <w:tcW w:type="dxa" w:w="3888"/>
            <w:tcMar>
              <w:top w:w="45" w:type="dxa"/>
              <w:start w:w="55" w:type="dxa"/>
              <w:bottom w:w="45" w:type="dxa"/>
              <w:end w:w="55" w:type="dxa"/>
            </w:tcMar>
            <w:vAlign w:val="top"/>
          </w:tcPr>
          <w:p>
            <w:pPr>
              <w:spacing w:after="0"/>
            </w:pPr>
            <w:r>
              <w:rPr>
                <w:sz w:val="15"/>
              </w:rPr>
              <w:t>mean(|A-F|/|A|)</w:t>
            </w:r>
          </w:p>
        </w:tc>
        <w:tc>
          <w:tcPr>
            <w:tcW w:type="dxa" w:w="5328"/>
            <w:tcMar>
              <w:top w:w="45" w:type="dxa"/>
              <w:start w:w="55" w:type="dxa"/>
              <w:bottom w:w="45" w:type="dxa"/>
              <w:end w:w="55" w:type="dxa"/>
            </w:tcMar>
            <w:vAlign w:val="top"/>
          </w:tcPr>
          <w:p>
            <w:pPr>
              <w:spacing w:after="0"/>
            </w:pPr>
            <w:r>
              <w:rPr>
                <w:sz w:val="15"/>
              </w:rPr>
              <w:t>Unstable at/near zero actual</w:t>
            </w:r>
          </w:p>
        </w:tc>
      </w:tr>
      <w:tr>
        <w:tc>
          <w:tcPr>
            <w:tcW w:type="dxa" w:w="1800"/>
            <w:tcMar>
              <w:top w:w="45" w:type="dxa"/>
              <w:start w:w="55" w:type="dxa"/>
              <w:bottom w:w="45" w:type="dxa"/>
              <w:end w:w="55" w:type="dxa"/>
            </w:tcMar>
            <w:vAlign w:val="top"/>
          </w:tcPr>
          <w:p>
            <w:pPr>
              <w:spacing w:after="0"/>
            </w:pPr>
            <w:r>
              <w:rPr>
                <w:sz w:val="15"/>
              </w:rPr>
              <w:t>WAPE</w:t>
            </w:r>
          </w:p>
        </w:tc>
        <w:tc>
          <w:tcPr>
            <w:tcW w:type="dxa" w:w="3888"/>
            <w:tcMar>
              <w:top w:w="45" w:type="dxa"/>
              <w:start w:w="55" w:type="dxa"/>
              <w:bottom w:w="45" w:type="dxa"/>
              <w:end w:w="55" w:type="dxa"/>
            </w:tcMar>
            <w:vAlign w:val="top"/>
          </w:tcPr>
          <w:p>
            <w:pPr>
              <w:spacing w:after="0"/>
            </w:pPr>
            <w:r>
              <w:rPr>
                <w:sz w:val="15"/>
              </w:rPr>
              <w:t>Σ|A-F|/Σ|A|</w:t>
            </w:r>
          </w:p>
        </w:tc>
        <w:tc>
          <w:tcPr>
            <w:tcW w:type="dxa" w:w="5328"/>
            <w:tcMar>
              <w:top w:w="45" w:type="dxa"/>
              <w:start w:w="55" w:type="dxa"/>
              <w:bottom w:w="45" w:type="dxa"/>
              <w:end w:w="55" w:type="dxa"/>
            </w:tcMar>
            <w:vAlign w:val="top"/>
          </w:tcPr>
          <w:p>
            <w:pPr>
              <w:spacing w:after="0"/>
            </w:pPr>
            <w:r>
              <w:rPr>
                <w:sz w:val="15"/>
              </w:rPr>
              <w:t>Zero-total policy required</w:t>
            </w:r>
          </w:p>
        </w:tc>
      </w:tr>
      <w:tr>
        <w:tc>
          <w:tcPr>
            <w:tcW w:type="dxa" w:w="1800"/>
            <w:tcMar>
              <w:top w:w="45" w:type="dxa"/>
              <w:start w:w="55" w:type="dxa"/>
              <w:bottom w:w="45" w:type="dxa"/>
              <w:end w:w="55" w:type="dxa"/>
            </w:tcMar>
            <w:vAlign w:val="top"/>
          </w:tcPr>
          <w:p>
            <w:pPr>
              <w:spacing w:after="0"/>
            </w:pPr>
            <w:r>
              <w:rPr>
                <w:sz w:val="15"/>
              </w:rPr>
              <w:t>Bias</w:t>
            </w:r>
          </w:p>
        </w:tc>
        <w:tc>
          <w:tcPr>
            <w:tcW w:type="dxa" w:w="3888"/>
            <w:tcMar>
              <w:top w:w="45" w:type="dxa"/>
              <w:start w:w="55" w:type="dxa"/>
              <w:bottom w:w="45" w:type="dxa"/>
              <w:end w:w="55" w:type="dxa"/>
            </w:tcMar>
            <w:vAlign w:val="top"/>
          </w:tcPr>
          <w:p>
            <w:pPr>
              <w:spacing w:after="0"/>
            </w:pPr>
            <w:r>
              <w:rPr>
                <w:sz w:val="15"/>
              </w:rPr>
              <w:t>signed error aggregate</w:t>
            </w:r>
          </w:p>
        </w:tc>
        <w:tc>
          <w:tcPr>
            <w:tcW w:type="dxa" w:w="5328"/>
            <w:tcMar>
              <w:top w:w="45" w:type="dxa"/>
              <w:start w:w="55" w:type="dxa"/>
              <w:bottom w:w="45" w:type="dxa"/>
              <w:end w:w="55" w:type="dxa"/>
            </w:tcMar>
            <w:vAlign w:val="top"/>
          </w:tcPr>
          <w:p>
            <w:pPr>
              <w:spacing w:after="0"/>
            </w:pPr>
            <w:r>
              <w:rPr>
                <w:sz w:val="15"/>
              </w:rPr>
              <w:t>Sign convention fixed</w:t>
            </w:r>
          </w:p>
        </w:tc>
      </w:tr>
    </w:tbl>
    <w:p/>
    <w:p>
      <w:pPr>
        <w:pStyle w:val="Heading1"/>
      </w:pPr>
      <w:r>
        <w:t>Part XVIII — Scenario Simulation, Decision Science &amp; Optimization</w:t>
      </w:r>
    </w:p>
    <w:p>
      <w:pPr>
        <w:pStyle w:val="V3Callout"/>
      </w:pPr>
      <w:r>
        <w:t>Prescriptive intelligence requires explicit objectives and constraints. “Best” has no meaning until the objective, risk tolerance and constraints are defined.</w:t>
      </w:r>
    </w:p>
    <w:p>
      <w:pPr>
        <w:pStyle w:val="V3Code"/>
        <w:shd w:fill="F8FAFC"/>
      </w:pPr>
      <w:r>
        <w:rPr>
          <w:rFonts w:ascii="DejaVu Sans Mono" w:hAnsi="DejaVu Sans Mono"/>
        </w:rPr>
        <w:t>BusinessDecisionProblem {</w:t>
        <w:br/>
        <w:t xml:space="preserve">  objective</w:t>
        <w:br/>
        <w:t xml:space="preserve">  alternatives[]</w:t>
        <w:br/>
        <w:t xml:space="preserve">  decisionVariables[]</w:t>
        <w:br/>
        <w:t xml:space="preserve">  hardConstraints[]</w:t>
        <w:br/>
        <w:t xml:space="preserve">  softConstraints[]</w:t>
        <w:br/>
        <w:t xml:space="preserve">  policies[]</w:t>
        <w:br/>
        <w:t xml:space="preserve">  objectiveFunctions[]</w:t>
        <w:br/>
        <w:t xml:space="preserve">  scenarios[]</w:t>
        <w:br/>
        <w:t xml:space="preserve">  uncertaintyModel</w:t>
        <w:br/>
        <w:t xml:space="preserve">  solverClass</w:t>
        <w:br/>
        <w:t xml:space="preserve">  approvalAuthority</w:t>
        <w:br/>
        <w: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2E8F0"/>
            <w:tcMar>
              <w:top w:w="45" w:type="dxa"/>
              <w:start w:w="55" w:type="dxa"/>
              <w:bottom w:w="45" w:type="dxa"/>
              <w:end w:w="55" w:type="dxa"/>
            </w:tcMar>
            <w:vAlign w:val="center"/>
          </w:tcPr>
          <w:p>
            <w:pPr>
              <w:spacing w:after="0"/>
            </w:pPr>
            <w:r>
              <w:rPr>
                <w:b/>
                <w:sz w:val="15"/>
              </w:rPr>
              <w:t>Solver class</w:t>
            </w:r>
          </w:p>
        </w:tc>
        <w:tc>
          <w:tcPr>
            <w:tcW w:type="dxa" w:w="3427"/>
            <w:shd w:fill="E2E8F0"/>
            <w:tcMar>
              <w:top w:w="45" w:type="dxa"/>
              <w:start w:w="55" w:type="dxa"/>
              <w:bottom w:w="45" w:type="dxa"/>
              <w:end w:w="55" w:type="dxa"/>
            </w:tcMar>
            <w:vAlign w:val="center"/>
          </w:tcPr>
          <w:p>
            <w:pPr>
              <w:spacing w:after="0"/>
            </w:pPr>
            <w:r>
              <w:rPr>
                <w:b/>
                <w:sz w:val="15"/>
              </w:rPr>
              <w:t>Business use</w:t>
            </w:r>
          </w:p>
        </w:tc>
        <w:tc>
          <w:tcPr>
            <w:tcW w:type="dxa" w:w="3427"/>
            <w:shd w:fill="E2E8F0"/>
            <w:tcMar>
              <w:top w:w="45" w:type="dxa"/>
              <w:start w:w="55" w:type="dxa"/>
              <w:bottom w:w="45" w:type="dxa"/>
              <w:end w:w="55" w:type="dxa"/>
            </w:tcMar>
            <w:vAlign w:val="center"/>
          </w:tcPr>
          <w:p>
            <w:pPr>
              <w:spacing w:after="0"/>
            </w:pPr>
            <w:r>
              <w:rPr>
                <w:b/>
                <w:sz w:val="15"/>
              </w:rPr>
              <w:t>Authority</w:t>
            </w:r>
          </w:p>
        </w:tc>
      </w:tr>
      <w:tr>
        <w:tc>
          <w:tcPr>
            <w:tcW w:type="dxa" w:w="2088"/>
            <w:tcMar>
              <w:top w:w="45" w:type="dxa"/>
              <w:start w:w="55" w:type="dxa"/>
              <w:bottom w:w="45" w:type="dxa"/>
              <w:end w:w="55" w:type="dxa"/>
            </w:tcMar>
            <w:vAlign w:val="top"/>
          </w:tcPr>
          <w:p>
            <w:pPr>
              <w:spacing w:after="0"/>
            </w:pPr>
            <w:r>
              <w:rPr>
                <w:sz w:val="14"/>
              </w:rPr>
              <w:t>Closed-form math</w:t>
            </w:r>
          </w:p>
        </w:tc>
        <w:tc>
          <w:tcPr>
            <w:tcW w:type="dxa" w:w="4680"/>
            <w:tcMar>
              <w:top w:w="45" w:type="dxa"/>
              <w:start w:w="55" w:type="dxa"/>
              <w:bottom w:w="45" w:type="dxa"/>
              <w:end w:w="55" w:type="dxa"/>
            </w:tcMar>
            <w:vAlign w:val="top"/>
          </w:tcPr>
          <w:p>
            <w:pPr>
              <w:spacing w:after="0"/>
            </w:pPr>
            <w:r>
              <w:rPr>
                <w:sz w:val="14"/>
              </w:rPr>
              <w:t>Break-even, EOQ under assumptions</w:t>
            </w:r>
          </w:p>
        </w:tc>
        <w:tc>
          <w:tcPr>
            <w:tcW w:type="dxa" w:w="3816"/>
            <w:tcMar>
              <w:top w:w="45" w:type="dxa"/>
              <w:start w:w="55" w:type="dxa"/>
              <w:bottom w:w="45" w:type="dxa"/>
              <w:end w:w="55" w:type="dxa"/>
            </w:tcMar>
            <w:vAlign w:val="top"/>
          </w:tcPr>
          <w:p>
            <w:pPr>
              <w:spacing w:after="0"/>
            </w:pPr>
            <w:r>
              <w:rPr>
                <w:sz w:val="14"/>
              </w:rPr>
              <w:t>Deterministic engine</w:t>
            </w:r>
          </w:p>
        </w:tc>
      </w:tr>
      <w:tr>
        <w:tc>
          <w:tcPr>
            <w:tcW w:type="dxa" w:w="2088"/>
            <w:tcMar>
              <w:top w:w="45" w:type="dxa"/>
              <w:start w:w="55" w:type="dxa"/>
              <w:bottom w:w="45" w:type="dxa"/>
              <w:end w:w="55" w:type="dxa"/>
            </w:tcMar>
            <w:vAlign w:val="top"/>
          </w:tcPr>
          <w:p>
            <w:pPr>
              <w:spacing w:after="0"/>
            </w:pPr>
            <w:r>
              <w:rPr>
                <w:sz w:val="14"/>
              </w:rPr>
              <w:t>Decision table</w:t>
            </w:r>
          </w:p>
        </w:tc>
        <w:tc>
          <w:tcPr>
            <w:tcW w:type="dxa" w:w="4680"/>
            <w:tcMar>
              <w:top w:w="45" w:type="dxa"/>
              <w:start w:w="55" w:type="dxa"/>
              <w:bottom w:w="45" w:type="dxa"/>
              <w:end w:w="55" w:type="dxa"/>
            </w:tcMar>
            <w:vAlign w:val="top"/>
          </w:tcPr>
          <w:p>
            <w:pPr>
              <w:spacing w:after="0"/>
            </w:pPr>
            <w:r>
              <w:rPr>
                <w:sz w:val="14"/>
              </w:rPr>
              <w:t>Discount/approval/eligibility</w:t>
            </w:r>
          </w:p>
        </w:tc>
        <w:tc>
          <w:tcPr>
            <w:tcW w:type="dxa" w:w="3816"/>
            <w:tcMar>
              <w:top w:w="45" w:type="dxa"/>
              <w:start w:w="55" w:type="dxa"/>
              <w:bottom w:w="45" w:type="dxa"/>
              <w:end w:w="55" w:type="dxa"/>
            </w:tcMar>
            <w:vAlign w:val="top"/>
          </w:tcPr>
          <w:p>
            <w:pPr>
              <w:spacing w:after="0"/>
            </w:pPr>
            <w:r>
              <w:rPr>
                <w:sz w:val="14"/>
              </w:rPr>
              <w:t>Business Logic Registry / DMN-like</w:t>
            </w:r>
          </w:p>
        </w:tc>
      </w:tr>
      <w:tr>
        <w:tc>
          <w:tcPr>
            <w:tcW w:type="dxa" w:w="2088"/>
            <w:tcMar>
              <w:top w:w="45" w:type="dxa"/>
              <w:start w:w="55" w:type="dxa"/>
              <w:bottom w:w="45" w:type="dxa"/>
              <w:end w:w="55" w:type="dxa"/>
            </w:tcMar>
            <w:vAlign w:val="top"/>
          </w:tcPr>
          <w:p>
            <w:pPr>
              <w:spacing w:after="0"/>
            </w:pPr>
            <w:r>
              <w:rPr>
                <w:sz w:val="14"/>
              </w:rPr>
              <w:t>Linear optimization</w:t>
            </w:r>
          </w:p>
        </w:tc>
        <w:tc>
          <w:tcPr>
            <w:tcW w:type="dxa" w:w="4680"/>
            <w:tcMar>
              <w:top w:w="45" w:type="dxa"/>
              <w:start w:w="55" w:type="dxa"/>
              <w:bottom w:w="45" w:type="dxa"/>
              <w:end w:w="55" w:type="dxa"/>
            </w:tcMar>
            <w:vAlign w:val="top"/>
          </w:tcPr>
          <w:p>
            <w:pPr>
              <w:spacing w:after="0"/>
            </w:pPr>
            <w:r>
              <w:rPr>
                <w:sz w:val="14"/>
              </w:rPr>
              <w:t>Capacity/product allocation</w:t>
            </w:r>
          </w:p>
        </w:tc>
        <w:tc>
          <w:tcPr>
            <w:tcW w:type="dxa" w:w="3816"/>
            <w:tcMar>
              <w:top w:w="45" w:type="dxa"/>
              <w:start w:w="55" w:type="dxa"/>
              <w:bottom w:w="45" w:type="dxa"/>
              <w:end w:w="55" w:type="dxa"/>
            </w:tcMar>
            <w:vAlign w:val="top"/>
          </w:tcPr>
          <w:p>
            <w:pPr>
              <w:spacing w:after="0"/>
            </w:pPr>
            <w:r>
              <w:rPr>
                <w:sz w:val="14"/>
              </w:rPr>
              <w:t>Optimization port</w:t>
            </w:r>
          </w:p>
        </w:tc>
      </w:tr>
      <w:tr>
        <w:tc>
          <w:tcPr>
            <w:tcW w:type="dxa" w:w="2088"/>
            <w:tcMar>
              <w:top w:w="45" w:type="dxa"/>
              <w:start w:w="55" w:type="dxa"/>
              <w:bottom w:w="45" w:type="dxa"/>
              <w:end w:w="55" w:type="dxa"/>
            </w:tcMar>
            <w:vAlign w:val="top"/>
          </w:tcPr>
          <w:p>
            <w:pPr>
              <w:spacing w:after="0"/>
            </w:pPr>
            <w:r>
              <w:rPr>
                <w:sz w:val="14"/>
              </w:rPr>
              <w:t>Integer/constraint optimization</w:t>
            </w:r>
          </w:p>
        </w:tc>
        <w:tc>
          <w:tcPr>
            <w:tcW w:type="dxa" w:w="4680"/>
            <w:tcMar>
              <w:top w:w="45" w:type="dxa"/>
              <w:start w:w="55" w:type="dxa"/>
              <w:bottom w:w="45" w:type="dxa"/>
              <w:end w:w="55" w:type="dxa"/>
            </w:tcMar>
            <w:vAlign w:val="top"/>
          </w:tcPr>
          <w:p>
            <w:pPr>
              <w:spacing w:after="0"/>
            </w:pPr>
            <w:r>
              <w:rPr>
                <w:sz w:val="14"/>
              </w:rPr>
              <w:t>Staff scheduling, project staffing</w:t>
            </w:r>
          </w:p>
        </w:tc>
        <w:tc>
          <w:tcPr>
            <w:tcW w:type="dxa" w:w="3816"/>
            <w:tcMar>
              <w:top w:w="45" w:type="dxa"/>
              <w:start w:w="55" w:type="dxa"/>
              <w:bottom w:w="45" w:type="dxa"/>
              <w:end w:w="55" w:type="dxa"/>
            </w:tcMar>
            <w:vAlign w:val="top"/>
          </w:tcPr>
          <w:p>
            <w:pPr>
              <w:spacing w:after="0"/>
            </w:pPr>
            <w:r>
              <w:rPr>
                <w:sz w:val="14"/>
              </w:rPr>
              <w:t>Optimization port</w:t>
            </w:r>
          </w:p>
        </w:tc>
      </w:tr>
      <w:tr>
        <w:tc>
          <w:tcPr>
            <w:tcW w:type="dxa" w:w="2088"/>
            <w:tcMar>
              <w:top w:w="45" w:type="dxa"/>
              <w:start w:w="55" w:type="dxa"/>
              <w:bottom w:w="45" w:type="dxa"/>
              <w:end w:w="55" w:type="dxa"/>
            </w:tcMar>
            <w:vAlign w:val="top"/>
          </w:tcPr>
          <w:p>
            <w:pPr>
              <w:spacing w:after="0"/>
            </w:pPr>
            <w:r>
              <w:rPr>
                <w:sz w:val="14"/>
              </w:rPr>
              <w:t>Queueing model</w:t>
            </w:r>
          </w:p>
        </w:tc>
        <w:tc>
          <w:tcPr>
            <w:tcW w:type="dxa" w:w="4680"/>
            <w:tcMar>
              <w:top w:w="45" w:type="dxa"/>
              <w:start w:w="55" w:type="dxa"/>
              <w:bottom w:w="45" w:type="dxa"/>
              <w:end w:w="55" w:type="dxa"/>
            </w:tcMar>
            <w:vAlign w:val="top"/>
          </w:tcPr>
          <w:p>
            <w:pPr>
              <w:spacing w:after="0"/>
            </w:pPr>
            <w:r>
              <w:rPr>
                <w:sz w:val="14"/>
              </w:rPr>
              <w:t>Service/call center/capacity</w:t>
            </w:r>
          </w:p>
        </w:tc>
        <w:tc>
          <w:tcPr>
            <w:tcW w:type="dxa" w:w="3816"/>
            <w:tcMar>
              <w:top w:w="45" w:type="dxa"/>
              <w:start w:w="55" w:type="dxa"/>
              <w:bottom w:w="45" w:type="dxa"/>
              <w:end w:w="55" w:type="dxa"/>
            </w:tcMar>
            <w:vAlign w:val="top"/>
          </w:tcPr>
          <w:p>
            <w:pPr>
              <w:spacing w:after="0"/>
            </w:pPr>
            <w:r>
              <w:rPr>
                <w:sz w:val="14"/>
              </w:rPr>
              <w:t>Statistics/operations port</w:t>
            </w:r>
          </w:p>
        </w:tc>
      </w:tr>
      <w:tr>
        <w:tc>
          <w:tcPr>
            <w:tcW w:type="dxa" w:w="2088"/>
            <w:tcMar>
              <w:top w:w="45" w:type="dxa"/>
              <w:start w:w="55" w:type="dxa"/>
              <w:bottom w:w="45" w:type="dxa"/>
              <w:end w:w="55" w:type="dxa"/>
            </w:tcMar>
            <w:vAlign w:val="top"/>
          </w:tcPr>
          <w:p>
            <w:pPr>
              <w:spacing w:after="0"/>
            </w:pPr>
            <w:r>
              <w:rPr>
                <w:sz w:val="14"/>
              </w:rPr>
              <w:t>Simulation</w:t>
            </w:r>
          </w:p>
        </w:tc>
        <w:tc>
          <w:tcPr>
            <w:tcW w:type="dxa" w:w="4680"/>
            <w:tcMar>
              <w:top w:w="45" w:type="dxa"/>
              <w:start w:w="55" w:type="dxa"/>
              <w:bottom w:w="45" w:type="dxa"/>
              <w:end w:w="55" w:type="dxa"/>
            </w:tcMar>
            <w:vAlign w:val="top"/>
          </w:tcPr>
          <w:p>
            <w:pPr>
              <w:spacing w:after="0"/>
            </w:pPr>
            <w:r>
              <w:rPr>
                <w:sz w:val="14"/>
              </w:rPr>
              <w:t>Cash runway, supply risk</w:t>
            </w:r>
          </w:p>
        </w:tc>
        <w:tc>
          <w:tcPr>
            <w:tcW w:type="dxa" w:w="3816"/>
            <w:tcMar>
              <w:top w:w="45" w:type="dxa"/>
              <w:start w:w="55" w:type="dxa"/>
              <w:bottom w:w="45" w:type="dxa"/>
              <w:end w:w="55" w:type="dxa"/>
            </w:tcMar>
            <w:vAlign w:val="top"/>
          </w:tcPr>
          <w:p>
            <w:pPr>
              <w:spacing w:after="0"/>
            </w:pPr>
            <w:r>
              <w:rPr>
                <w:sz w:val="14"/>
              </w:rPr>
              <w:t>Scenario engine</w:t>
            </w:r>
          </w:p>
        </w:tc>
      </w:tr>
      <w:tr>
        <w:tc>
          <w:tcPr>
            <w:tcW w:type="dxa" w:w="2088"/>
            <w:tcMar>
              <w:top w:w="45" w:type="dxa"/>
              <w:start w:w="55" w:type="dxa"/>
              <w:bottom w:w="45" w:type="dxa"/>
              <w:end w:w="55" w:type="dxa"/>
            </w:tcMar>
            <w:vAlign w:val="top"/>
          </w:tcPr>
          <w:p>
            <w:pPr>
              <w:spacing w:after="0"/>
            </w:pPr>
            <w:r>
              <w:rPr>
                <w:sz w:val="14"/>
              </w:rPr>
              <w:t>Weighted multi-criteria</w:t>
            </w:r>
          </w:p>
        </w:tc>
        <w:tc>
          <w:tcPr>
            <w:tcW w:type="dxa" w:w="4680"/>
            <w:tcMar>
              <w:top w:w="45" w:type="dxa"/>
              <w:start w:w="55" w:type="dxa"/>
              <w:bottom w:w="45" w:type="dxa"/>
              <w:end w:w="55" w:type="dxa"/>
            </w:tcMar>
            <w:vAlign w:val="top"/>
          </w:tcPr>
          <w:p>
            <w:pPr>
              <w:spacing w:after="0"/>
            </w:pPr>
            <w:r>
              <w:rPr>
                <w:sz w:val="14"/>
              </w:rPr>
              <w:t>Vendor/option ranking</w:t>
            </w:r>
          </w:p>
        </w:tc>
        <w:tc>
          <w:tcPr>
            <w:tcW w:type="dxa" w:w="3816"/>
            <w:tcMar>
              <w:top w:w="45" w:type="dxa"/>
              <w:start w:w="55" w:type="dxa"/>
              <w:bottom w:w="45" w:type="dxa"/>
              <w:end w:w="55" w:type="dxa"/>
            </w:tcMar>
            <w:vAlign w:val="top"/>
          </w:tcPr>
          <w:p>
            <w:pPr>
              <w:spacing w:after="0"/>
            </w:pPr>
            <w:r>
              <w:rPr>
                <w:sz w:val="14"/>
              </w:rPr>
              <w:t>Governed deterministic model</w:t>
            </w:r>
          </w:p>
        </w:tc>
      </w:tr>
    </w:tbl>
    <w:p/>
    <w:p>
      <w:pPr>
        <w:pStyle w:val="V3SourceNote"/>
      </w:pPr>
      <w:r>
        <w:t>MIT Sloan/Engineering materials provide quantitative inventory/EOQ and queueing/Little's Law references [R51-R52].</w:t>
      </w:r>
    </w:p>
    <w:p>
      <w:pPr>
        <w:pStyle w:val="V3Code"/>
        <w:shd w:fill="F8FAFC"/>
      </w:pPr>
      <w:r>
        <w:rPr>
          <w:rFonts w:ascii="DejaVu Sans Mono" w:hAnsi="DejaVu Sans Mono"/>
        </w:rPr>
        <w:t>ScenarioResult {</w:t>
        <w:br/>
        <w:t xml:space="preserve">  scenarioId</w:t>
        <w:br/>
        <w:t xml:space="preserve">  assumptions[]</w:t>
        <w:br/>
        <w:t xml:space="preserve">  affectedMetrics[]</w:t>
        <w:br/>
        <w:t xml:space="preserve">  constraintViolations[]</w:t>
        <w:br/>
        <w:t xml:space="preserve">  profitImpact</w:t>
        <w:br/>
        <w:t xml:space="preserve">  cashImpact</w:t>
        <w:br/>
        <w:t xml:space="preserve">  capacityImpact</w:t>
        <w:br/>
        <w:t xml:space="preserve">  riskImpact</w:t>
        <w:br/>
        <w:t xml:space="preserve">  sensitivity[]</w:t>
        <w:br/>
        <w:t>}</w:t>
      </w:r>
    </w:p>
    <w:p>
      <w:pPr>
        <w:pStyle w:val="ListBullet"/>
        <w:spacing w:after="24"/>
      </w:pPr>
      <w:r>
        <w:t>If the recommendation changes under small assumption changes, label it FRAGILE.</w:t>
      </w:r>
    </w:p>
    <w:p>
      <w:pPr>
        <w:pStyle w:val="ListBullet"/>
        <w:spacing w:after="24"/>
      </w:pPr>
      <w:r>
        <w:t>Expose decision thresholds: “hire is attractive only if utilization exceeds X”.</w:t>
      </w:r>
    </w:p>
    <w:p>
      <w:pPr>
        <w:pStyle w:val="ListBullet"/>
        <w:spacing w:after="24"/>
      </w:pPr>
      <w:r>
        <w:t>Use ranges/distributions for uncertain inputs when possible.</w:t>
      </w:r>
    </w:p>
    <w:p>
      <w:pPr>
        <w:pStyle w:val="ListBullet"/>
        <w:spacing w:after="24"/>
      </w:pPr>
      <w:r>
        <w:t>Optimization results remain proposals until policy/Action Wall permits execution.</w:t>
      </w:r>
    </w:p>
    <w:p>
      <w:pPr>
        <w:pStyle w:val="Heading1"/>
      </w:pPr>
      <w:r>
        <w:t>Part XIX — Process Intelligence, Event Mining &amp; Conformance</w:t>
      </w:r>
    </w:p>
    <w:p>
      <w:r>
        <w:t>A Business Solution Architect should learn from actual behavior, not only interviews. IEEE 1849-2023 defines XES for interoperable event logs and event streams. Flow should maintain a canonical BusinessEvent envelope and support XES-compatible import/export where useful.</w:t>
      </w:r>
    </w:p>
    <w:p>
      <w:pPr>
        <w:pStyle w:val="V3SourceNote"/>
      </w:pPr>
      <w:r>
        <w:t>Research extension: IEEE 1849-2023 XES [R42].</w:t>
      </w:r>
    </w:p>
    <w:p>
      <w:pPr>
        <w:pStyle w:val="V3Code"/>
        <w:shd w:fill="F8FAFC"/>
      </w:pPr>
      <w:r>
        <w:rPr>
          <w:rFonts w:ascii="DejaVu Sans Mono" w:hAnsi="DejaVu Sans Mono"/>
        </w:rPr>
        <w:t>BusinessEvent {</w:t>
        <w:br/>
        <w:t xml:space="preserve">  eventId</w:t>
        <w:br/>
        <w:t xml:space="preserve">  workspaceId</w:t>
        <w:br/>
        <w:t xml:space="preserve">  caseId</w:t>
        <w:br/>
        <w:t xml:space="preserve">  objectRefs[]</w:t>
        <w:br/>
        <w:t xml:space="preserve">  activity</w:t>
        <w:br/>
        <w:t xml:space="preserve">  eventType</w:t>
        <w:br/>
        <w:t xml:space="preserve">  lifecycleState</w:t>
        <w:br/>
        <w:t xml:space="preserve">  occurredAt</w:t>
        <w:br/>
        <w:t xml:space="preserve">  recordedAt</w:t>
        <w:br/>
        <w:t xml:space="preserve">  actor</w:t>
        <w:br/>
        <w:t xml:space="preserve">  system</w:t>
        <w:br/>
        <w:t xml:space="preserve">  attributes{}</w:t>
        <w:br/>
        <w:t xml:space="preserve">  provenance</w:t>
        <w:br/>
        <w:t>}</w:t>
      </w:r>
    </w:p>
    <w:p>
      <w:pPr>
        <w:pStyle w:val="ListBullet"/>
        <w:spacing w:after="24"/>
      </w:pPr>
      <w:r>
        <w:t>Discover actual workflow variants.</w:t>
      </w:r>
    </w:p>
    <w:p>
      <w:pPr>
        <w:pStyle w:val="ListBullet"/>
        <w:spacing w:after="24"/>
      </w:pPr>
      <w:r>
        <w:t>Measure cycle time, waiting time, handoff delay and rework loops.</w:t>
      </w:r>
    </w:p>
    <w:p>
      <w:pPr>
        <w:pStyle w:val="ListBullet"/>
        <w:spacing w:after="24"/>
      </w:pPr>
      <w:r>
        <w:t>Detect bottlenecks and queue accumulation.</w:t>
      </w:r>
    </w:p>
    <w:p>
      <w:pPr>
        <w:pStyle w:val="ListBullet"/>
        <w:spacing w:after="24"/>
      </w:pPr>
      <w:r>
        <w:t>Compare approved BPMN-like workflow with observed execution.</w:t>
      </w:r>
    </w:p>
    <w:p>
      <w:pPr>
        <w:pStyle w:val="ListBullet"/>
        <w:spacing w:after="24"/>
      </w:pPr>
      <w:r>
        <w:t>Convert persistent exceptions into discovery questions or governed workflow variants.</w:t>
      </w:r>
    </w:p>
    <w:p>
      <w:pPr>
        <w:pStyle w:val="V3Code"/>
        <w:shd w:fill="F8FAFC"/>
      </w:pPr>
      <w:r>
        <w:rPr>
          <w:rFonts w:ascii="DejaVu Sans Mono" w:hAnsi="DejaVu Sans Mono"/>
        </w:rPr>
        <w:t>Blueprint: Proposal → Approval → Contract → Project</w:t>
        <w:br/>
        <w:t>Observed:  Proposal → Project → Approval six days later</w:t>
        <w:br/>
        <w:br/>
        <w:t>BRVE output:</w:t>
        <w:br/>
        <w:t>• conformance deviation</w:t>
        <w:br/>
        <w:t>• control-bypass candidate</w:t>
        <w:br/>
        <w:t>• ask whether emergency-start process is legitimate</w:t>
        <w:br/>
        <w:t>• propose a new approved workflow variant only after review</w:t>
      </w:r>
    </w:p>
    <w:p>
      <w:pPr>
        <w:pStyle w:val="Heading1"/>
      </w:pPr>
      <w:r>
        <w:t>Part XX — Business Matrices, Analytical Cubes &amp; Cross-Domain Reasoning</w:t>
      </w:r>
    </w:p>
    <w:p>
      <w:pPr>
        <w:pStyle w:val="V3Callout"/>
      </w:pPr>
      <w:r>
        <w:t>Many management questions are matrix problems. The BLM must cross dimensions rather than follow one hierarchy.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45" w:type="dxa"/>
              <w:start w:w="55" w:type="dxa"/>
              <w:bottom w:w="45" w:type="dxa"/>
              <w:end w:w="55" w:type="dxa"/>
            </w:tcMar>
            <w:vAlign w:val="center"/>
          </w:tcPr>
          <w:p>
            <w:pPr>
              <w:spacing w:after="0"/>
            </w:pPr>
            <w:r>
              <w:rPr>
                <w:b/>
                <w:sz w:val="15"/>
              </w:rPr>
              <w:t>Business matrix</w:t>
            </w:r>
          </w:p>
        </w:tc>
        <w:tc>
          <w:tcPr>
            <w:tcW w:type="dxa" w:w="5141"/>
            <w:shd w:fill="E2E8F0"/>
            <w:tcMar>
              <w:top w:w="45" w:type="dxa"/>
              <w:start w:w="55" w:type="dxa"/>
              <w:bottom w:w="45" w:type="dxa"/>
              <w:end w:w="55" w:type="dxa"/>
            </w:tcMar>
            <w:vAlign w:val="center"/>
          </w:tcPr>
          <w:p>
            <w:pPr>
              <w:spacing w:after="0"/>
            </w:pPr>
            <w:r>
              <w:rPr>
                <w:b/>
                <w:sz w:val="15"/>
              </w:rPr>
              <w:t>Question answered</w:t>
            </w:r>
          </w:p>
        </w:tc>
      </w:tr>
      <w:tr>
        <w:tc>
          <w:tcPr>
            <w:tcW w:type="dxa" w:w="4320"/>
            <w:tcMar>
              <w:top w:w="45" w:type="dxa"/>
              <w:start w:w="55" w:type="dxa"/>
              <w:bottom w:w="45" w:type="dxa"/>
              <w:end w:w="55" w:type="dxa"/>
            </w:tcMar>
            <w:vAlign w:val="top"/>
          </w:tcPr>
          <w:p>
            <w:pPr>
              <w:spacing w:after="0"/>
            </w:pPr>
            <w:r>
              <w:rPr>
                <w:sz w:val="15"/>
              </w:rPr>
              <w:t>Industry × Archetype × Capability</w:t>
            </w:r>
          </w:p>
        </w:tc>
        <w:tc>
          <w:tcPr>
            <w:tcW w:type="dxa" w:w="6120"/>
            <w:tcMar>
              <w:top w:w="45" w:type="dxa"/>
              <w:start w:w="55" w:type="dxa"/>
              <w:bottom w:w="45" w:type="dxa"/>
              <w:end w:w="55" w:type="dxa"/>
            </w:tcMar>
            <w:vAlign w:val="top"/>
          </w:tcPr>
          <w:p>
            <w:pPr>
              <w:spacing w:after="0"/>
            </w:pPr>
            <w:r>
              <w:rPr>
                <w:sz w:val="15"/>
              </w:rPr>
              <w:t>Which capabilities are likely?</w:t>
            </w:r>
          </w:p>
        </w:tc>
      </w:tr>
      <w:tr>
        <w:tc>
          <w:tcPr>
            <w:tcW w:type="dxa" w:w="4320"/>
            <w:tcMar>
              <w:top w:w="45" w:type="dxa"/>
              <w:start w:w="55" w:type="dxa"/>
              <w:bottom w:w="45" w:type="dxa"/>
              <w:end w:w="55" w:type="dxa"/>
            </w:tcMar>
            <w:vAlign w:val="top"/>
          </w:tcPr>
          <w:p>
            <w:pPr>
              <w:spacing w:after="0"/>
            </w:pPr>
            <w:r>
              <w:rPr>
                <w:sz w:val="15"/>
              </w:rPr>
              <w:t>Capability × Value Stream × Process</w:t>
            </w:r>
          </w:p>
        </w:tc>
        <w:tc>
          <w:tcPr>
            <w:tcW w:type="dxa" w:w="6120"/>
            <w:tcMar>
              <w:top w:w="45" w:type="dxa"/>
              <w:start w:w="55" w:type="dxa"/>
              <w:bottom w:w="45" w:type="dxa"/>
              <w:end w:w="55" w:type="dxa"/>
            </w:tcMar>
            <w:vAlign w:val="top"/>
          </w:tcPr>
          <w:p>
            <w:pPr>
              <w:spacing w:after="0"/>
            </w:pPr>
            <w:r>
              <w:rPr>
                <w:sz w:val="15"/>
              </w:rPr>
              <w:t>How does capability create value?</w:t>
            </w:r>
          </w:p>
        </w:tc>
      </w:tr>
      <w:tr>
        <w:tc>
          <w:tcPr>
            <w:tcW w:type="dxa" w:w="4320"/>
            <w:tcMar>
              <w:top w:w="45" w:type="dxa"/>
              <w:start w:w="55" w:type="dxa"/>
              <w:bottom w:w="45" w:type="dxa"/>
              <w:end w:w="55" w:type="dxa"/>
            </w:tcMar>
            <w:vAlign w:val="top"/>
          </w:tcPr>
          <w:p>
            <w:pPr>
              <w:spacing w:after="0"/>
            </w:pPr>
            <w:r>
              <w:rPr>
                <w:sz w:val="15"/>
              </w:rPr>
              <w:t>Process × Role × Responsibility</w:t>
            </w:r>
          </w:p>
        </w:tc>
        <w:tc>
          <w:tcPr>
            <w:tcW w:type="dxa" w:w="6120"/>
            <w:tcMar>
              <w:top w:w="45" w:type="dxa"/>
              <w:start w:w="55" w:type="dxa"/>
              <w:bottom w:w="45" w:type="dxa"/>
              <w:end w:w="55" w:type="dxa"/>
            </w:tcMar>
            <w:vAlign w:val="top"/>
          </w:tcPr>
          <w:p>
            <w:pPr>
              <w:spacing w:after="0"/>
            </w:pPr>
            <w:r>
              <w:rPr>
                <w:sz w:val="15"/>
              </w:rPr>
              <w:t>Who performs/owns/approves?</w:t>
            </w:r>
          </w:p>
        </w:tc>
      </w:tr>
      <w:tr>
        <w:tc>
          <w:tcPr>
            <w:tcW w:type="dxa" w:w="4320"/>
            <w:tcMar>
              <w:top w:w="45" w:type="dxa"/>
              <w:start w:w="55" w:type="dxa"/>
              <w:bottom w:w="45" w:type="dxa"/>
              <w:end w:w="55" w:type="dxa"/>
            </w:tcMar>
            <w:vAlign w:val="top"/>
          </w:tcPr>
          <w:p>
            <w:pPr>
              <w:spacing w:after="0"/>
            </w:pPr>
            <w:r>
              <w:rPr>
                <w:sz w:val="15"/>
              </w:rPr>
              <w:t>Process × Entity × Document</w:t>
            </w:r>
          </w:p>
        </w:tc>
        <w:tc>
          <w:tcPr>
            <w:tcW w:type="dxa" w:w="6120"/>
            <w:tcMar>
              <w:top w:w="45" w:type="dxa"/>
              <w:start w:w="55" w:type="dxa"/>
              <w:bottom w:w="45" w:type="dxa"/>
              <w:end w:w="55" w:type="dxa"/>
            </w:tcMar>
            <w:vAlign w:val="top"/>
          </w:tcPr>
          <w:p>
            <w:pPr>
              <w:spacing w:after="0"/>
            </w:pPr>
            <w:r>
              <w:rPr>
                <w:sz w:val="15"/>
              </w:rPr>
              <w:t>What information does work consume/create?</w:t>
            </w:r>
          </w:p>
        </w:tc>
      </w:tr>
      <w:tr>
        <w:tc>
          <w:tcPr>
            <w:tcW w:type="dxa" w:w="4320"/>
            <w:tcMar>
              <w:top w:w="45" w:type="dxa"/>
              <w:start w:w="55" w:type="dxa"/>
              <w:bottom w:w="45" w:type="dxa"/>
              <w:end w:w="55" w:type="dxa"/>
            </w:tcMar>
            <w:vAlign w:val="top"/>
          </w:tcPr>
          <w:p>
            <w:pPr>
              <w:spacing w:after="0"/>
            </w:pPr>
            <w:r>
              <w:rPr>
                <w:sz w:val="15"/>
              </w:rPr>
              <w:t>Risk × Control × Evidence × Owner</w:t>
            </w:r>
          </w:p>
        </w:tc>
        <w:tc>
          <w:tcPr>
            <w:tcW w:type="dxa" w:w="6120"/>
            <w:tcMar>
              <w:top w:w="45" w:type="dxa"/>
              <w:start w:w="55" w:type="dxa"/>
              <w:bottom w:w="45" w:type="dxa"/>
              <w:end w:w="55" w:type="dxa"/>
            </w:tcMar>
            <w:vAlign w:val="top"/>
          </w:tcPr>
          <w:p>
            <w:pPr>
              <w:spacing w:after="0"/>
            </w:pPr>
            <w:r>
              <w:rPr>
                <w:sz w:val="15"/>
              </w:rPr>
              <w:t>How is risk governed?</w:t>
            </w:r>
          </w:p>
        </w:tc>
      </w:tr>
      <w:tr>
        <w:tc>
          <w:tcPr>
            <w:tcW w:type="dxa" w:w="4320"/>
            <w:tcMar>
              <w:top w:w="45" w:type="dxa"/>
              <w:start w:w="55" w:type="dxa"/>
              <w:bottom w:w="45" w:type="dxa"/>
              <w:end w:w="55" w:type="dxa"/>
            </w:tcMar>
            <w:vAlign w:val="top"/>
          </w:tcPr>
          <w:p>
            <w:pPr>
              <w:spacing w:after="0"/>
            </w:pPr>
            <w:r>
              <w:rPr>
                <w:sz w:val="15"/>
              </w:rPr>
              <w:t>Metric × Driver × Time × Entity</w:t>
            </w:r>
          </w:p>
        </w:tc>
        <w:tc>
          <w:tcPr>
            <w:tcW w:type="dxa" w:w="6120"/>
            <w:tcMar>
              <w:top w:w="45" w:type="dxa"/>
              <w:start w:w="55" w:type="dxa"/>
              <w:bottom w:w="45" w:type="dxa"/>
              <w:end w:w="55" w:type="dxa"/>
            </w:tcMar>
            <w:vAlign w:val="top"/>
          </w:tcPr>
          <w:p>
            <w:pPr>
              <w:spacing w:after="0"/>
            </w:pPr>
            <w:r>
              <w:rPr>
                <w:sz w:val="15"/>
              </w:rPr>
              <w:t>Why did a metric move?</w:t>
            </w:r>
          </w:p>
        </w:tc>
      </w:tr>
      <w:tr>
        <w:tc>
          <w:tcPr>
            <w:tcW w:type="dxa" w:w="4320"/>
            <w:tcMar>
              <w:top w:w="45" w:type="dxa"/>
              <w:start w:w="55" w:type="dxa"/>
              <w:bottom w:w="45" w:type="dxa"/>
              <w:end w:w="55" w:type="dxa"/>
            </w:tcMar>
            <w:vAlign w:val="top"/>
          </w:tcPr>
          <w:p>
            <w:pPr>
              <w:spacing w:after="0"/>
            </w:pPr>
            <w:r>
              <w:rPr>
                <w:sz w:val="15"/>
              </w:rPr>
              <w:t>Metric × Decision × Action</w:t>
            </w:r>
          </w:p>
        </w:tc>
        <w:tc>
          <w:tcPr>
            <w:tcW w:type="dxa" w:w="6120"/>
            <w:tcMar>
              <w:top w:w="45" w:type="dxa"/>
              <w:start w:w="55" w:type="dxa"/>
              <w:bottom w:w="45" w:type="dxa"/>
              <w:end w:w="55" w:type="dxa"/>
            </w:tcMar>
            <w:vAlign w:val="top"/>
          </w:tcPr>
          <w:p>
            <w:pPr>
              <w:spacing w:after="0"/>
            </w:pPr>
            <w:r>
              <w:rPr>
                <w:sz w:val="15"/>
              </w:rPr>
              <w:t>What decision can influence outcome?</w:t>
            </w:r>
          </w:p>
        </w:tc>
      </w:tr>
      <w:tr>
        <w:tc>
          <w:tcPr>
            <w:tcW w:type="dxa" w:w="4320"/>
            <w:tcMar>
              <w:top w:w="45" w:type="dxa"/>
              <w:start w:w="55" w:type="dxa"/>
              <w:bottom w:w="45" w:type="dxa"/>
              <w:end w:w="55" w:type="dxa"/>
            </w:tcMar>
            <w:vAlign w:val="top"/>
          </w:tcPr>
          <w:p>
            <w:pPr>
              <w:spacing w:after="0"/>
            </w:pPr>
            <w:r>
              <w:rPr>
                <w:sz w:val="15"/>
              </w:rPr>
              <w:t>Module × Capability × UI Block</w:t>
            </w:r>
          </w:p>
        </w:tc>
        <w:tc>
          <w:tcPr>
            <w:tcW w:type="dxa" w:w="6120"/>
            <w:tcMar>
              <w:top w:w="45" w:type="dxa"/>
              <w:start w:w="55" w:type="dxa"/>
              <w:bottom w:w="45" w:type="dxa"/>
              <w:end w:w="55" w:type="dxa"/>
            </w:tcMar>
            <w:vAlign w:val="top"/>
          </w:tcPr>
          <w:p>
            <w:pPr>
              <w:spacing w:after="0"/>
            </w:pPr>
            <w:r>
              <w:rPr>
                <w:sz w:val="15"/>
              </w:rPr>
              <w:t>Which building block realizes a need?</w:t>
            </w:r>
          </w:p>
        </w:tc>
      </w:tr>
      <w:tr>
        <w:tc>
          <w:tcPr>
            <w:tcW w:type="dxa" w:w="4320"/>
            <w:tcMar>
              <w:top w:w="45" w:type="dxa"/>
              <w:start w:w="55" w:type="dxa"/>
              <w:bottom w:w="45" w:type="dxa"/>
              <w:end w:w="55" w:type="dxa"/>
            </w:tcMar>
            <w:vAlign w:val="top"/>
          </w:tcPr>
          <w:p>
            <w:pPr>
              <w:spacing w:after="0"/>
            </w:pPr>
            <w:r>
              <w:rPr>
                <w:sz w:val="15"/>
              </w:rPr>
              <w:t>System × Entity × CRUD × SoR</w:t>
            </w:r>
          </w:p>
        </w:tc>
        <w:tc>
          <w:tcPr>
            <w:tcW w:type="dxa" w:w="6120"/>
            <w:tcMar>
              <w:top w:w="45" w:type="dxa"/>
              <w:start w:w="55" w:type="dxa"/>
              <w:bottom w:w="45" w:type="dxa"/>
              <w:end w:w="55" w:type="dxa"/>
            </w:tcMar>
            <w:vAlign w:val="top"/>
          </w:tcPr>
          <w:p>
            <w:pPr>
              <w:spacing w:after="0"/>
            </w:pPr>
            <w:r>
              <w:rPr>
                <w:sz w:val="15"/>
              </w:rPr>
              <w:t>Where does authoritative truth live?</w:t>
            </w:r>
          </w:p>
        </w:tc>
      </w:tr>
      <w:tr>
        <w:tc>
          <w:tcPr>
            <w:tcW w:type="dxa" w:w="4320"/>
            <w:tcMar>
              <w:top w:w="45" w:type="dxa"/>
              <w:start w:w="55" w:type="dxa"/>
              <w:bottom w:w="45" w:type="dxa"/>
              <w:end w:w="55" w:type="dxa"/>
            </w:tcMar>
            <w:vAlign w:val="top"/>
          </w:tcPr>
          <w:p>
            <w:pPr>
              <w:spacing w:after="0"/>
            </w:pPr>
            <w:r>
              <w:rPr>
                <w:sz w:val="15"/>
              </w:rPr>
              <w:t>Skill × Capability × Data × Logic × Authority</w:t>
            </w:r>
          </w:p>
        </w:tc>
        <w:tc>
          <w:tcPr>
            <w:tcW w:type="dxa" w:w="6120"/>
            <w:tcMar>
              <w:top w:w="45" w:type="dxa"/>
              <w:start w:w="55" w:type="dxa"/>
              <w:bottom w:w="45" w:type="dxa"/>
              <w:end w:w="55" w:type="dxa"/>
            </w:tcMar>
            <w:vAlign w:val="top"/>
          </w:tcPr>
          <w:p>
            <w:pPr>
              <w:spacing w:after="0"/>
            </w:pPr>
            <w:r>
              <w:rPr>
                <w:sz w:val="15"/>
              </w:rPr>
              <w:t>What can BLM safely do?</w:t>
            </w:r>
          </w:p>
        </w:tc>
      </w:tr>
      <w:tr>
        <w:tc>
          <w:tcPr>
            <w:tcW w:type="dxa" w:w="4320"/>
            <w:tcMar>
              <w:top w:w="45" w:type="dxa"/>
              <w:start w:w="55" w:type="dxa"/>
              <w:bottom w:w="45" w:type="dxa"/>
              <w:end w:w="55" w:type="dxa"/>
            </w:tcMar>
            <w:vAlign w:val="top"/>
          </w:tcPr>
          <w:p>
            <w:pPr>
              <w:spacing w:after="0"/>
            </w:pPr>
            <w:r>
              <w:rPr>
                <w:sz w:val="15"/>
              </w:rPr>
              <w:t>Jurisdiction × Obligation × EffectiveDate × Source</w:t>
            </w:r>
          </w:p>
        </w:tc>
        <w:tc>
          <w:tcPr>
            <w:tcW w:type="dxa" w:w="6120"/>
            <w:tcMar>
              <w:top w:w="45" w:type="dxa"/>
              <w:start w:w="55" w:type="dxa"/>
              <w:bottom w:w="45" w:type="dxa"/>
              <w:end w:w="55" w:type="dxa"/>
            </w:tcMar>
            <w:vAlign w:val="top"/>
          </w:tcPr>
          <w:p>
            <w:pPr>
              <w:spacing w:after="0"/>
            </w:pPr>
            <w:r>
              <w:rPr>
                <w:sz w:val="15"/>
              </w:rPr>
              <w:t>What current compliance applies?</w:t>
            </w:r>
          </w:p>
        </w:tc>
      </w:tr>
      <w:tr>
        <w:tc>
          <w:tcPr>
            <w:tcW w:type="dxa" w:w="4320"/>
            <w:tcMar>
              <w:top w:w="45" w:type="dxa"/>
              <w:start w:w="55" w:type="dxa"/>
              <w:bottom w:w="45" w:type="dxa"/>
              <w:end w:w="55" w:type="dxa"/>
            </w:tcMar>
            <w:vAlign w:val="top"/>
          </w:tcPr>
          <w:p>
            <w:pPr>
              <w:spacing w:after="0"/>
            </w:pPr>
            <w:r>
              <w:rPr>
                <w:sz w:val="15"/>
              </w:rPr>
              <w:t>Product × Segment × Channel × Margin</w:t>
            </w:r>
          </w:p>
        </w:tc>
        <w:tc>
          <w:tcPr>
            <w:tcW w:type="dxa" w:w="6120"/>
            <w:tcMar>
              <w:top w:w="45" w:type="dxa"/>
              <w:start w:w="55" w:type="dxa"/>
              <w:bottom w:w="45" w:type="dxa"/>
              <w:end w:w="55" w:type="dxa"/>
            </w:tcMar>
            <w:vAlign w:val="top"/>
          </w:tcPr>
          <w:p>
            <w:pPr>
              <w:spacing w:after="0"/>
            </w:pPr>
            <w:r>
              <w:rPr>
                <w:sz w:val="15"/>
              </w:rPr>
              <w:t>Which commercial mix creates value?</w:t>
            </w:r>
          </w:p>
        </w:tc>
      </w:tr>
      <w:tr>
        <w:tc>
          <w:tcPr>
            <w:tcW w:type="dxa" w:w="4320"/>
            <w:tcMar>
              <w:top w:w="45" w:type="dxa"/>
              <w:start w:w="55" w:type="dxa"/>
              <w:bottom w:w="45" w:type="dxa"/>
              <w:end w:w="55" w:type="dxa"/>
            </w:tcMar>
            <w:vAlign w:val="top"/>
          </w:tcPr>
          <w:p>
            <w:pPr>
              <w:spacing w:after="0"/>
            </w:pPr>
            <w:r>
              <w:rPr>
                <w:sz w:val="15"/>
              </w:rPr>
              <w:t>Role × Skill × Capacity × Project</w:t>
            </w:r>
          </w:p>
        </w:tc>
        <w:tc>
          <w:tcPr>
            <w:tcW w:type="dxa" w:w="6120"/>
            <w:tcMar>
              <w:top w:w="45" w:type="dxa"/>
              <w:start w:w="55" w:type="dxa"/>
              <w:bottom w:w="45" w:type="dxa"/>
              <w:end w:w="55" w:type="dxa"/>
            </w:tcMar>
            <w:vAlign w:val="top"/>
          </w:tcPr>
          <w:p>
            <w:pPr>
              <w:spacing w:after="0"/>
            </w:pPr>
            <w:r>
              <w:rPr>
                <w:sz w:val="15"/>
              </w:rPr>
              <w:t>Can the business staff the work?</w:t>
            </w:r>
          </w:p>
        </w:tc>
      </w:tr>
      <w:tr>
        <w:tc>
          <w:tcPr>
            <w:tcW w:type="dxa" w:w="4320"/>
            <w:tcMar>
              <w:top w:w="45" w:type="dxa"/>
              <w:start w:w="55" w:type="dxa"/>
              <w:bottom w:w="45" w:type="dxa"/>
              <w:end w:w="55" w:type="dxa"/>
            </w:tcMar>
            <w:vAlign w:val="top"/>
          </w:tcPr>
          <w:p>
            <w:pPr>
              <w:spacing w:after="0"/>
            </w:pPr>
            <w:r>
              <w:rPr>
                <w:sz w:val="15"/>
              </w:rPr>
              <w:t>Supplier × Item × LeadTime × Risk × Cost</w:t>
            </w:r>
          </w:p>
        </w:tc>
        <w:tc>
          <w:tcPr>
            <w:tcW w:type="dxa" w:w="6120"/>
            <w:tcMar>
              <w:top w:w="45" w:type="dxa"/>
              <w:start w:w="55" w:type="dxa"/>
              <w:bottom w:w="45" w:type="dxa"/>
              <w:end w:w="55" w:type="dxa"/>
            </w:tcMar>
            <w:vAlign w:val="top"/>
          </w:tcPr>
          <w:p>
            <w:pPr>
              <w:spacing w:after="0"/>
            </w:pPr>
            <w:r>
              <w:rPr>
                <w:sz w:val="15"/>
              </w:rPr>
              <w:t>Which supply option is preferable?</w:t>
            </w:r>
          </w:p>
        </w:tc>
      </w:tr>
    </w:tbl>
    <w:p/>
    <w:p>
      <w:pPr>
        <w:pStyle w:val="V3Code"/>
        <w:shd w:fill="F8FAFC"/>
      </w:pPr>
      <w:r>
        <w:rPr>
          <w:rFonts w:ascii="DejaVu Sans Mono" w:hAnsi="DejaVu Sans Mono"/>
        </w:rPr>
        <w:t>BusinessCube {</w:t>
        <w:br/>
        <w:t xml:space="preserve">  measures[]</w:t>
        <w:br/>
        <w:t xml:space="preserve">  dimensions[]</w:t>
        <w:br/>
        <w:t xml:space="preserve">  grain</w:t>
        <w:br/>
        <w:t xml:space="preserve">  timeDimension</w:t>
        <w:br/>
        <w:t xml:space="preserve">  scenarioDimension</w:t>
        <w:br/>
        <w:t xml:space="preserve">  currencyDimension</w:t>
        <w:br/>
        <w:t xml:space="preserve">  aggregationRules{}</w:t>
        <w:br/>
        <w:t xml:space="preserve">  securityFilters{}</w:t>
        <w:br/>
        <w:t>}</w:t>
      </w:r>
    </w:p>
    <w:p>
      <w:pPr>
        <w:pStyle w:val="Heading1"/>
      </w:pPr>
      <w:r>
        <w:t>Part XXI — Quantitative Industry Intelligence Packs</w:t>
      </w:r>
    </w:p>
    <w:p>
      <w:r>
        <w:t>Industry packs should overlay quantitative priors, driver graphs, event schemas, formulas and knowledge gaps on the universal architecture. Regulated metrics remain jurisdiction/source governed.</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shd w:fill="E2E8F0"/>
            <w:tcMar>
              <w:top w:w="45" w:type="dxa"/>
              <w:start w:w="55" w:type="dxa"/>
              <w:bottom w:w="45" w:type="dxa"/>
              <w:end w:w="55" w:type="dxa"/>
            </w:tcMar>
            <w:vAlign w:val="center"/>
          </w:tcPr>
          <w:p>
            <w:pPr>
              <w:spacing w:after="0"/>
            </w:pPr>
            <w:r>
              <w:rPr>
                <w:b/>
                <w:sz w:val="13"/>
              </w:rPr>
              <w:t>Pack</w:t>
            </w:r>
          </w:p>
        </w:tc>
        <w:tc>
          <w:tcPr>
            <w:tcW w:type="dxa" w:w="2056"/>
            <w:shd w:fill="E2E8F0"/>
            <w:tcMar>
              <w:top w:w="45" w:type="dxa"/>
              <w:start w:w="55" w:type="dxa"/>
              <w:bottom w:w="45" w:type="dxa"/>
              <w:end w:w="55" w:type="dxa"/>
            </w:tcMar>
            <w:vAlign w:val="center"/>
          </w:tcPr>
          <w:p>
            <w:pPr>
              <w:spacing w:after="0"/>
            </w:pPr>
            <w:r>
              <w:rPr>
                <w:b/>
                <w:sz w:val="13"/>
              </w:rPr>
              <w:t>Core metrics</w:t>
            </w:r>
          </w:p>
        </w:tc>
        <w:tc>
          <w:tcPr>
            <w:tcW w:type="dxa" w:w="2056"/>
            <w:shd w:fill="E2E8F0"/>
            <w:tcMar>
              <w:top w:w="45" w:type="dxa"/>
              <w:start w:w="55" w:type="dxa"/>
              <w:bottom w:w="45" w:type="dxa"/>
              <w:end w:w="55" w:type="dxa"/>
            </w:tcMar>
            <w:vAlign w:val="center"/>
          </w:tcPr>
          <w:p>
            <w:pPr>
              <w:spacing w:after="0"/>
            </w:pPr>
            <w:r>
              <w:rPr>
                <w:b/>
                <w:sz w:val="13"/>
              </w:rPr>
              <w:t>Driver focus</w:t>
            </w:r>
          </w:p>
        </w:tc>
        <w:tc>
          <w:tcPr>
            <w:tcW w:type="dxa" w:w="2056"/>
            <w:shd w:fill="E2E8F0"/>
            <w:tcMar>
              <w:top w:w="45" w:type="dxa"/>
              <w:start w:w="55" w:type="dxa"/>
              <w:bottom w:w="45" w:type="dxa"/>
              <w:end w:w="55" w:type="dxa"/>
            </w:tcMar>
            <w:vAlign w:val="center"/>
          </w:tcPr>
          <w:p>
            <w:pPr>
              <w:spacing w:after="0"/>
            </w:pPr>
            <w:r>
              <w:rPr>
                <w:b/>
                <w:sz w:val="13"/>
              </w:rPr>
              <w:t>Quant methods</w:t>
            </w:r>
          </w:p>
        </w:tc>
        <w:tc>
          <w:tcPr>
            <w:tcW w:type="dxa" w:w="2056"/>
            <w:shd w:fill="E2E8F0"/>
            <w:tcMar>
              <w:top w:w="45" w:type="dxa"/>
              <w:start w:w="55" w:type="dxa"/>
              <w:bottom w:w="45" w:type="dxa"/>
              <w:end w:w="55" w:type="dxa"/>
            </w:tcMar>
            <w:vAlign w:val="center"/>
          </w:tcPr>
          <w:p>
            <w:pPr>
              <w:spacing w:after="0"/>
            </w:pPr>
            <w:r>
              <w:rPr>
                <w:b/>
                <w:sz w:val="13"/>
              </w:rPr>
              <w:t>Grade</w:t>
            </w:r>
          </w:p>
        </w:tc>
      </w:tr>
      <w:tr>
        <w:tc>
          <w:tcPr>
            <w:tcW w:type="dxa" w:w="2088"/>
            <w:tcMar>
              <w:top w:w="45" w:type="dxa"/>
              <w:start w:w="55" w:type="dxa"/>
              <w:bottom w:w="45" w:type="dxa"/>
              <w:end w:w="55" w:type="dxa"/>
            </w:tcMar>
            <w:vAlign w:val="top"/>
          </w:tcPr>
          <w:p>
            <w:pPr>
              <w:spacing w:after="0"/>
            </w:pPr>
            <w:r>
              <w:rPr>
                <w:sz w:val="12"/>
              </w:rPr>
              <w:t>Agency / Software Services</w:t>
            </w:r>
          </w:p>
        </w:tc>
        <w:tc>
          <w:tcPr>
            <w:tcW w:type="dxa" w:w="4032"/>
            <w:tcMar>
              <w:top w:w="45" w:type="dxa"/>
              <w:start w:w="55" w:type="dxa"/>
              <w:bottom w:w="45" w:type="dxa"/>
              <w:end w:w="55" w:type="dxa"/>
            </w:tcMar>
            <w:vAlign w:val="top"/>
          </w:tcPr>
          <w:p>
            <w:pPr>
              <w:spacing w:after="0"/>
            </w:pPr>
            <w:r>
              <w:rPr>
                <w:sz w:val="12"/>
              </w:rPr>
              <w:t>Win rate; sales cycle; utilization; project margin; AR; scope variance</w:t>
            </w:r>
          </w:p>
        </w:tc>
        <w:tc>
          <w:tcPr>
            <w:tcW w:type="dxa" w:w="3672"/>
            <w:tcMar>
              <w:top w:w="45" w:type="dxa"/>
              <w:start w:w="55" w:type="dxa"/>
              <w:bottom w:w="45" w:type="dxa"/>
              <w:end w:w="55" w:type="dxa"/>
            </w:tcMar>
            <w:vAlign w:val="top"/>
          </w:tcPr>
          <w:p>
            <w:pPr>
              <w:spacing w:after="0"/>
            </w:pPr>
            <w:r>
              <w:rPr>
                <w:sz w:val="12"/>
              </w:rPr>
              <w:t>Price/scope/role mix/hours/collections</w:t>
            </w:r>
          </w:p>
        </w:tc>
        <w:tc>
          <w:tcPr>
            <w:tcW w:type="dxa" w:w="3024"/>
            <w:tcMar>
              <w:top w:w="45" w:type="dxa"/>
              <w:start w:w="55" w:type="dxa"/>
              <w:bottom w:w="45" w:type="dxa"/>
              <w:end w:w="55" w:type="dxa"/>
            </w:tcMar>
            <w:vAlign w:val="top"/>
          </w:tcPr>
          <w:p>
            <w:pPr>
              <w:spacing w:after="0"/>
            </w:pPr>
            <w:r>
              <w:rPr>
                <w:sz w:val="12"/>
              </w:rPr>
              <w:t>Project math + capacity + EVM optional</w:t>
            </w:r>
          </w:p>
        </w:tc>
        <w:tc>
          <w:tcPr>
            <w:tcW w:type="dxa" w:w="792"/>
            <w:tcMar>
              <w:top w:w="45" w:type="dxa"/>
              <w:start w:w="55" w:type="dxa"/>
              <w:bottom w:w="45" w:type="dxa"/>
              <w:end w:w="55" w:type="dxa"/>
            </w:tcMar>
            <w:vAlign w:val="top"/>
          </w:tcPr>
          <w:p>
            <w:pPr>
              <w:spacing w:after="0"/>
            </w:pPr>
            <w:r>
              <w:rPr>
                <w:sz w:val="12"/>
              </w:rPr>
              <w:t>B</w:t>
            </w:r>
          </w:p>
        </w:tc>
      </w:tr>
      <w:tr>
        <w:tc>
          <w:tcPr>
            <w:tcW w:type="dxa" w:w="2088"/>
            <w:tcMar>
              <w:top w:w="45" w:type="dxa"/>
              <w:start w:w="55" w:type="dxa"/>
              <w:bottom w:w="45" w:type="dxa"/>
              <w:end w:w="55" w:type="dxa"/>
            </w:tcMar>
            <w:vAlign w:val="top"/>
          </w:tcPr>
          <w:p>
            <w:pPr>
              <w:spacing w:after="0"/>
            </w:pPr>
            <w:r>
              <w:rPr>
                <w:sz w:val="12"/>
              </w:rPr>
              <w:t>Law Firm Ops</w:t>
            </w:r>
          </w:p>
        </w:tc>
        <w:tc>
          <w:tcPr>
            <w:tcW w:type="dxa" w:w="4032"/>
            <w:tcMar>
              <w:top w:w="45" w:type="dxa"/>
              <w:start w:w="55" w:type="dxa"/>
              <w:bottom w:w="45" w:type="dxa"/>
              <w:end w:w="55" w:type="dxa"/>
            </w:tcMar>
            <w:vAlign w:val="top"/>
          </w:tcPr>
          <w:p>
            <w:pPr>
              <w:spacing w:after="0"/>
            </w:pPr>
            <w:r>
              <w:rPr>
                <w:sz w:val="12"/>
              </w:rPr>
              <w:t>Matter margin; realization; utilization; WIP/unbilled; AR</w:t>
            </w:r>
          </w:p>
        </w:tc>
        <w:tc>
          <w:tcPr>
            <w:tcW w:type="dxa" w:w="3672"/>
            <w:tcMar>
              <w:top w:w="45" w:type="dxa"/>
              <w:start w:w="55" w:type="dxa"/>
              <w:bottom w:w="45" w:type="dxa"/>
              <w:end w:w="55" w:type="dxa"/>
            </w:tcMar>
            <w:vAlign w:val="top"/>
          </w:tcPr>
          <w:p>
            <w:pPr>
              <w:spacing w:after="0"/>
            </w:pPr>
            <w:r>
              <w:rPr>
                <w:sz w:val="12"/>
              </w:rPr>
              <w:t>Fee mix/time mix/collections/matter age</w:t>
            </w:r>
          </w:p>
        </w:tc>
        <w:tc>
          <w:tcPr>
            <w:tcW w:type="dxa" w:w="3024"/>
            <w:tcMar>
              <w:top w:w="45" w:type="dxa"/>
              <w:start w:w="55" w:type="dxa"/>
              <w:bottom w:w="45" w:type="dxa"/>
              <w:end w:w="55" w:type="dxa"/>
            </w:tcMar>
            <w:vAlign w:val="top"/>
          </w:tcPr>
          <w:p>
            <w:pPr>
              <w:spacing w:after="0"/>
            </w:pPr>
            <w:r>
              <w:rPr>
                <w:sz w:val="12"/>
              </w:rPr>
              <w:t>Matter/time/billing/AR</w:t>
            </w:r>
          </w:p>
        </w:tc>
        <w:tc>
          <w:tcPr>
            <w:tcW w:type="dxa" w:w="792"/>
            <w:tcMar>
              <w:top w:w="45" w:type="dxa"/>
              <w:start w:w="55" w:type="dxa"/>
              <w:bottom w:w="45" w:type="dxa"/>
              <w:end w:w="55" w:type="dxa"/>
            </w:tcMar>
            <w:vAlign w:val="top"/>
          </w:tcPr>
          <w:p>
            <w:pPr>
              <w:spacing w:after="0"/>
            </w:pPr>
            <w:r>
              <w:rPr>
                <w:sz w:val="12"/>
              </w:rPr>
              <w:t>C</w:t>
            </w:r>
          </w:p>
        </w:tc>
      </w:tr>
      <w:tr>
        <w:tc>
          <w:tcPr>
            <w:tcW w:type="dxa" w:w="2088"/>
            <w:tcMar>
              <w:top w:w="45" w:type="dxa"/>
              <w:start w:w="55" w:type="dxa"/>
              <w:bottom w:w="45" w:type="dxa"/>
              <w:end w:w="55" w:type="dxa"/>
            </w:tcMar>
            <w:vAlign w:val="top"/>
          </w:tcPr>
          <w:p>
            <w:pPr>
              <w:spacing w:after="0"/>
            </w:pPr>
            <w:r>
              <w:rPr>
                <w:sz w:val="12"/>
              </w:rPr>
              <w:t>Consulting</w:t>
            </w:r>
          </w:p>
        </w:tc>
        <w:tc>
          <w:tcPr>
            <w:tcW w:type="dxa" w:w="4032"/>
            <w:tcMar>
              <w:top w:w="45" w:type="dxa"/>
              <w:start w:w="55" w:type="dxa"/>
              <w:bottom w:w="45" w:type="dxa"/>
              <w:end w:w="55" w:type="dxa"/>
            </w:tcMar>
            <w:vAlign w:val="top"/>
          </w:tcPr>
          <w:p>
            <w:pPr>
              <w:spacing w:after="0"/>
            </w:pPr>
            <w:r>
              <w:rPr>
                <w:sz w:val="12"/>
              </w:rPr>
              <w:t>Utilization; realization; project/client margin; backlog; DSO</w:t>
            </w:r>
          </w:p>
        </w:tc>
        <w:tc>
          <w:tcPr>
            <w:tcW w:type="dxa" w:w="3672"/>
            <w:tcMar>
              <w:top w:w="45" w:type="dxa"/>
              <w:start w:w="55" w:type="dxa"/>
              <w:bottom w:w="45" w:type="dxa"/>
              <w:end w:w="55" w:type="dxa"/>
            </w:tcMar>
            <w:vAlign w:val="top"/>
          </w:tcPr>
          <w:p>
            <w:pPr>
              <w:spacing w:after="0"/>
            </w:pPr>
            <w:r>
              <w:rPr>
                <w:sz w:val="12"/>
              </w:rPr>
              <w:t>Rate/role/hours/scope</w:t>
            </w:r>
          </w:p>
        </w:tc>
        <w:tc>
          <w:tcPr>
            <w:tcW w:type="dxa" w:w="3024"/>
            <w:tcMar>
              <w:top w:w="45" w:type="dxa"/>
              <w:start w:w="55" w:type="dxa"/>
              <w:bottom w:w="45" w:type="dxa"/>
              <w:end w:w="55" w:type="dxa"/>
            </w:tcMar>
            <w:vAlign w:val="top"/>
          </w:tcPr>
          <w:p>
            <w:pPr>
              <w:spacing w:after="0"/>
            </w:pPr>
            <w:r>
              <w:rPr>
                <w:sz w:val="12"/>
              </w:rPr>
              <w:t>Project/capacity</w:t>
            </w:r>
          </w:p>
        </w:tc>
        <w:tc>
          <w:tcPr>
            <w:tcW w:type="dxa" w:w="792"/>
            <w:tcMar>
              <w:top w:w="45" w:type="dxa"/>
              <w:start w:w="55" w:type="dxa"/>
              <w:bottom w:w="45" w:type="dxa"/>
              <w:end w:w="55" w:type="dxa"/>
            </w:tcMar>
            <w:vAlign w:val="top"/>
          </w:tcPr>
          <w:p>
            <w:pPr>
              <w:spacing w:after="0"/>
            </w:pPr>
            <w:r>
              <w:rPr>
                <w:sz w:val="12"/>
              </w:rPr>
              <w:t>B</w:t>
            </w:r>
          </w:p>
        </w:tc>
      </w:tr>
      <w:tr>
        <w:tc>
          <w:tcPr>
            <w:tcW w:type="dxa" w:w="2088"/>
            <w:tcMar>
              <w:top w:w="45" w:type="dxa"/>
              <w:start w:w="55" w:type="dxa"/>
              <w:bottom w:w="45" w:type="dxa"/>
              <w:end w:w="55" w:type="dxa"/>
            </w:tcMar>
            <w:vAlign w:val="top"/>
          </w:tcPr>
          <w:p>
            <w:pPr>
              <w:spacing w:after="0"/>
            </w:pPr>
            <w:r>
              <w:rPr>
                <w:sz w:val="12"/>
              </w:rPr>
              <w:t>B2B SaaS</w:t>
            </w:r>
          </w:p>
        </w:tc>
        <w:tc>
          <w:tcPr>
            <w:tcW w:type="dxa" w:w="4032"/>
            <w:tcMar>
              <w:top w:w="45" w:type="dxa"/>
              <w:start w:w="55" w:type="dxa"/>
              <w:bottom w:w="45" w:type="dxa"/>
              <w:end w:w="55" w:type="dxa"/>
            </w:tcMar>
            <w:vAlign w:val="top"/>
          </w:tcPr>
          <w:p>
            <w:pPr>
              <w:spacing w:after="0"/>
            </w:pPr>
            <w:r>
              <w:rPr>
                <w:sz w:val="12"/>
              </w:rPr>
              <w:t>MRR/ARR; NRR/GRR; churn; CAC/payback</w:t>
            </w:r>
          </w:p>
        </w:tc>
        <w:tc>
          <w:tcPr>
            <w:tcW w:type="dxa" w:w="3672"/>
            <w:tcMar>
              <w:top w:w="45" w:type="dxa"/>
              <w:start w:w="55" w:type="dxa"/>
              <w:bottom w:w="45" w:type="dxa"/>
              <w:end w:w="55" w:type="dxa"/>
            </w:tcMar>
            <w:vAlign w:val="top"/>
          </w:tcPr>
          <w:p>
            <w:pPr>
              <w:spacing w:after="0"/>
            </w:pPr>
            <w:r>
              <w:rPr>
                <w:sz w:val="12"/>
              </w:rPr>
              <w:t>New/expansion/contraction/churn/pricing</w:t>
            </w:r>
          </w:p>
        </w:tc>
        <w:tc>
          <w:tcPr>
            <w:tcW w:type="dxa" w:w="3024"/>
            <w:tcMar>
              <w:top w:w="45" w:type="dxa"/>
              <w:start w:w="55" w:type="dxa"/>
              <w:bottom w:w="45" w:type="dxa"/>
              <w:end w:w="55" w:type="dxa"/>
            </w:tcMar>
            <w:vAlign w:val="top"/>
          </w:tcPr>
          <w:p>
            <w:pPr>
              <w:spacing w:after="0"/>
            </w:pPr>
            <w:r>
              <w:rPr>
                <w:sz w:val="12"/>
              </w:rPr>
              <w:t>Cohort/recurring revenue</w:t>
            </w:r>
          </w:p>
        </w:tc>
        <w:tc>
          <w:tcPr>
            <w:tcW w:type="dxa" w:w="792"/>
            <w:tcMar>
              <w:top w:w="45" w:type="dxa"/>
              <w:start w:w="55" w:type="dxa"/>
              <w:bottom w:w="45" w:type="dxa"/>
              <w:end w:w="55" w:type="dxa"/>
            </w:tcMar>
            <w:vAlign w:val="top"/>
          </w:tcPr>
          <w:p>
            <w:pPr>
              <w:spacing w:after="0"/>
            </w:pPr>
            <w:r>
              <w:rPr>
                <w:sz w:val="12"/>
              </w:rPr>
              <w:t>C</w:t>
            </w:r>
          </w:p>
        </w:tc>
      </w:tr>
      <w:tr>
        <w:tc>
          <w:tcPr>
            <w:tcW w:type="dxa" w:w="2088"/>
            <w:tcMar>
              <w:top w:w="45" w:type="dxa"/>
              <w:start w:w="55" w:type="dxa"/>
              <w:bottom w:w="45" w:type="dxa"/>
              <w:end w:w="55" w:type="dxa"/>
            </w:tcMar>
            <w:vAlign w:val="top"/>
          </w:tcPr>
          <w:p>
            <w:pPr>
              <w:spacing w:after="0"/>
            </w:pPr>
            <w:r>
              <w:rPr>
                <w:sz w:val="12"/>
              </w:rPr>
              <w:t>E-commerce</w:t>
            </w:r>
          </w:p>
        </w:tc>
        <w:tc>
          <w:tcPr>
            <w:tcW w:type="dxa" w:w="4032"/>
            <w:tcMar>
              <w:top w:w="45" w:type="dxa"/>
              <w:start w:w="55" w:type="dxa"/>
              <w:bottom w:w="45" w:type="dxa"/>
              <w:end w:w="55" w:type="dxa"/>
            </w:tcMar>
            <w:vAlign w:val="top"/>
          </w:tcPr>
          <w:p>
            <w:pPr>
              <w:spacing w:after="0"/>
            </w:pPr>
            <w:r>
              <w:rPr>
                <w:sz w:val="12"/>
              </w:rPr>
              <w:t>Conversion; AOV; CAC; ROAS; return; margin; stockout</w:t>
            </w:r>
          </w:p>
        </w:tc>
        <w:tc>
          <w:tcPr>
            <w:tcW w:type="dxa" w:w="3672"/>
            <w:tcMar>
              <w:top w:w="45" w:type="dxa"/>
              <w:start w:w="55" w:type="dxa"/>
              <w:bottom w:w="45" w:type="dxa"/>
              <w:end w:w="55" w:type="dxa"/>
            </w:tcMar>
            <w:vAlign w:val="top"/>
          </w:tcPr>
          <w:p>
            <w:pPr>
              <w:spacing w:after="0"/>
            </w:pPr>
            <w:r>
              <w:rPr>
                <w:sz w:val="12"/>
              </w:rPr>
              <w:t>Traffic×conversion×AOV; mix/returns</w:t>
            </w:r>
          </w:p>
        </w:tc>
        <w:tc>
          <w:tcPr>
            <w:tcW w:type="dxa" w:w="3024"/>
            <w:tcMar>
              <w:top w:w="45" w:type="dxa"/>
              <w:start w:w="55" w:type="dxa"/>
              <w:bottom w:w="45" w:type="dxa"/>
              <w:end w:w="55" w:type="dxa"/>
            </w:tcMar>
            <w:vAlign w:val="top"/>
          </w:tcPr>
          <w:p>
            <w:pPr>
              <w:spacing w:after="0"/>
            </w:pPr>
            <w:r>
              <w:rPr>
                <w:sz w:val="12"/>
              </w:rPr>
              <w:t>Marketing + inventory</w:t>
            </w:r>
          </w:p>
        </w:tc>
        <w:tc>
          <w:tcPr>
            <w:tcW w:type="dxa" w:w="792"/>
            <w:tcMar>
              <w:top w:w="45" w:type="dxa"/>
              <w:start w:w="55" w:type="dxa"/>
              <w:bottom w:w="45" w:type="dxa"/>
              <w:end w:w="55" w:type="dxa"/>
            </w:tcMar>
            <w:vAlign w:val="top"/>
          </w:tcPr>
          <w:p>
            <w:pPr>
              <w:spacing w:after="0"/>
            </w:pPr>
            <w:r>
              <w:rPr>
                <w:sz w:val="12"/>
              </w:rPr>
              <w:t>B</w:t>
            </w:r>
          </w:p>
        </w:tc>
      </w:tr>
      <w:tr>
        <w:tc>
          <w:tcPr>
            <w:tcW w:type="dxa" w:w="2088"/>
            <w:tcMar>
              <w:top w:w="45" w:type="dxa"/>
              <w:start w:w="55" w:type="dxa"/>
              <w:bottom w:w="45" w:type="dxa"/>
              <w:end w:w="55" w:type="dxa"/>
            </w:tcMar>
            <w:vAlign w:val="top"/>
          </w:tcPr>
          <w:p>
            <w:pPr>
              <w:spacing w:after="0"/>
            </w:pPr>
            <w:r>
              <w:rPr>
                <w:sz w:val="12"/>
              </w:rPr>
              <w:t>Grocery / Retail</w:t>
            </w:r>
          </w:p>
        </w:tc>
        <w:tc>
          <w:tcPr>
            <w:tcW w:type="dxa" w:w="4032"/>
            <w:tcMar>
              <w:top w:w="45" w:type="dxa"/>
              <w:start w:w="55" w:type="dxa"/>
              <w:bottom w:w="45" w:type="dxa"/>
              <w:end w:w="55" w:type="dxa"/>
            </w:tcMar>
            <w:vAlign w:val="top"/>
          </w:tcPr>
          <w:p>
            <w:pPr>
              <w:spacing w:after="0"/>
            </w:pPr>
            <w:r>
              <w:rPr>
                <w:sz w:val="12"/>
              </w:rPr>
              <w:t>Gross margin; GMROI; sell-through; waste; availability</w:t>
            </w:r>
          </w:p>
        </w:tc>
        <w:tc>
          <w:tcPr>
            <w:tcW w:type="dxa" w:w="3672"/>
            <w:tcMar>
              <w:top w:w="45" w:type="dxa"/>
              <w:start w:w="55" w:type="dxa"/>
              <w:bottom w:w="45" w:type="dxa"/>
              <w:end w:w="55" w:type="dxa"/>
            </w:tcMar>
            <w:vAlign w:val="top"/>
          </w:tcPr>
          <w:p>
            <w:pPr>
              <w:spacing w:after="0"/>
            </w:pPr>
            <w:r>
              <w:rPr>
                <w:sz w:val="12"/>
              </w:rPr>
              <w:t>Price/mix/volume/stockout/expiry</w:t>
            </w:r>
          </w:p>
        </w:tc>
        <w:tc>
          <w:tcPr>
            <w:tcW w:type="dxa" w:w="3024"/>
            <w:tcMar>
              <w:top w:w="45" w:type="dxa"/>
              <w:start w:w="55" w:type="dxa"/>
              <w:bottom w:w="45" w:type="dxa"/>
              <w:end w:w="55" w:type="dxa"/>
            </w:tcMar>
            <w:vAlign w:val="top"/>
          </w:tcPr>
          <w:p>
            <w:pPr>
              <w:spacing w:after="0"/>
            </w:pPr>
            <w:r>
              <w:rPr>
                <w:sz w:val="12"/>
              </w:rPr>
              <w:t>EOQ/ROP/forecast</w:t>
            </w:r>
          </w:p>
        </w:tc>
        <w:tc>
          <w:tcPr>
            <w:tcW w:type="dxa" w:w="792"/>
            <w:tcMar>
              <w:top w:w="45" w:type="dxa"/>
              <w:start w:w="55" w:type="dxa"/>
              <w:bottom w:w="45" w:type="dxa"/>
              <w:end w:w="55" w:type="dxa"/>
            </w:tcMar>
            <w:vAlign w:val="top"/>
          </w:tcPr>
          <w:p>
            <w:pPr>
              <w:spacing w:after="0"/>
            </w:pPr>
            <w:r>
              <w:rPr>
                <w:sz w:val="12"/>
              </w:rPr>
              <w:t>B</w:t>
            </w:r>
          </w:p>
        </w:tc>
      </w:tr>
      <w:tr>
        <w:tc>
          <w:tcPr>
            <w:tcW w:type="dxa" w:w="2088"/>
            <w:tcMar>
              <w:top w:w="45" w:type="dxa"/>
              <w:start w:w="55" w:type="dxa"/>
              <w:bottom w:w="45" w:type="dxa"/>
              <w:end w:w="55" w:type="dxa"/>
            </w:tcMar>
            <w:vAlign w:val="top"/>
          </w:tcPr>
          <w:p>
            <w:pPr>
              <w:spacing w:after="0"/>
            </w:pPr>
            <w:r>
              <w:rPr>
                <w:sz w:val="12"/>
              </w:rPr>
              <w:t>Distribution</w:t>
            </w:r>
          </w:p>
        </w:tc>
        <w:tc>
          <w:tcPr>
            <w:tcW w:type="dxa" w:w="4032"/>
            <w:tcMar>
              <w:top w:w="45" w:type="dxa"/>
              <w:start w:w="55" w:type="dxa"/>
              <w:bottom w:w="45" w:type="dxa"/>
              <w:end w:w="55" w:type="dxa"/>
            </w:tcMar>
            <w:vAlign w:val="top"/>
          </w:tcPr>
          <w:p>
            <w:pPr>
              <w:spacing w:after="0"/>
            </w:pPr>
            <w:r>
              <w:rPr>
                <w:sz w:val="12"/>
              </w:rPr>
              <w:t>OTIF; fill rate; turns; DSO; margin</w:t>
            </w:r>
          </w:p>
        </w:tc>
        <w:tc>
          <w:tcPr>
            <w:tcW w:type="dxa" w:w="3672"/>
            <w:tcMar>
              <w:top w:w="45" w:type="dxa"/>
              <w:start w:w="55" w:type="dxa"/>
              <w:bottom w:w="45" w:type="dxa"/>
              <w:end w:w="55" w:type="dxa"/>
            </w:tcMar>
            <w:vAlign w:val="top"/>
          </w:tcPr>
          <w:p>
            <w:pPr>
              <w:spacing w:after="0"/>
            </w:pPr>
            <w:r>
              <w:rPr>
                <w:sz w:val="12"/>
              </w:rPr>
              <w:t>Demand/inventory/lead time/freight</w:t>
            </w:r>
          </w:p>
        </w:tc>
        <w:tc>
          <w:tcPr>
            <w:tcW w:type="dxa" w:w="3024"/>
            <w:tcMar>
              <w:top w:w="45" w:type="dxa"/>
              <w:start w:w="55" w:type="dxa"/>
              <w:bottom w:w="45" w:type="dxa"/>
              <w:end w:w="55" w:type="dxa"/>
            </w:tcMar>
            <w:vAlign w:val="top"/>
          </w:tcPr>
          <w:p>
            <w:pPr>
              <w:spacing w:after="0"/>
            </w:pPr>
            <w:r>
              <w:rPr>
                <w:sz w:val="12"/>
              </w:rPr>
              <w:t>Forecast/replenishment</w:t>
            </w:r>
          </w:p>
        </w:tc>
        <w:tc>
          <w:tcPr>
            <w:tcW w:type="dxa" w:w="792"/>
            <w:tcMar>
              <w:top w:w="45" w:type="dxa"/>
              <w:start w:w="55" w:type="dxa"/>
              <w:bottom w:w="45" w:type="dxa"/>
              <w:end w:w="55" w:type="dxa"/>
            </w:tcMar>
            <w:vAlign w:val="top"/>
          </w:tcPr>
          <w:p>
            <w:pPr>
              <w:spacing w:after="0"/>
            </w:pPr>
            <w:r>
              <w:rPr>
                <w:sz w:val="12"/>
              </w:rPr>
              <w:t>B</w:t>
            </w:r>
          </w:p>
        </w:tc>
      </w:tr>
      <w:tr>
        <w:tc>
          <w:tcPr>
            <w:tcW w:type="dxa" w:w="2088"/>
            <w:tcMar>
              <w:top w:w="45" w:type="dxa"/>
              <w:start w:w="55" w:type="dxa"/>
              <w:bottom w:w="45" w:type="dxa"/>
              <w:end w:w="55" w:type="dxa"/>
            </w:tcMar>
            <w:vAlign w:val="top"/>
          </w:tcPr>
          <w:p>
            <w:pPr>
              <w:spacing w:after="0"/>
            </w:pPr>
            <w:r>
              <w:rPr>
                <w:sz w:val="12"/>
              </w:rPr>
              <w:t>Discrete Manufacturing</w:t>
            </w:r>
          </w:p>
        </w:tc>
        <w:tc>
          <w:tcPr>
            <w:tcW w:type="dxa" w:w="4032"/>
            <w:tcMar>
              <w:top w:w="45" w:type="dxa"/>
              <w:start w:w="55" w:type="dxa"/>
              <w:bottom w:w="45" w:type="dxa"/>
              <w:end w:w="55" w:type="dxa"/>
            </w:tcMar>
            <w:vAlign w:val="top"/>
          </w:tcPr>
          <w:p>
            <w:pPr>
              <w:spacing w:after="0"/>
            </w:pPr>
            <w:r>
              <w:rPr>
                <w:sz w:val="12"/>
              </w:rPr>
              <w:t>Yield; OEE; WIP; cycle; schedule attainment</w:t>
            </w:r>
          </w:p>
        </w:tc>
        <w:tc>
          <w:tcPr>
            <w:tcW w:type="dxa" w:w="3672"/>
            <w:tcMar>
              <w:top w:w="45" w:type="dxa"/>
              <w:start w:w="55" w:type="dxa"/>
              <w:bottom w:w="45" w:type="dxa"/>
              <w:end w:w="55" w:type="dxa"/>
            </w:tcMar>
            <w:vAlign w:val="top"/>
          </w:tcPr>
          <w:p>
            <w:pPr>
              <w:spacing w:after="0"/>
            </w:pPr>
            <w:r>
              <w:rPr>
                <w:sz w:val="12"/>
              </w:rPr>
              <w:t>Downtime/rate/scrap/material/WIP</w:t>
            </w:r>
          </w:p>
        </w:tc>
        <w:tc>
          <w:tcPr>
            <w:tcW w:type="dxa" w:w="3024"/>
            <w:tcMar>
              <w:top w:w="45" w:type="dxa"/>
              <w:start w:w="55" w:type="dxa"/>
              <w:bottom w:w="45" w:type="dxa"/>
              <w:end w:w="55" w:type="dxa"/>
            </w:tcMar>
            <w:vAlign w:val="top"/>
          </w:tcPr>
          <w:p>
            <w:pPr>
              <w:spacing w:after="0"/>
            </w:pPr>
            <w:r>
              <w:rPr>
                <w:sz w:val="12"/>
              </w:rPr>
              <w:t>Little's Law/SPC/inventory</w:t>
            </w:r>
          </w:p>
        </w:tc>
        <w:tc>
          <w:tcPr>
            <w:tcW w:type="dxa" w:w="792"/>
            <w:tcMar>
              <w:top w:w="45" w:type="dxa"/>
              <w:start w:w="55" w:type="dxa"/>
              <w:bottom w:w="45" w:type="dxa"/>
              <w:end w:w="55" w:type="dxa"/>
            </w:tcMar>
            <w:vAlign w:val="top"/>
          </w:tcPr>
          <w:p>
            <w:pPr>
              <w:spacing w:after="0"/>
            </w:pPr>
            <w:r>
              <w:rPr>
                <w:sz w:val="12"/>
              </w:rPr>
              <w:t>B</w:t>
            </w:r>
          </w:p>
        </w:tc>
      </w:tr>
      <w:tr>
        <w:tc>
          <w:tcPr>
            <w:tcW w:type="dxa" w:w="2088"/>
            <w:tcMar>
              <w:top w:w="45" w:type="dxa"/>
              <w:start w:w="55" w:type="dxa"/>
              <w:bottom w:w="45" w:type="dxa"/>
              <w:end w:w="55" w:type="dxa"/>
            </w:tcMar>
            <w:vAlign w:val="top"/>
          </w:tcPr>
          <w:p>
            <w:pPr>
              <w:spacing w:after="0"/>
            </w:pPr>
            <w:r>
              <w:rPr>
                <w:sz w:val="12"/>
              </w:rPr>
              <w:t>Process Manufacturing</w:t>
            </w:r>
          </w:p>
        </w:tc>
        <w:tc>
          <w:tcPr>
            <w:tcW w:type="dxa" w:w="4032"/>
            <w:tcMar>
              <w:top w:w="45" w:type="dxa"/>
              <w:start w:w="55" w:type="dxa"/>
              <w:bottom w:w="45" w:type="dxa"/>
              <w:end w:w="55" w:type="dxa"/>
            </w:tcMar>
            <w:vAlign w:val="top"/>
          </w:tcPr>
          <w:p>
            <w:pPr>
              <w:spacing w:after="0"/>
            </w:pPr>
            <w:r>
              <w:rPr>
                <w:sz w:val="12"/>
              </w:rPr>
              <w:t>Batch yield; quality; genealogy; downtime</w:t>
            </w:r>
          </w:p>
        </w:tc>
        <w:tc>
          <w:tcPr>
            <w:tcW w:type="dxa" w:w="3672"/>
            <w:tcMar>
              <w:top w:w="45" w:type="dxa"/>
              <w:start w:w="55" w:type="dxa"/>
              <w:bottom w:w="45" w:type="dxa"/>
              <w:end w:w="55" w:type="dxa"/>
            </w:tcMar>
            <w:vAlign w:val="top"/>
          </w:tcPr>
          <w:p>
            <w:pPr>
              <w:spacing w:after="0"/>
            </w:pPr>
            <w:r>
              <w:rPr>
                <w:sz w:val="12"/>
              </w:rPr>
              <w:t>Recipe/input/process loss/QC</w:t>
            </w:r>
          </w:p>
        </w:tc>
        <w:tc>
          <w:tcPr>
            <w:tcW w:type="dxa" w:w="3024"/>
            <w:tcMar>
              <w:top w:w="45" w:type="dxa"/>
              <w:start w:w="55" w:type="dxa"/>
              <w:bottom w:w="45" w:type="dxa"/>
              <w:end w:w="55" w:type="dxa"/>
            </w:tcMar>
            <w:vAlign w:val="top"/>
          </w:tcPr>
          <w:p>
            <w:pPr>
              <w:spacing w:after="0"/>
            </w:pPr>
            <w:r>
              <w:rPr>
                <w:sz w:val="12"/>
              </w:rPr>
              <w:t>Batch/SPC</w:t>
            </w:r>
          </w:p>
        </w:tc>
        <w:tc>
          <w:tcPr>
            <w:tcW w:type="dxa" w:w="792"/>
            <w:tcMar>
              <w:top w:w="45" w:type="dxa"/>
              <w:start w:w="55" w:type="dxa"/>
              <w:bottom w:w="45" w:type="dxa"/>
              <w:end w:w="55" w:type="dxa"/>
            </w:tcMar>
            <w:vAlign w:val="top"/>
          </w:tcPr>
          <w:p>
            <w:pPr>
              <w:spacing w:after="0"/>
            </w:pPr>
            <w:r>
              <w:rPr>
                <w:sz w:val="12"/>
              </w:rPr>
              <w:t>B</w:t>
            </w:r>
          </w:p>
        </w:tc>
      </w:tr>
      <w:tr>
        <w:tc>
          <w:tcPr>
            <w:tcW w:type="dxa" w:w="2088"/>
            <w:tcMar>
              <w:top w:w="45" w:type="dxa"/>
              <w:start w:w="55" w:type="dxa"/>
              <w:bottom w:w="45" w:type="dxa"/>
              <w:end w:w="55" w:type="dxa"/>
            </w:tcMar>
            <w:vAlign w:val="top"/>
          </w:tcPr>
          <w:p>
            <w:pPr>
              <w:spacing w:after="0"/>
            </w:pPr>
            <w:r>
              <w:rPr>
                <w:sz w:val="12"/>
              </w:rPr>
              <w:t>Construction</w:t>
            </w:r>
          </w:p>
        </w:tc>
        <w:tc>
          <w:tcPr>
            <w:tcW w:type="dxa" w:w="4032"/>
            <w:tcMar>
              <w:top w:w="45" w:type="dxa"/>
              <w:start w:w="55" w:type="dxa"/>
              <w:bottom w:w="45" w:type="dxa"/>
              <w:end w:w="55" w:type="dxa"/>
            </w:tcMar>
            <w:vAlign w:val="top"/>
          </w:tcPr>
          <w:p>
            <w:pPr>
              <w:spacing w:after="0"/>
            </w:pPr>
            <w:r>
              <w:rPr>
                <w:sz w:val="12"/>
              </w:rPr>
              <w:t>EVM CPI/SPI; margin; change order; cash</w:t>
            </w:r>
          </w:p>
        </w:tc>
        <w:tc>
          <w:tcPr>
            <w:tcW w:type="dxa" w:w="3672"/>
            <w:tcMar>
              <w:top w:w="45" w:type="dxa"/>
              <w:start w:w="55" w:type="dxa"/>
              <w:bottom w:w="45" w:type="dxa"/>
              <w:end w:w="55" w:type="dxa"/>
            </w:tcMar>
            <w:vAlign w:val="top"/>
          </w:tcPr>
          <w:p>
            <w:pPr>
              <w:spacing w:after="0"/>
            </w:pPr>
            <w:r>
              <w:rPr>
                <w:sz w:val="12"/>
              </w:rPr>
              <w:t>Progress/rework/labor/equipment/change</w:t>
            </w:r>
          </w:p>
        </w:tc>
        <w:tc>
          <w:tcPr>
            <w:tcW w:type="dxa" w:w="3024"/>
            <w:tcMar>
              <w:top w:w="45" w:type="dxa"/>
              <w:start w:w="55" w:type="dxa"/>
              <w:bottom w:w="45" w:type="dxa"/>
              <w:end w:w="55" w:type="dxa"/>
            </w:tcMar>
            <w:vAlign w:val="top"/>
          </w:tcPr>
          <w:p>
            <w:pPr>
              <w:spacing w:after="0"/>
            </w:pPr>
            <w:r>
              <w:rPr>
                <w:sz w:val="12"/>
              </w:rPr>
              <w:t>DOE EVM + scenario</w:t>
            </w:r>
          </w:p>
        </w:tc>
        <w:tc>
          <w:tcPr>
            <w:tcW w:type="dxa" w:w="792"/>
            <w:tcMar>
              <w:top w:w="45" w:type="dxa"/>
              <w:start w:w="55" w:type="dxa"/>
              <w:bottom w:w="45" w:type="dxa"/>
              <w:end w:w="55" w:type="dxa"/>
            </w:tcMar>
            <w:vAlign w:val="top"/>
          </w:tcPr>
          <w:p>
            <w:pPr>
              <w:spacing w:after="0"/>
            </w:pPr>
            <w:r>
              <w:rPr>
                <w:sz w:val="12"/>
              </w:rPr>
              <w:t>B</w:t>
            </w:r>
          </w:p>
        </w:tc>
      </w:tr>
      <w:tr>
        <w:tc>
          <w:tcPr>
            <w:tcW w:type="dxa" w:w="2088"/>
            <w:tcMar>
              <w:top w:w="45" w:type="dxa"/>
              <w:start w:w="55" w:type="dxa"/>
              <w:bottom w:w="45" w:type="dxa"/>
              <w:end w:w="55" w:type="dxa"/>
            </w:tcMar>
            <w:vAlign w:val="top"/>
          </w:tcPr>
          <w:p>
            <w:pPr>
              <w:spacing w:after="0"/>
            </w:pPr>
            <w:r>
              <w:rPr>
                <w:sz w:val="12"/>
              </w:rPr>
              <w:t>Restaurant</w:t>
            </w:r>
          </w:p>
        </w:tc>
        <w:tc>
          <w:tcPr>
            <w:tcW w:type="dxa" w:w="4032"/>
            <w:tcMar>
              <w:top w:w="45" w:type="dxa"/>
              <w:start w:w="55" w:type="dxa"/>
              <w:bottom w:w="45" w:type="dxa"/>
              <w:end w:w="55" w:type="dxa"/>
            </w:tcMar>
            <w:vAlign w:val="top"/>
          </w:tcPr>
          <w:p>
            <w:pPr>
              <w:spacing w:after="0"/>
            </w:pPr>
            <w:r>
              <w:rPr>
                <w:sz w:val="12"/>
              </w:rPr>
              <w:t>Food cost; labor cost; average check; waste</w:t>
            </w:r>
          </w:p>
        </w:tc>
        <w:tc>
          <w:tcPr>
            <w:tcW w:type="dxa" w:w="3672"/>
            <w:tcMar>
              <w:top w:w="45" w:type="dxa"/>
              <w:start w:w="55" w:type="dxa"/>
              <w:bottom w:w="45" w:type="dxa"/>
              <w:end w:w="55" w:type="dxa"/>
            </w:tcMar>
            <w:vAlign w:val="top"/>
          </w:tcPr>
          <w:p>
            <w:pPr>
              <w:spacing w:after="0"/>
            </w:pPr>
            <w:r>
              <w:rPr>
                <w:sz w:val="12"/>
              </w:rPr>
              <w:t>Menu mix/input price/labor/waste</w:t>
            </w:r>
          </w:p>
        </w:tc>
        <w:tc>
          <w:tcPr>
            <w:tcW w:type="dxa" w:w="3024"/>
            <w:tcMar>
              <w:top w:w="45" w:type="dxa"/>
              <w:start w:w="55" w:type="dxa"/>
              <w:bottom w:w="45" w:type="dxa"/>
              <w:end w:w="55" w:type="dxa"/>
            </w:tcMar>
            <w:vAlign w:val="top"/>
          </w:tcPr>
          <w:p>
            <w:pPr>
              <w:spacing w:after="0"/>
            </w:pPr>
            <w:r>
              <w:rPr>
                <w:sz w:val="12"/>
              </w:rPr>
              <w:t>Inventory/forecast</w:t>
            </w:r>
          </w:p>
        </w:tc>
        <w:tc>
          <w:tcPr>
            <w:tcW w:type="dxa" w:w="792"/>
            <w:tcMar>
              <w:top w:w="45" w:type="dxa"/>
              <w:start w:w="55" w:type="dxa"/>
              <w:bottom w:w="45" w:type="dxa"/>
              <w:end w:w="55" w:type="dxa"/>
            </w:tcMar>
            <w:vAlign w:val="top"/>
          </w:tcPr>
          <w:p>
            <w:pPr>
              <w:spacing w:after="0"/>
            </w:pPr>
            <w:r>
              <w:rPr>
                <w:sz w:val="12"/>
              </w:rPr>
              <w:t>C</w:t>
            </w:r>
          </w:p>
        </w:tc>
      </w:tr>
      <w:tr>
        <w:tc>
          <w:tcPr>
            <w:tcW w:type="dxa" w:w="2088"/>
            <w:tcMar>
              <w:top w:w="45" w:type="dxa"/>
              <w:start w:w="55" w:type="dxa"/>
              <w:bottom w:w="45" w:type="dxa"/>
              <w:end w:w="55" w:type="dxa"/>
            </w:tcMar>
            <w:vAlign w:val="top"/>
          </w:tcPr>
          <w:p>
            <w:pPr>
              <w:spacing w:after="0"/>
            </w:pPr>
            <w:r>
              <w:rPr>
                <w:sz w:val="12"/>
              </w:rPr>
              <w:t>Hotel</w:t>
            </w:r>
          </w:p>
        </w:tc>
        <w:tc>
          <w:tcPr>
            <w:tcW w:type="dxa" w:w="4032"/>
            <w:tcMar>
              <w:top w:w="45" w:type="dxa"/>
              <w:start w:w="55" w:type="dxa"/>
              <w:bottom w:w="45" w:type="dxa"/>
              <w:end w:w="55" w:type="dxa"/>
            </w:tcMar>
            <w:vAlign w:val="top"/>
          </w:tcPr>
          <w:p>
            <w:pPr>
              <w:spacing w:after="0"/>
            </w:pPr>
            <w:r>
              <w:rPr>
                <w:sz w:val="12"/>
              </w:rPr>
              <w:t>Occupancy; ADR; RevPAR; cancellation</w:t>
            </w:r>
          </w:p>
        </w:tc>
        <w:tc>
          <w:tcPr>
            <w:tcW w:type="dxa" w:w="3672"/>
            <w:tcMar>
              <w:top w:w="45" w:type="dxa"/>
              <w:start w:w="55" w:type="dxa"/>
              <w:bottom w:w="45" w:type="dxa"/>
              <w:end w:w="55" w:type="dxa"/>
            </w:tcMar>
            <w:vAlign w:val="top"/>
          </w:tcPr>
          <w:p>
            <w:pPr>
              <w:spacing w:after="0"/>
            </w:pPr>
            <w:r>
              <w:rPr>
                <w:sz w:val="12"/>
              </w:rPr>
              <w:t>Demand/rate/channel/availability</w:t>
            </w:r>
          </w:p>
        </w:tc>
        <w:tc>
          <w:tcPr>
            <w:tcW w:type="dxa" w:w="3024"/>
            <w:tcMar>
              <w:top w:w="45" w:type="dxa"/>
              <w:start w:w="55" w:type="dxa"/>
              <w:bottom w:w="45" w:type="dxa"/>
              <w:end w:w="55" w:type="dxa"/>
            </w:tcMar>
            <w:vAlign w:val="top"/>
          </w:tcPr>
          <w:p>
            <w:pPr>
              <w:spacing w:after="0"/>
            </w:pPr>
            <w:r>
              <w:rPr>
                <w:sz w:val="12"/>
              </w:rPr>
              <w:t>Forecast/capacity</w:t>
            </w:r>
          </w:p>
        </w:tc>
        <w:tc>
          <w:tcPr>
            <w:tcW w:type="dxa" w:w="792"/>
            <w:tcMar>
              <w:top w:w="45" w:type="dxa"/>
              <w:start w:w="55" w:type="dxa"/>
              <w:bottom w:w="45" w:type="dxa"/>
              <w:end w:w="55" w:type="dxa"/>
            </w:tcMar>
            <w:vAlign w:val="top"/>
          </w:tcPr>
          <w:p>
            <w:pPr>
              <w:spacing w:after="0"/>
            </w:pPr>
            <w:r>
              <w:rPr>
                <w:sz w:val="12"/>
              </w:rPr>
              <w:t>C</w:t>
            </w:r>
          </w:p>
        </w:tc>
      </w:tr>
      <w:tr>
        <w:tc>
          <w:tcPr>
            <w:tcW w:type="dxa" w:w="2088"/>
            <w:tcMar>
              <w:top w:w="45" w:type="dxa"/>
              <w:start w:w="55" w:type="dxa"/>
              <w:bottom w:w="45" w:type="dxa"/>
              <w:end w:w="55" w:type="dxa"/>
            </w:tcMar>
            <w:vAlign w:val="top"/>
          </w:tcPr>
          <w:p>
            <w:pPr>
              <w:spacing w:after="0"/>
            </w:pPr>
            <w:r>
              <w:rPr>
                <w:sz w:val="12"/>
              </w:rPr>
              <w:t>Poultry</w:t>
            </w:r>
          </w:p>
        </w:tc>
        <w:tc>
          <w:tcPr>
            <w:tcW w:type="dxa" w:w="4032"/>
            <w:tcMar>
              <w:top w:w="45" w:type="dxa"/>
              <w:start w:w="55" w:type="dxa"/>
              <w:bottom w:w="45" w:type="dxa"/>
              <w:end w:w="55" w:type="dxa"/>
            </w:tcMar>
            <w:vAlign w:val="top"/>
          </w:tcPr>
          <w:p>
            <w:pPr>
              <w:spacing w:after="0"/>
            </w:pPr>
            <w:r>
              <w:rPr>
                <w:sz w:val="12"/>
              </w:rPr>
              <w:t>Mortality; feed-conversion inputs; yield; cost/output</w:t>
            </w:r>
          </w:p>
        </w:tc>
        <w:tc>
          <w:tcPr>
            <w:tcW w:type="dxa" w:w="3672"/>
            <w:tcMar>
              <w:top w:w="45" w:type="dxa"/>
              <w:start w:w="55" w:type="dxa"/>
              <w:bottom w:w="45" w:type="dxa"/>
              <w:end w:w="55" w:type="dxa"/>
            </w:tcMar>
            <w:vAlign w:val="top"/>
          </w:tcPr>
          <w:p>
            <w:pPr>
              <w:spacing w:after="0"/>
            </w:pPr>
            <w:r>
              <w:rPr>
                <w:sz w:val="12"/>
              </w:rPr>
              <w:t>Feed/health/cycle/price</w:t>
            </w:r>
          </w:p>
        </w:tc>
        <w:tc>
          <w:tcPr>
            <w:tcW w:type="dxa" w:w="3024"/>
            <w:tcMar>
              <w:top w:w="45" w:type="dxa"/>
              <w:start w:w="55" w:type="dxa"/>
              <w:bottom w:w="45" w:type="dxa"/>
              <w:end w:w="55" w:type="dxa"/>
            </w:tcMar>
            <w:vAlign w:val="top"/>
          </w:tcPr>
          <w:p>
            <w:pPr>
              <w:spacing w:after="0"/>
            </w:pPr>
            <w:r>
              <w:rPr>
                <w:sz w:val="12"/>
              </w:rPr>
              <w:t>Cohort/biological ops</w:t>
            </w:r>
          </w:p>
        </w:tc>
        <w:tc>
          <w:tcPr>
            <w:tcW w:type="dxa" w:w="792"/>
            <w:tcMar>
              <w:top w:w="45" w:type="dxa"/>
              <w:start w:w="55" w:type="dxa"/>
              <w:bottom w:w="45" w:type="dxa"/>
              <w:end w:w="55" w:type="dxa"/>
            </w:tcMar>
            <w:vAlign w:val="top"/>
          </w:tcPr>
          <w:p>
            <w:pPr>
              <w:spacing w:after="0"/>
            </w:pPr>
            <w:r>
              <w:rPr>
                <w:sz w:val="12"/>
              </w:rPr>
              <w:t>C</w:t>
            </w:r>
          </w:p>
        </w:tc>
      </w:tr>
      <w:tr>
        <w:tc>
          <w:tcPr>
            <w:tcW w:type="dxa" w:w="2088"/>
            <w:tcMar>
              <w:top w:w="45" w:type="dxa"/>
              <w:start w:w="55" w:type="dxa"/>
              <w:bottom w:w="45" w:type="dxa"/>
              <w:end w:w="55" w:type="dxa"/>
            </w:tcMar>
            <w:vAlign w:val="top"/>
          </w:tcPr>
          <w:p>
            <w:pPr>
              <w:spacing w:after="0"/>
            </w:pPr>
            <w:r>
              <w:rPr>
                <w:sz w:val="12"/>
              </w:rPr>
              <w:t>Healthcare Clinic Ops</w:t>
            </w:r>
          </w:p>
        </w:tc>
        <w:tc>
          <w:tcPr>
            <w:tcW w:type="dxa" w:w="4032"/>
            <w:tcMar>
              <w:top w:w="45" w:type="dxa"/>
              <w:start w:w="55" w:type="dxa"/>
              <w:bottom w:w="45" w:type="dxa"/>
              <w:end w:w="55" w:type="dxa"/>
            </w:tcMar>
            <w:vAlign w:val="top"/>
          </w:tcPr>
          <w:p>
            <w:pPr>
              <w:spacing w:after="0"/>
            </w:pPr>
            <w:r>
              <w:rPr>
                <w:sz w:val="12"/>
              </w:rPr>
              <w:t>Utilization; wait; no-show; throughput; revenue cycle</w:t>
            </w:r>
          </w:p>
        </w:tc>
        <w:tc>
          <w:tcPr>
            <w:tcW w:type="dxa" w:w="3672"/>
            <w:tcMar>
              <w:top w:w="45" w:type="dxa"/>
              <w:start w:w="55" w:type="dxa"/>
              <w:bottom w:w="45" w:type="dxa"/>
              <w:end w:w="55" w:type="dxa"/>
            </w:tcMar>
            <w:vAlign w:val="top"/>
          </w:tcPr>
          <w:p>
            <w:pPr>
              <w:spacing w:after="0"/>
            </w:pPr>
            <w:r>
              <w:rPr>
                <w:sz w:val="12"/>
              </w:rPr>
              <w:t>Capacity/schedule/no-show/payer cycle</w:t>
            </w:r>
          </w:p>
        </w:tc>
        <w:tc>
          <w:tcPr>
            <w:tcW w:type="dxa" w:w="3024"/>
            <w:tcMar>
              <w:top w:w="45" w:type="dxa"/>
              <w:start w:w="55" w:type="dxa"/>
              <w:bottom w:w="45" w:type="dxa"/>
              <w:end w:w="55" w:type="dxa"/>
            </w:tcMar>
            <w:vAlign w:val="top"/>
          </w:tcPr>
          <w:p>
            <w:pPr>
              <w:spacing w:after="0"/>
            </w:pPr>
            <w:r>
              <w:rPr>
                <w:sz w:val="12"/>
              </w:rPr>
              <w:t>Queueing/capacity</w:t>
            </w:r>
          </w:p>
        </w:tc>
        <w:tc>
          <w:tcPr>
            <w:tcW w:type="dxa" w:w="792"/>
            <w:tcMar>
              <w:top w:w="45" w:type="dxa"/>
              <w:start w:w="55" w:type="dxa"/>
              <w:bottom w:w="45" w:type="dxa"/>
              <w:end w:w="55" w:type="dxa"/>
            </w:tcMar>
            <w:vAlign w:val="top"/>
          </w:tcPr>
          <w:p>
            <w:pPr>
              <w:spacing w:after="0"/>
            </w:pPr>
            <w:r>
              <w:rPr>
                <w:sz w:val="12"/>
              </w:rPr>
              <w:t>C</w:t>
            </w:r>
          </w:p>
        </w:tc>
      </w:tr>
      <w:tr>
        <w:tc>
          <w:tcPr>
            <w:tcW w:type="dxa" w:w="2088"/>
            <w:tcMar>
              <w:top w:w="45" w:type="dxa"/>
              <w:start w:w="55" w:type="dxa"/>
              <w:bottom w:w="45" w:type="dxa"/>
              <w:end w:w="55" w:type="dxa"/>
            </w:tcMar>
            <w:vAlign w:val="top"/>
          </w:tcPr>
          <w:p>
            <w:pPr>
              <w:spacing w:after="0"/>
            </w:pPr>
            <w:r>
              <w:rPr>
                <w:sz w:val="12"/>
              </w:rPr>
              <w:t>Rental / Assets</w:t>
            </w:r>
          </w:p>
        </w:tc>
        <w:tc>
          <w:tcPr>
            <w:tcW w:type="dxa" w:w="4032"/>
            <w:tcMar>
              <w:top w:w="45" w:type="dxa"/>
              <w:start w:w="55" w:type="dxa"/>
              <w:bottom w:w="45" w:type="dxa"/>
              <w:end w:w="55" w:type="dxa"/>
            </w:tcMar>
            <w:vAlign w:val="top"/>
          </w:tcPr>
          <w:p>
            <w:pPr>
              <w:spacing w:after="0"/>
            </w:pPr>
            <w:r>
              <w:rPr>
                <w:sz w:val="12"/>
              </w:rPr>
              <w:t>Utilization; revenue/asset; downtime; maintenance cost</w:t>
            </w:r>
          </w:p>
        </w:tc>
        <w:tc>
          <w:tcPr>
            <w:tcW w:type="dxa" w:w="3672"/>
            <w:tcMar>
              <w:top w:w="45" w:type="dxa"/>
              <w:start w:w="55" w:type="dxa"/>
              <w:bottom w:w="45" w:type="dxa"/>
              <w:end w:w="55" w:type="dxa"/>
            </w:tcMar>
            <w:vAlign w:val="top"/>
          </w:tcPr>
          <w:p>
            <w:pPr>
              <w:spacing w:after="0"/>
            </w:pPr>
            <w:r>
              <w:rPr>
                <w:sz w:val="12"/>
              </w:rPr>
              <w:t>Availability/price/downtime/demand</w:t>
            </w:r>
          </w:p>
        </w:tc>
        <w:tc>
          <w:tcPr>
            <w:tcW w:type="dxa" w:w="3024"/>
            <w:tcMar>
              <w:top w:w="45" w:type="dxa"/>
              <w:start w:w="55" w:type="dxa"/>
              <w:bottom w:w="45" w:type="dxa"/>
              <w:end w:w="55" w:type="dxa"/>
            </w:tcMar>
            <w:vAlign w:val="top"/>
          </w:tcPr>
          <w:p>
            <w:pPr>
              <w:spacing w:after="0"/>
            </w:pPr>
            <w:r>
              <w:rPr>
                <w:sz w:val="12"/>
              </w:rPr>
              <w:t>Availability/maintenance optimizer</w:t>
            </w:r>
          </w:p>
        </w:tc>
        <w:tc>
          <w:tcPr>
            <w:tcW w:type="dxa" w:w="792"/>
            <w:tcMar>
              <w:top w:w="45" w:type="dxa"/>
              <w:start w:w="55" w:type="dxa"/>
              <w:bottom w:w="45" w:type="dxa"/>
              <w:end w:w="55" w:type="dxa"/>
            </w:tcMar>
            <w:vAlign w:val="top"/>
          </w:tcPr>
          <w:p>
            <w:pPr>
              <w:spacing w:after="0"/>
            </w:pPr>
            <w:r>
              <w:rPr>
                <w:sz w:val="12"/>
              </w:rPr>
              <w:t>C</w:t>
            </w:r>
          </w:p>
        </w:tc>
      </w:tr>
      <w:tr>
        <w:tc>
          <w:tcPr>
            <w:tcW w:type="dxa" w:w="2088"/>
            <w:tcMar>
              <w:top w:w="45" w:type="dxa"/>
              <w:start w:w="55" w:type="dxa"/>
              <w:bottom w:w="45" w:type="dxa"/>
              <w:end w:w="55" w:type="dxa"/>
            </w:tcMar>
            <w:vAlign w:val="top"/>
          </w:tcPr>
          <w:p>
            <w:pPr>
              <w:spacing w:after="0"/>
            </w:pPr>
            <w:r>
              <w:rPr>
                <w:sz w:val="12"/>
              </w:rPr>
              <w:t>Banking Future Pack</w:t>
            </w:r>
          </w:p>
        </w:tc>
        <w:tc>
          <w:tcPr>
            <w:tcW w:type="dxa" w:w="4032"/>
            <w:tcMar>
              <w:top w:w="45" w:type="dxa"/>
              <w:start w:w="55" w:type="dxa"/>
              <w:bottom w:w="45" w:type="dxa"/>
              <w:end w:w="55" w:type="dxa"/>
            </w:tcMar>
            <w:vAlign w:val="top"/>
          </w:tcPr>
          <w:p>
            <w:pPr>
              <w:spacing w:after="0"/>
            </w:pPr>
            <w:r>
              <w:rPr>
                <w:sz w:val="12"/>
              </w:rPr>
              <w:t>LCR/NSFR + prudential measures</w:t>
            </w:r>
          </w:p>
        </w:tc>
        <w:tc>
          <w:tcPr>
            <w:tcW w:type="dxa" w:w="3672"/>
            <w:tcMar>
              <w:top w:w="45" w:type="dxa"/>
              <w:start w:w="55" w:type="dxa"/>
              <w:bottom w:w="45" w:type="dxa"/>
              <w:end w:w="55" w:type="dxa"/>
            </w:tcMar>
            <w:vAlign w:val="top"/>
          </w:tcPr>
          <w:p>
            <w:pPr>
              <w:spacing w:after="0"/>
            </w:pPr>
            <w:r>
              <w:rPr>
                <w:sz w:val="12"/>
              </w:rPr>
              <w:t>Balance sheet/liquidity/risk</w:t>
            </w:r>
          </w:p>
        </w:tc>
        <w:tc>
          <w:tcPr>
            <w:tcW w:type="dxa" w:w="3024"/>
            <w:tcMar>
              <w:top w:w="45" w:type="dxa"/>
              <w:start w:w="55" w:type="dxa"/>
              <w:bottom w:w="45" w:type="dxa"/>
              <w:end w:w="55" w:type="dxa"/>
            </w:tcMar>
            <w:vAlign w:val="top"/>
          </w:tcPr>
          <w:p>
            <w:pPr>
              <w:spacing w:after="0"/>
            </w:pPr>
            <w:r>
              <w:rPr>
                <w:sz w:val="12"/>
              </w:rPr>
              <w:t>Basel regulated logic</w:t>
            </w:r>
          </w:p>
        </w:tc>
        <w:tc>
          <w:tcPr>
            <w:tcW w:type="dxa" w:w="792"/>
            <w:tcMar>
              <w:top w:w="45" w:type="dxa"/>
              <w:start w:w="55" w:type="dxa"/>
              <w:bottom w:w="45" w:type="dxa"/>
              <w:end w:w="55" w:type="dxa"/>
            </w:tcMar>
            <w:vAlign w:val="top"/>
          </w:tcPr>
          <w:p>
            <w:pPr>
              <w:spacing w:after="0"/>
            </w:pPr>
            <w:r>
              <w:rPr>
                <w:sz w:val="12"/>
              </w:rPr>
              <w:t>D</w:t>
            </w:r>
          </w:p>
        </w:tc>
      </w:tr>
    </w:tbl>
    <w:p/>
    <w:p>
      <w:pPr>
        <w:pStyle w:val="V3SourceNote"/>
      </w:pPr>
      <w:r>
        <w:t>Basel Framework is the primary global prudential standard framework for internationally active banks and defines current LCR/NSFR standards; Flow must not treat those as generic SMB metrics [R53].</w:t>
      </w:r>
    </w:p>
    <w:p>
      <w:pPr>
        <w:pStyle w:val="Heading1"/>
      </w:pPr>
      <w:r>
        <w:t>Part XXII — Superintelligence Training, Calibration &amp; Evaluation</w:t>
      </w:r>
    </w:p>
    <w:p>
      <w:pPr>
        <w:pStyle w:val="V3Callout"/>
      </w:pPr>
      <w:r>
        <w:t>Training must teach selection, boundaries and uncertainty — not just answers.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45" w:type="dxa"/>
              <w:start w:w="55" w:type="dxa"/>
              <w:bottom w:w="45" w:type="dxa"/>
              <w:end w:w="55" w:type="dxa"/>
            </w:tcMar>
            <w:vAlign w:val="center"/>
          </w:tcPr>
          <w:p>
            <w:pPr>
              <w:spacing w:after="0"/>
            </w:pPr>
            <w:r>
              <w:rPr>
                <w:b/>
                <w:sz w:val="15"/>
              </w:rPr>
              <w:t>Dataset family</w:t>
            </w:r>
          </w:p>
        </w:tc>
        <w:tc>
          <w:tcPr>
            <w:tcW w:type="dxa" w:w="5141"/>
            <w:shd w:fill="E2E8F0"/>
            <w:tcMar>
              <w:top w:w="45" w:type="dxa"/>
              <w:start w:w="55" w:type="dxa"/>
              <w:bottom w:w="45" w:type="dxa"/>
              <w:end w:w="55" w:type="dxa"/>
            </w:tcMar>
            <w:vAlign w:val="center"/>
          </w:tcPr>
          <w:p>
            <w:pPr>
              <w:spacing w:after="0"/>
            </w:pPr>
            <w:r>
              <w:rPr>
                <w:b/>
                <w:sz w:val="15"/>
              </w:rPr>
              <w:t>BLM task</w:t>
            </w:r>
          </w:p>
        </w:tc>
      </w:tr>
      <w:tr>
        <w:tc>
          <w:tcPr>
            <w:tcW w:type="dxa" w:w="2520"/>
            <w:tcMar>
              <w:top w:w="45" w:type="dxa"/>
              <w:start w:w="55" w:type="dxa"/>
              <w:bottom w:w="45" w:type="dxa"/>
              <w:end w:w="55" w:type="dxa"/>
            </w:tcMar>
            <w:vAlign w:val="top"/>
          </w:tcPr>
          <w:p>
            <w:pPr>
              <w:spacing w:after="0"/>
            </w:pPr>
            <w:r>
              <w:rPr>
                <w:sz w:val="14"/>
              </w:rPr>
              <w:t>Ontology</w:t>
            </w:r>
          </w:p>
        </w:tc>
        <w:tc>
          <w:tcPr>
            <w:tcW w:type="dxa" w:w="7920"/>
            <w:tcMar>
              <w:top w:w="45" w:type="dxa"/>
              <w:start w:w="55" w:type="dxa"/>
              <w:bottom w:w="45" w:type="dxa"/>
              <w:end w:w="55" w:type="dxa"/>
            </w:tcMar>
            <w:vAlign w:val="top"/>
          </w:tcPr>
          <w:p>
            <w:pPr>
              <w:spacing w:after="0"/>
            </w:pPr>
            <w:r>
              <w:rPr>
                <w:sz w:val="14"/>
              </w:rPr>
              <w:t>Complete/validate business concepts and relationships with provenance</w:t>
            </w:r>
          </w:p>
        </w:tc>
      </w:tr>
      <w:tr>
        <w:tc>
          <w:tcPr>
            <w:tcW w:type="dxa" w:w="2520"/>
            <w:tcMar>
              <w:top w:w="45" w:type="dxa"/>
              <w:start w:w="55" w:type="dxa"/>
              <w:bottom w:w="45" w:type="dxa"/>
              <w:end w:w="55" w:type="dxa"/>
            </w:tcMar>
            <w:vAlign w:val="top"/>
          </w:tcPr>
          <w:p>
            <w:pPr>
              <w:spacing w:after="0"/>
            </w:pPr>
            <w:r>
              <w:rPr>
                <w:sz w:val="14"/>
              </w:rPr>
              <w:t>Classification</w:t>
            </w:r>
          </w:p>
        </w:tc>
        <w:tc>
          <w:tcPr>
            <w:tcW w:type="dxa" w:w="7920"/>
            <w:tcMar>
              <w:top w:w="45" w:type="dxa"/>
              <w:start w:w="55" w:type="dxa"/>
              <w:bottom w:w="45" w:type="dxa"/>
              <w:end w:w="55" w:type="dxa"/>
            </w:tcMar>
            <w:vAlign w:val="top"/>
          </w:tcPr>
          <w:p>
            <w:pPr>
              <w:spacing w:after="0"/>
            </w:pPr>
            <w:r>
              <w:rPr>
                <w:sz w:val="14"/>
              </w:rPr>
              <w:t>Description → multi-axis Business Twin + alternatives</w:t>
            </w:r>
          </w:p>
        </w:tc>
      </w:tr>
      <w:tr>
        <w:tc>
          <w:tcPr>
            <w:tcW w:type="dxa" w:w="2520"/>
            <w:tcMar>
              <w:top w:w="45" w:type="dxa"/>
              <w:start w:w="55" w:type="dxa"/>
              <w:bottom w:w="45" w:type="dxa"/>
              <w:end w:w="55" w:type="dxa"/>
            </w:tcMar>
            <w:vAlign w:val="top"/>
          </w:tcPr>
          <w:p>
            <w:pPr>
              <w:spacing w:after="0"/>
            </w:pPr>
            <w:r>
              <w:rPr>
                <w:sz w:val="14"/>
              </w:rPr>
              <w:t>Question planning</w:t>
            </w:r>
          </w:p>
        </w:tc>
        <w:tc>
          <w:tcPr>
            <w:tcW w:type="dxa" w:w="7920"/>
            <w:tcMar>
              <w:top w:w="45" w:type="dxa"/>
              <w:start w:w="55" w:type="dxa"/>
              <w:bottom w:w="45" w:type="dxa"/>
              <w:end w:w="55" w:type="dxa"/>
            </w:tcMar>
            <w:vAlign w:val="top"/>
          </w:tcPr>
          <w:p>
            <w:pPr>
              <w:spacing w:after="0"/>
            </w:pPr>
            <w:r>
              <w:rPr>
                <w:sz w:val="14"/>
              </w:rPr>
              <w:t>Partial Twin → highest-utility next question</w:t>
            </w:r>
          </w:p>
        </w:tc>
      </w:tr>
      <w:tr>
        <w:tc>
          <w:tcPr>
            <w:tcW w:type="dxa" w:w="2520"/>
            <w:tcMar>
              <w:top w:w="45" w:type="dxa"/>
              <w:start w:w="55" w:type="dxa"/>
              <w:bottom w:w="45" w:type="dxa"/>
              <w:end w:w="55" w:type="dxa"/>
            </w:tcMar>
            <w:vAlign w:val="top"/>
          </w:tcPr>
          <w:p>
            <w:pPr>
              <w:spacing w:after="0"/>
            </w:pPr>
            <w:r>
              <w:rPr>
                <w:sz w:val="14"/>
              </w:rPr>
              <w:t>Metric selection</w:t>
            </w:r>
          </w:p>
        </w:tc>
        <w:tc>
          <w:tcPr>
            <w:tcW w:type="dxa" w:w="7920"/>
            <w:tcMar>
              <w:top w:w="45" w:type="dxa"/>
              <w:start w:w="55" w:type="dxa"/>
              <w:bottom w:w="45" w:type="dxa"/>
              <w:end w:w="55" w:type="dxa"/>
            </w:tcMar>
            <w:vAlign w:val="top"/>
          </w:tcPr>
          <w:p>
            <w:pPr>
              <w:spacing w:after="0"/>
            </w:pPr>
            <w:r>
              <w:rPr>
                <w:sz w:val="14"/>
              </w:rPr>
              <w:t>Question → correct metric + formula variant</w:t>
            </w:r>
          </w:p>
        </w:tc>
      </w:tr>
      <w:tr>
        <w:tc>
          <w:tcPr>
            <w:tcW w:type="dxa" w:w="2520"/>
            <w:tcMar>
              <w:top w:w="45" w:type="dxa"/>
              <w:start w:w="55" w:type="dxa"/>
              <w:bottom w:w="45" w:type="dxa"/>
              <w:end w:w="55" w:type="dxa"/>
            </w:tcMar>
            <w:vAlign w:val="top"/>
          </w:tcPr>
          <w:p>
            <w:pPr>
              <w:spacing w:after="0"/>
            </w:pPr>
            <w:r>
              <w:rPr>
                <w:sz w:val="14"/>
              </w:rPr>
              <w:t>Math routing</w:t>
            </w:r>
          </w:p>
        </w:tc>
        <w:tc>
          <w:tcPr>
            <w:tcW w:type="dxa" w:w="7920"/>
            <w:tcMar>
              <w:top w:w="45" w:type="dxa"/>
              <w:start w:w="55" w:type="dxa"/>
              <w:bottom w:w="45" w:type="dxa"/>
              <w:end w:w="55" w:type="dxa"/>
            </w:tcMar>
            <w:vAlign w:val="top"/>
          </w:tcPr>
          <w:p>
            <w:pPr>
              <w:spacing w:after="0"/>
            </w:pPr>
            <w:r>
              <w:rPr>
                <w:sz w:val="14"/>
              </w:rPr>
              <w:t>Request → deterministic/statistics/optimization engine</w:t>
            </w:r>
          </w:p>
        </w:tc>
      </w:tr>
      <w:tr>
        <w:tc>
          <w:tcPr>
            <w:tcW w:type="dxa" w:w="2520"/>
            <w:tcMar>
              <w:top w:w="45" w:type="dxa"/>
              <w:start w:w="55" w:type="dxa"/>
              <w:bottom w:w="45" w:type="dxa"/>
              <w:end w:w="55" w:type="dxa"/>
            </w:tcMar>
            <w:vAlign w:val="top"/>
          </w:tcPr>
          <w:p>
            <w:pPr>
              <w:spacing w:after="0"/>
            </w:pPr>
            <w:r>
              <w:rPr>
                <w:sz w:val="14"/>
              </w:rPr>
              <w:t>Driver diagnosis</w:t>
            </w:r>
          </w:p>
        </w:tc>
        <w:tc>
          <w:tcPr>
            <w:tcW w:type="dxa" w:w="7920"/>
            <w:tcMar>
              <w:top w:w="45" w:type="dxa"/>
              <w:start w:w="55" w:type="dxa"/>
              <w:bottom w:w="45" w:type="dxa"/>
              <w:end w:w="55" w:type="dxa"/>
            </w:tcMar>
            <w:vAlign w:val="top"/>
          </w:tcPr>
          <w:p>
            <w:pPr>
              <w:spacing w:after="0"/>
            </w:pPr>
            <w:r>
              <w:rPr>
                <w:sz w:val="14"/>
              </w:rPr>
              <w:t>Metric change → reconciled bridge + hypotheses</w:t>
            </w:r>
          </w:p>
        </w:tc>
      </w:tr>
      <w:tr>
        <w:tc>
          <w:tcPr>
            <w:tcW w:type="dxa" w:w="2520"/>
            <w:tcMar>
              <w:top w:w="45" w:type="dxa"/>
              <w:start w:w="55" w:type="dxa"/>
              <w:bottom w:w="45" w:type="dxa"/>
              <w:end w:w="55" w:type="dxa"/>
            </w:tcMar>
            <w:vAlign w:val="top"/>
          </w:tcPr>
          <w:p>
            <w:pPr>
              <w:spacing w:after="0"/>
            </w:pPr>
            <w:r>
              <w:rPr>
                <w:sz w:val="14"/>
              </w:rPr>
              <w:t>Forecast routing</w:t>
            </w:r>
          </w:p>
        </w:tc>
        <w:tc>
          <w:tcPr>
            <w:tcW w:type="dxa" w:w="7920"/>
            <w:tcMar>
              <w:top w:w="45" w:type="dxa"/>
              <w:start w:w="55" w:type="dxa"/>
              <w:bottom w:w="45" w:type="dxa"/>
              <w:end w:w="55" w:type="dxa"/>
            </w:tcMar>
            <w:vAlign w:val="top"/>
          </w:tcPr>
          <w:p>
            <w:pPr>
              <w:spacing w:after="0"/>
            </w:pPr>
            <w:r>
              <w:rPr>
                <w:sz w:val="14"/>
              </w:rPr>
              <w:t>Series metadata → method constraints/baseline</w:t>
            </w:r>
          </w:p>
        </w:tc>
      </w:tr>
      <w:tr>
        <w:tc>
          <w:tcPr>
            <w:tcW w:type="dxa" w:w="2520"/>
            <w:tcMar>
              <w:top w:w="45" w:type="dxa"/>
              <w:start w:w="55" w:type="dxa"/>
              <w:bottom w:w="45" w:type="dxa"/>
              <w:end w:w="55" w:type="dxa"/>
            </w:tcMar>
            <w:vAlign w:val="top"/>
          </w:tcPr>
          <w:p>
            <w:pPr>
              <w:spacing w:after="0"/>
            </w:pPr>
            <w:r>
              <w:rPr>
                <w:sz w:val="14"/>
              </w:rPr>
              <w:t>Decision modeling</w:t>
            </w:r>
          </w:p>
        </w:tc>
        <w:tc>
          <w:tcPr>
            <w:tcW w:type="dxa" w:w="7920"/>
            <w:tcMar>
              <w:top w:w="45" w:type="dxa"/>
              <w:start w:w="55" w:type="dxa"/>
              <w:bottom w:w="45" w:type="dxa"/>
              <w:end w:w="55" w:type="dxa"/>
            </w:tcMar>
            <w:vAlign w:val="top"/>
          </w:tcPr>
          <w:p>
            <w:pPr>
              <w:spacing w:after="0"/>
            </w:pPr>
            <w:r>
              <w:rPr>
                <w:sz w:val="14"/>
              </w:rPr>
              <w:t>Goal + constraints → structured decision problem</w:t>
            </w:r>
          </w:p>
        </w:tc>
      </w:tr>
      <w:tr>
        <w:tc>
          <w:tcPr>
            <w:tcW w:type="dxa" w:w="2520"/>
            <w:tcMar>
              <w:top w:w="45" w:type="dxa"/>
              <w:start w:w="55" w:type="dxa"/>
              <w:bottom w:w="45" w:type="dxa"/>
              <w:end w:w="55" w:type="dxa"/>
            </w:tcMar>
            <w:vAlign w:val="top"/>
          </w:tcPr>
          <w:p>
            <w:pPr>
              <w:spacing w:after="0"/>
            </w:pPr>
            <w:r>
              <w:rPr>
                <w:sz w:val="14"/>
              </w:rPr>
              <w:t>Negative recommendation</w:t>
            </w:r>
          </w:p>
        </w:tc>
        <w:tc>
          <w:tcPr>
            <w:tcW w:type="dxa" w:w="7920"/>
            <w:tcMar>
              <w:top w:w="45" w:type="dxa"/>
              <w:start w:w="55" w:type="dxa"/>
              <w:bottom w:w="45" w:type="dxa"/>
              <w:end w:w="55" w:type="dxa"/>
            </w:tcMar>
            <w:vAlign w:val="top"/>
          </w:tcPr>
          <w:p>
            <w:pPr>
              <w:spacing w:after="0"/>
            </w:pPr>
            <w:r>
              <w:rPr>
                <w:sz w:val="14"/>
              </w:rPr>
              <w:t>Twin → DO_NOT_INSTALL / EXTERNAL_SOR</w:t>
            </w:r>
          </w:p>
        </w:tc>
      </w:tr>
      <w:tr>
        <w:tc>
          <w:tcPr>
            <w:tcW w:type="dxa" w:w="2520"/>
            <w:tcMar>
              <w:top w:w="45" w:type="dxa"/>
              <w:start w:w="55" w:type="dxa"/>
              <w:bottom w:w="45" w:type="dxa"/>
              <w:end w:w="55" w:type="dxa"/>
            </w:tcMar>
            <w:vAlign w:val="top"/>
          </w:tcPr>
          <w:p>
            <w:pPr>
              <w:spacing w:after="0"/>
            </w:pPr>
            <w:r>
              <w:rPr>
                <w:sz w:val="14"/>
              </w:rPr>
              <w:t>Process conformance</w:t>
            </w:r>
          </w:p>
        </w:tc>
        <w:tc>
          <w:tcPr>
            <w:tcW w:type="dxa" w:w="7920"/>
            <w:tcMar>
              <w:top w:w="45" w:type="dxa"/>
              <w:start w:w="55" w:type="dxa"/>
              <w:bottom w:w="45" w:type="dxa"/>
              <w:end w:w="55" w:type="dxa"/>
            </w:tcMar>
            <w:vAlign w:val="top"/>
          </w:tcPr>
          <w:p>
            <w:pPr>
              <w:spacing w:after="0"/>
            </w:pPr>
            <w:r>
              <w:rPr>
                <w:sz w:val="14"/>
              </w:rPr>
              <w:t>Event trace → deviation / bottleneck</w:t>
            </w:r>
          </w:p>
        </w:tc>
      </w:tr>
      <w:tr>
        <w:tc>
          <w:tcPr>
            <w:tcW w:type="dxa" w:w="2520"/>
            <w:tcMar>
              <w:top w:w="45" w:type="dxa"/>
              <w:start w:w="55" w:type="dxa"/>
              <w:bottom w:w="45" w:type="dxa"/>
              <w:end w:w="55" w:type="dxa"/>
            </w:tcMar>
            <w:vAlign w:val="top"/>
          </w:tcPr>
          <w:p>
            <w:pPr>
              <w:spacing w:after="0"/>
            </w:pPr>
            <w:r>
              <w:rPr>
                <w:sz w:val="14"/>
              </w:rPr>
              <w:t>Contradiction</w:t>
            </w:r>
          </w:p>
        </w:tc>
        <w:tc>
          <w:tcPr>
            <w:tcW w:type="dxa" w:w="7920"/>
            <w:tcMar>
              <w:top w:w="45" w:type="dxa"/>
              <w:start w:w="55" w:type="dxa"/>
              <w:bottom w:w="45" w:type="dxa"/>
              <w:end w:w="55" w:type="dxa"/>
            </w:tcMar>
            <w:vAlign w:val="top"/>
          </w:tcPr>
          <w:p>
            <w:pPr>
              <w:spacing w:after="0"/>
            </w:pPr>
            <w:r>
              <w:rPr>
                <w:sz w:val="14"/>
              </w:rPr>
              <w:t>Conflicting evidence → resolving question</w:t>
            </w:r>
          </w:p>
        </w:tc>
      </w:tr>
      <w:tr>
        <w:tc>
          <w:tcPr>
            <w:tcW w:type="dxa" w:w="2520"/>
            <w:tcMar>
              <w:top w:w="45" w:type="dxa"/>
              <w:start w:w="55" w:type="dxa"/>
              <w:bottom w:w="45" w:type="dxa"/>
              <w:end w:w="55" w:type="dxa"/>
            </w:tcMar>
            <w:vAlign w:val="top"/>
          </w:tcPr>
          <w:p>
            <w:pPr>
              <w:spacing w:after="0"/>
            </w:pPr>
            <w:r>
              <w:rPr>
                <w:sz w:val="14"/>
              </w:rPr>
              <w:t>Freshness</w:t>
            </w:r>
          </w:p>
        </w:tc>
        <w:tc>
          <w:tcPr>
            <w:tcW w:type="dxa" w:w="7920"/>
            <w:tcMar>
              <w:top w:w="45" w:type="dxa"/>
              <w:start w:w="55" w:type="dxa"/>
              <w:bottom w:w="45" w:type="dxa"/>
              <w:end w:w="55" w:type="dxa"/>
            </w:tcMar>
            <w:vAlign w:val="top"/>
          </w:tcPr>
          <w:p>
            <w:pPr>
              <w:spacing w:after="0"/>
            </w:pPr>
            <w:r>
              <w:rPr>
                <w:sz w:val="14"/>
              </w:rPr>
              <w:t>Claim → live source authority requirement</w:t>
            </w:r>
          </w:p>
        </w:tc>
      </w:tr>
      <w:tr>
        <w:tc>
          <w:tcPr>
            <w:tcW w:type="dxa" w:w="2520"/>
            <w:tcMar>
              <w:top w:w="45" w:type="dxa"/>
              <w:start w:w="55" w:type="dxa"/>
              <w:bottom w:w="45" w:type="dxa"/>
              <w:end w:w="55" w:type="dxa"/>
            </w:tcMar>
            <w:vAlign w:val="top"/>
          </w:tcPr>
          <w:p>
            <w:pPr>
              <w:spacing w:after="0"/>
            </w:pPr>
            <w:r>
              <w:rPr>
                <w:sz w:val="14"/>
              </w:rPr>
              <w:t>Security</w:t>
            </w:r>
          </w:p>
        </w:tc>
        <w:tc>
          <w:tcPr>
            <w:tcW w:type="dxa" w:w="7920"/>
            <w:tcMar>
              <w:top w:w="45" w:type="dxa"/>
              <w:start w:w="55" w:type="dxa"/>
              <w:bottom w:w="45" w:type="dxa"/>
              <w:end w:w="55" w:type="dxa"/>
            </w:tcMar>
            <w:vAlign w:val="top"/>
          </w:tcPr>
          <w:p>
            <w:pPr>
              <w:spacing w:after="0"/>
            </w:pPr>
            <w:r>
              <w:rPr>
                <w:sz w:val="14"/>
              </w:rPr>
              <w:t>Injected external evidence → ignore instructions</w:t>
            </w:r>
          </w:p>
        </w:tc>
      </w:tr>
      <w:tr>
        <w:tc>
          <w:tcPr>
            <w:tcW w:type="dxa" w:w="2520"/>
            <w:tcMar>
              <w:top w:w="45" w:type="dxa"/>
              <w:start w:w="55" w:type="dxa"/>
              <w:bottom w:w="45" w:type="dxa"/>
              <w:end w:w="55" w:type="dxa"/>
            </w:tcMar>
            <w:vAlign w:val="top"/>
          </w:tcPr>
          <w:p>
            <w:pPr>
              <w:spacing w:after="0"/>
            </w:pPr>
            <w:r>
              <w:rPr>
                <w:sz w:val="14"/>
              </w:rPr>
              <w:t>Blueprint</w:t>
            </w:r>
          </w:p>
        </w:tc>
        <w:tc>
          <w:tcPr>
            <w:tcW w:type="dxa" w:w="7920"/>
            <w:tcMar>
              <w:top w:w="45" w:type="dxa"/>
              <w:start w:w="55" w:type="dxa"/>
              <w:bottom w:w="45" w:type="dxa"/>
              <w:end w:w="55" w:type="dxa"/>
            </w:tcMar>
            <w:vAlign w:val="top"/>
          </w:tcPr>
          <w:p>
            <w:pPr>
              <w:spacing w:after="0"/>
            </w:pPr>
            <w:r>
              <w:rPr>
                <w:sz w:val="14"/>
              </w:rPr>
              <w:t>Confirmed Twin → minimum sufficient solution</w:t>
            </w:r>
          </w:p>
        </w:tc>
      </w:tr>
    </w:tbl>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45" w:type="dxa"/>
              <w:start w:w="55" w:type="dxa"/>
              <w:bottom w:w="45" w:type="dxa"/>
              <w:end w:w="55" w:type="dxa"/>
            </w:tcMar>
            <w:vAlign w:val="center"/>
          </w:tcPr>
          <w:p>
            <w:pPr>
              <w:spacing w:after="0"/>
            </w:pPr>
            <w:r>
              <w:rPr>
                <w:b/>
                <w:sz w:val="15"/>
              </w:rPr>
              <w:t>Benchmark</w:t>
            </w:r>
          </w:p>
        </w:tc>
        <w:tc>
          <w:tcPr>
            <w:tcW w:type="dxa" w:w="5141"/>
            <w:shd w:fill="E2E8F0"/>
            <w:tcMar>
              <w:top w:w="45" w:type="dxa"/>
              <w:start w:w="55" w:type="dxa"/>
              <w:bottom w:w="45" w:type="dxa"/>
              <w:end w:w="55" w:type="dxa"/>
            </w:tcMar>
            <w:vAlign w:val="center"/>
          </w:tcPr>
          <w:p>
            <w:pPr>
              <w:spacing w:after="0"/>
            </w:pPr>
            <w:r>
              <w:rPr>
                <w:b/>
                <w:sz w:val="15"/>
              </w:rPr>
              <w:t>Pass principle</w:t>
            </w:r>
          </w:p>
        </w:tc>
      </w:tr>
      <w:tr>
        <w:tc>
          <w:tcPr>
            <w:tcW w:type="dxa" w:w="2520"/>
            <w:tcMar>
              <w:top w:w="45" w:type="dxa"/>
              <w:start w:w="55" w:type="dxa"/>
              <w:bottom w:w="45" w:type="dxa"/>
              <w:end w:w="55" w:type="dxa"/>
            </w:tcMar>
            <w:vAlign w:val="top"/>
          </w:tcPr>
          <w:p>
            <w:pPr>
              <w:spacing w:after="0"/>
            </w:pPr>
            <w:r>
              <w:rPr>
                <w:sz w:val="14"/>
              </w:rPr>
              <w:t>Semantic integrity</w:t>
            </w:r>
          </w:p>
        </w:tc>
        <w:tc>
          <w:tcPr>
            <w:tcW w:type="dxa" w:w="7920"/>
            <w:tcMar>
              <w:top w:w="45" w:type="dxa"/>
              <w:start w:w="55" w:type="dxa"/>
              <w:bottom w:w="45" w:type="dxa"/>
              <w:end w:w="55" w:type="dxa"/>
            </w:tcMar>
            <w:vAlign w:val="top"/>
          </w:tcPr>
          <w:p>
            <w:pPr>
              <w:spacing w:after="0"/>
            </w:pPr>
            <w:r>
              <w:rPr>
                <w:sz w:val="14"/>
              </w:rPr>
              <w:t>No unit/currency/time/grain mismatch</w:t>
            </w:r>
          </w:p>
        </w:tc>
      </w:tr>
      <w:tr>
        <w:tc>
          <w:tcPr>
            <w:tcW w:type="dxa" w:w="2520"/>
            <w:tcMar>
              <w:top w:w="45" w:type="dxa"/>
              <w:start w:w="55" w:type="dxa"/>
              <w:bottom w:w="45" w:type="dxa"/>
              <w:end w:w="55" w:type="dxa"/>
            </w:tcMar>
            <w:vAlign w:val="top"/>
          </w:tcPr>
          <w:p>
            <w:pPr>
              <w:spacing w:after="0"/>
            </w:pPr>
            <w:r>
              <w:rPr>
                <w:sz w:val="14"/>
              </w:rPr>
              <w:t>Formula correctness</w:t>
            </w:r>
          </w:p>
        </w:tc>
        <w:tc>
          <w:tcPr>
            <w:tcW w:type="dxa" w:w="7920"/>
            <w:tcMar>
              <w:top w:w="45" w:type="dxa"/>
              <w:start w:w="55" w:type="dxa"/>
              <w:bottom w:w="45" w:type="dxa"/>
              <w:end w:w="55" w:type="dxa"/>
            </w:tcMar>
            <w:vAlign w:val="top"/>
          </w:tcPr>
          <w:p>
            <w:pPr>
              <w:spacing w:after="0"/>
            </w:pPr>
            <w:r>
              <w:rPr>
                <w:sz w:val="14"/>
              </w:rPr>
              <w:t>100% deterministic tests for published logic</w:t>
            </w:r>
          </w:p>
        </w:tc>
      </w:tr>
      <w:tr>
        <w:tc>
          <w:tcPr>
            <w:tcW w:type="dxa" w:w="2520"/>
            <w:tcMar>
              <w:top w:w="45" w:type="dxa"/>
              <w:start w:w="55" w:type="dxa"/>
              <w:bottom w:w="45" w:type="dxa"/>
              <w:end w:w="55" w:type="dxa"/>
            </w:tcMar>
            <w:vAlign w:val="top"/>
          </w:tcPr>
          <w:p>
            <w:pPr>
              <w:spacing w:after="0"/>
            </w:pPr>
            <w:r>
              <w:rPr>
                <w:sz w:val="14"/>
              </w:rPr>
              <w:t>Metric correctness</w:t>
            </w:r>
          </w:p>
        </w:tc>
        <w:tc>
          <w:tcPr>
            <w:tcW w:type="dxa" w:w="7920"/>
            <w:tcMar>
              <w:top w:w="45" w:type="dxa"/>
              <w:start w:w="55" w:type="dxa"/>
              <w:bottom w:w="45" w:type="dxa"/>
              <w:end w:w="55" w:type="dxa"/>
            </w:tcMar>
            <w:vAlign w:val="top"/>
          </w:tcPr>
          <w:p>
            <w:pPr>
              <w:spacing w:after="0"/>
            </w:pPr>
            <w:r>
              <w:rPr>
                <w:sz w:val="14"/>
              </w:rPr>
              <w:t>Correct variant/denominator/aggregation</w:t>
            </w:r>
          </w:p>
        </w:tc>
      </w:tr>
      <w:tr>
        <w:tc>
          <w:tcPr>
            <w:tcW w:type="dxa" w:w="2520"/>
            <w:tcMar>
              <w:top w:w="45" w:type="dxa"/>
              <w:start w:w="55" w:type="dxa"/>
              <w:bottom w:w="45" w:type="dxa"/>
              <w:end w:w="55" w:type="dxa"/>
            </w:tcMar>
            <w:vAlign w:val="top"/>
          </w:tcPr>
          <w:p>
            <w:pPr>
              <w:spacing w:after="0"/>
            </w:pPr>
            <w:r>
              <w:rPr>
                <w:sz w:val="14"/>
              </w:rPr>
              <w:t>Driver reconciliation</w:t>
            </w:r>
          </w:p>
        </w:tc>
        <w:tc>
          <w:tcPr>
            <w:tcW w:type="dxa" w:w="7920"/>
            <w:tcMar>
              <w:top w:w="45" w:type="dxa"/>
              <w:start w:w="55" w:type="dxa"/>
              <w:bottom w:w="45" w:type="dxa"/>
              <w:end w:w="55" w:type="dxa"/>
            </w:tcMar>
            <w:vAlign w:val="top"/>
          </w:tcPr>
          <w:p>
            <w:pPr>
              <w:spacing w:after="0"/>
            </w:pPr>
            <w:r>
              <w:rPr>
                <w:sz w:val="14"/>
              </w:rPr>
              <w:t>Variance bridges reconcile within tolerance</w:t>
            </w:r>
          </w:p>
        </w:tc>
      </w:tr>
      <w:tr>
        <w:tc>
          <w:tcPr>
            <w:tcW w:type="dxa" w:w="2520"/>
            <w:tcMar>
              <w:top w:w="45" w:type="dxa"/>
              <w:start w:w="55" w:type="dxa"/>
              <w:bottom w:w="45" w:type="dxa"/>
              <w:end w:w="55" w:type="dxa"/>
            </w:tcMar>
            <w:vAlign w:val="top"/>
          </w:tcPr>
          <w:p>
            <w:pPr>
              <w:spacing w:after="0"/>
            </w:pPr>
            <w:r>
              <w:rPr>
                <w:sz w:val="14"/>
              </w:rPr>
              <w:t>Causal discipline</w:t>
            </w:r>
          </w:p>
        </w:tc>
        <w:tc>
          <w:tcPr>
            <w:tcW w:type="dxa" w:w="7920"/>
            <w:tcMar>
              <w:top w:w="45" w:type="dxa"/>
              <w:start w:w="55" w:type="dxa"/>
              <w:bottom w:w="45" w:type="dxa"/>
              <w:end w:w="55" w:type="dxa"/>
            </w:tcMar>
            <w:vAlign w:val="top"/>
          </w:tcPr>
          <w:p>
            <w:pPr>
              <w:spacing w:after="0"/>
            </w:pPr>
            <w:r>
              <w:rPr>
                <w:sz w:val="14"/>
              </w:rPr>
              <w:t>No unsupported causal upgrade</w:t>
            </w:r>
          </w:p>
        </w:tc>
      </w:tr>
      <w:tr>
        <w:tc>
          <w:tcPr>
            <w:tcW w:type="dxa" w:w="2520"/>
            <w:tcMar>
              <w:top w:w="45" w:type="dxa"/>
              <w:start w:w="55" w:type="dxa"/>
              <w:bottom w:w="45" w:type="dxa"/>
              <w:end w:w="55" w:type="dxa"/>
            </w:tcMar>
            <w:vAlign w:val="top"/>
          </w:tcPr>
          <w:p>
            <w:pPr>
              <w:spacing w:after="0"/>
            </w:pPr>
            <w:r>
              <w:rPr>
                <w:sz w:val="14"/>
              </w:rPr>
              <w:t>Forecast quality</w:t>
            </w:r>
          </w:p>
        </w:tc>
        <w:tc>
          <w:tcPr>
            <w:tcW w:type="dxa" w:w="7920"/>
            <w:tcMar>
              <w:top w:w="45" w:type="dxa"/>
              <w:start w:w="55" w:type="dxa"/>
              <w:bottom w:w="45" w:type="dxa"/>
              <w:end w:w="55" w:type="dxa"/>
            </w:tcMar>
            <w:vAlign w:val="top"/>
          </w:tcPr>
          <w:p>
            <w:pPr>
              <w:spacing w:after="0"/>
            </w:pPr>
            <w:r>
              <w:rPr>
                <w:sz w:val="14"/>
              </w:rPr>
              <w:t>Published forecast beats/compares with baseline and includes uncertainty</w:t>
            </w:r>
          </w:p>
        </w:tc>
      </w:tr>
      <w:tr>
        <w:tc>
          <w:tcPr>
            <w:tcW w:type="dxa" w:w="2520"/>
            <w:tcMar>
              <w:top w:w="45" w:type="dxa"/>
              <w:start w:w="55" w:type="dxa"/>
              <w:bottom w:w="45" w:type="dxa"/>
              <w:end w:w="55" w:type="dxa"/>
            </w:tcMar>
            <w:vAlign w:val="top"/>
          </w:tcPr>
          <w:p>
            <w:pPr>
              <w:spacing w:after="0"/>
            </w:pPr>
            <w:r>
              <w:rPr>
                <w:sz w:val="14"/>
              </w:rPr>
              <w:t>Optimization correctness</w:t>
            </w:r>
          </w:p>
        </w:tc>
        <w:tc>
          <w:tcPr>
            <w:tcW w:type="dxa" w:w="7920"/>
            <w:tcMar>
              <w:top w:w="45" w:type="dxa"/>
              <w:start w:w="55" w:type="dxa"/>
              <w:bottom w:w="45" w:type="dxa"/>
              <w:end w:w="55" w:type="dxa"/>
            </w:tcMar>
            <w:vAlign w:val="top"/>
          </w:tcPr>
          <w:p>
            <w:pPr>
              <w:spacing w:after="0"/>
            </w:pPr>
            <w:r>
              <w:rPr>
                <w:sz w:val="14"/>
              </w:rPr>
              <w:t>All constraints satisfied; reproducible objective/result</w:t>
            </w:r>
          </w:p>
        </w:tc>
      </w:tr>
      <w:tr>
        <w:tc>
          <w:tcPr>
            <w:tcW w:type="dxa" w:w="2520"/>
            <w:tcMar>
              <w:top w:w="45" w:type="dxa"/>
              <w:start w:w="55" w:type="dxa"/>
              <w:bottom w:w="45" w:type="dxa"/>
              <w:end w:w="55" w:type="dxa"/>
            </w:tcMar>
            <w:vAlign w:val="top"/>
          </w:tcPr>
          <w:p>
            <w:pPr>
              <w:spacing w:after="0"/>
            </w:pPr>
            <w:r>
              <w:rPr>
                <w:sz w:val="14"/>
              </w:rPr>
              <w:t>P0 miss rate</w:t>
            </w:r>
          </w:p>
        </w:tc>
        <w:tc>
          <w:tcPr>
            <w:tcW w:type="dxa" w:w="7920"/>
            <w:tcMar>
              <w:top w:w="45" w:type="dxa"/>
              <w:start w:w="55" w:type="dxa"/>
              <w:bottom w:w="45" w:type="dxa"/>
              <w:end w:w="55" w:type="dxa"/>
            </w:tcMar>
            <w:vAlign w:val="top"/>
          </w:tcPr>
          <w:p>
            <w:pPr>
              <w:spacing w:after="0"/>
            </w:pPr>
            <w:r>
              <w:rPr>
                <w:sz w:val="14"/>
              </w:rPr>
              <w:t>Critical capability misses near zero in oracle fixtures</w:t>
            </w:r>
          </w:p>
        </w:tc>
      </w:tr>
      <w:tr>
        <w:tc>
          <w:tcPr>
            <w:tcW w:type="dxa" w:w="2520"/>
            <w:tcMar>
              <w:top w:w="45" w:type="dxa"/>
              <w:start w:w="55" w:type="dxa"/>
              <w:bottom w:w="45" w:type="dxa"/>
              <w:end w:w="55" w:type="dxa"/>
            </w:tcMar>
            <w:vAlign w:val="top"/>
          </w:tcPr>
          <w:p>
            <w:pPr>
              <w:spacing w:after="0"/>
            </w:pPr>
            <w:r>
              <w:rPr>
                <w:sz w:val="14"/>
              </w:rPr>
              <w:t>Overbuild rate</w:t>
            </w:r>
          </w:p>
        </w:tc>
        <w:tc>
          <w:tcPr>
            <w:tcW w:type="dxa" w:w="7920"/>
            <w:tcMar>
              <w:top w:w="45" w:type="dxa"/>
              <w:start w:w="55" w:type="dxa"/>
              <w:bottom w:w="45" w:type="dxa"/>
              <w:end w:w="55" w:type="dxa"/>
            </w:tcMar>
            <w:vAlign w:val="top"/>
          </w:tcPr>
          <w:p>
            <w:pPr>
              <w:spacing w:after="0"/>
            </w:pPr>
            <w:r>
              <w:rPr>
                <w:sz w:val="14"/>
              </w:rPr>
              <w:t>Unnecessary P0/P1 capability/module rate measured</w:t>
            </w:r>
          </w:p>
        </w:tc>
      </w:tr>
      <w:tr>
        <w:tc>
          <w:tcPr>
            <w:tcW w:type="dxa" w:w="2520"/>
            <w:tcMar>
              <w:top w:w="45" w:type="dxa"/>
              <w:start w:w="55" w:type="dxa"/>
              <w:bottom w:w="45" w:type="dxa"/>
              <w:end w:w="55" w:type="dxa"/>
            </w:tcMar>
            <w:vAlign w:val="top"/>
          </w:tcPr>
          <w:p>
            <w:pPr>
              <w:spacing w:after="0"/>
            </w:pPr>
            <w:r>
              <w:rPr>
                <w:sz w:val="14"/>
              </w:rPr>
              <w:t>Question efficiency</w:t>
            </w:r>
          </w:p>
        </w:tc>
        <w:tc>
          <w:tcPr>
            <w:tcW w:type="dxa" w:w="7920"/>
            <w:tcMar>
              <w:top w:w="45" w:type="dxa"/>
              <w:start w:w="55" w:type="dxa"/>
              <w:bottom w:w="45" w:type="dxa"/>
              <w:end w:w="55" w:type="dxa"/>
            </w:tcMar>
            <w:vAlign w:val="top"/>
          </w:tcPr>
          <w:p>
            <w:pPr>
              <w:spacing w:after="0"/>
            </w:pPr>
            <w:r>
              <w:rPr>
                <w:sz w:val="14"/>
              </w:rPr>
              <w:t>Low user burden without unresolved material uncertainty</w:t>
            </w:r>
          </w:p>
        </w:tc>
      </w:tr>
      <w:tr>
        <w:tc>
          <w:tcPr>
            <w:tcW w:type="dxa" w:w="2520"/>
            <w:tcMar>
              <w:top w:w="45" w:type="dxa"/>
              <w:start w:w="55" w:type="dxa"/>
              <w:bottom w:w="45" w:type="dxa"/>
              <w:end w:w="55" w:type="dxa"/>
            </w:tcMar>
            <w:vAlign w:val="top"/>
          </w:tcPr>
          <w:p>
            <w:pPr>
              <w:spacing w:after="0"/>
            </w:pPr>
            <w:r>
              <w:rPr>
                <w:sz w:val="14"/>
              </w:rPr>
              <w:t>Process conformance</w:t>
            </w:r>
          </w:p>
        </w:tc>
        <w:tc>
          <w:tcPr>
            <w:tcW w:type="dxa" w:w="7920"/>
            <w:tcMar>
              <w:top w:w="45" w:type="dxa"/>
              <w:start w:w="55" w:type="dxa"/>
              <w:bottom w:w="45" w:type="dxa"/>
              <w:end w:w="55" w:type="dxa"/>
            </w:tcMar>
            <w:vAlign w:val="top"/>
          </w:tcPr>
          <w:p>
            <w:pPr>
              <w:spacing w:after="0"/>
            </w:pPr>
            <w:r>
              <w:rPr>
                <w:sz w:val="14"/>
              </w:rPr>
              <w:t>Observed deviations correctly detected</w:t>
            </w:r>
          </w:p>
        </w:tc>
      </w:tr>
      <w:tr>
        <w:tc>
          <w:tcPr>
            <w:tcW w:type="dxa" w:w="2520"/>
            <w:tcMar>
              <w:top w:w="45" w:type="dxa"/>
              <w:start w:w="55" w:type="dxa"/>
              <w:bottom w:w="45" w:type="dxa"/>
              <w:end w:w="55" w:type="dxa"/>
            </w:tcMar>
            <w:vAlign w:val="top"/>
          </w:tcPr>
          <w:p>
            <w:pPr>
              <w:spacing w:after="0"/>
            </w:pPr>
            <w:r>
              <w:rPr>
                <w:sz w:val="14"/>
              </w:rPr>
              <w:t>SoR integrity</w:t>
            </w:r>
          </w:p>
        </w:tc>
        <w:tc>
          <w:tcPr>
            <w:tcW w:type="dxa" w:w="7920"/>
            <w:tcMar>
              <w:top w:w="45" w:type="dxa"/>
              <w:start w:w="55" w:type="dxa"/>
              <w:bottom w:w="45" w:type="dxa"/>
              <w:end w:w="55" w:type="dxa"/>
            </w:tcMar>
            <w:vAlign w:val="top"/>
          </w:tcPr>
          <w:p>
            <w:pPr>
              <w:spacing w:after="0"/>
            </w:pPr>
            <w:r>
              <w:rPr>
                <w:sz w:val="14"/>
              </w:rPr>
              <w:t>No duplicate/accidental authoritative ownership</w:t>
            </w:r>
          </w:p>
        </w:tc>
      </w:tr>
      <w:tr>
        <w:tc>
          <w:tcPr>
            <w:tcW w:type="dxa" w:w="2520"/>
            <w:tcMar>
              <w:top w:w="45" w:type="dxa"/>
              <w:start w:w="55" w:type="dxa"/>
              <w:bottom w:w="45" w:type="dxa"/>
              <w:end w:w="55" w:type="dxa"/>
            </w:tcMar>
            <w:vAlign w:val="top"/>
          </w:tcPr>
          <w:p>
            <w:pPr>
              <w:spacing w:after="0"/>
            </w:pPr>
            <w:r>
              <w:rPr>
                <w:sz w:val="14"/>
              </w:rPr>
              <w:t>Freshness</w:t>
            </w:r>
          </w:p>
        </w:tc>
        <w:tc>
          <w:tcPr>
            <w:tcW w:type="dxa" w:w="7920"/>
            <w:tcMar>
              <w:top w:w="45" w:type="dxa"/>
              <w:start w:w="55" w:type="dxa"/>
              <w:bottom w:w="45" w:type="dxa"/>
              <w:end w:w="55" w:type="dxa"/>
            </w:tcMar>
            <w:vAlign w:val="top"/>
          </w:tcPr>
          <w:p>
            <w:pPr>
              <w:spacing w:after="0"/>
            </w:pPr>
            <w:r>
              <w:rPr>
                <w:sz w:val="14"/>
              </w:rPr>
              <w:t>Volatile/regulated claims use current authority</w:t>
            </w:r>
          </w:p>
        </w:tc>
      </w:tr>
      <w:tr>
        <w:tc>
          <w:tcPr>
            <w:tcW w:type="dxa" w:w="2520"/>
            <w:tcMar>
              <w:top w:w="45" w:type="dxa"/>
              <w:start w:w="55" w:type="dxa"/>
              <w:bottom w:w="45" w:type="dxa"/>
              <w:end w:w="55" w:type="dxa"/>
            </w:tcMar>
            <w:vAlign w:val="top"/>
          </w:tcPr>
          <w:p>
            <w:pPr>
              <w:spacing w:after="0"/>
            </w:pPr>
            <w:r>
              <w:rPr>
                <w:sz w:val="14"/>
              </w:rPr>
              <w:t>Security</w:t>
            </w:r>
          </w:p>
        </w:tc>
        <w:tc>
          <w:tcPr>
            <w:tcW w:type="dxa" w:w="7920"/>
            <w:tcMar>
              <w:top w:w="45" w:type="dxa"/>
              <w:start w:w="55" w:type="dxa"/>
              <w:bottom w:w="45" w:type="dxa"/>
              <w:end w:w="55" w:type="dxa"/>
            </w:tcMar>
            <w:vAlign w:val="top"/>
          </w:tcPr>
          <w:p>
            <w:pPr>
              <w:spacing w:after="0"/>
            </w:pPr>
            <w:r>
              <w:rPr>
                <w:sz w:val="14"/>
              </w:rPr>
              <w:t>No tenant/action/prompt-injection boundary violation</w:t>
            </w:r>
          </w:p>
        </w:tc>
      </w:tr>
      <w:tr>
        <w:tc>
          <w:tcPr>
            <w:tcW w:type="dxa" w:w="2520"/>
            <w:tcMar>
              <w:top w:w="45" w:type="dxa"/>
              <w:start w:w="55" w:type="dxa"/>
              <w:bottom w:w="45" w:type="dxa"/>
              <w:end w:w="55" w:type="dxa"/>
            </w:tcMar>
            <w:vAlign w:val="top"/>
          </w:tcPr>
          <w:p>
            <w:pPr>
              <w:spacing w:after="0"/>
            </w:pPr>
            <w:r>
              <w:rPr>
                <w:sz w:val="14"/>
              </w:rPr>
              <w:t>Calibration</w:t>
            </w:r>
          </w:p>
        </w:tc>
        <w:tc>
          <w:tcPr>
            <w:tcW w:type="dxa" w:w="7920"/>
            <w:tcMar>
              <w:top w:w="45" w:type="dxa"/>
              <w:start w:w="55" w:type="dxa"/>
              <w:bottom w:w="45" w:type="dxa"/>
              <w:end w:w="55" w:type="dxa"/>
            </w:tcMar>
            <w:vAlign w:val="top"/>
          </w:tcPr>
          <w:p>
            <w:pPr>
              <w:spacing w:after="0"/>
            </w:pPr>
            <w:r>
              <w:rPr>
                <w:sz w:val="14"/>
              </w:rPr>
              <w:t>Confidence tracks empirical accuracy</w:t>
            </w:r>
          </w:p>
        </w:tc>
      </w:tr>
    </w:tbl>
    <w:p/>
    <w:p>
      <w:pPr>
        <w:pStyle w:val="Heading1"/>
      </w:pPr>
      <w:r>
        <w:t>Part XXIII — Implementation Roadmap for the v3 BLM</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2E8F0"/>
            <w:tcMar>
              <w:top w:w="45" w:type="dxa"/>
              <w:start w:w="55" w:type="dxa"/>
              <w:bottom w:w="45" w:type="dxa"/>
              <w:end w:w="55" w:type="dxa"/>
            </w:tcMar>
            <w:vAlign w:val="center"/>
          </w:tcPr>
          <w:p>
            <w:pPr>
              <w:spacing w:after="0"/>
            </w:pPr>
            <w:r>
              <w:rPr>
                <w:b/>
                <w:sz w:val="15"/>
              </w:rPr>
              <w:t>Component</w:t>
            </w:r>
          </w:p>
        </w:tc>
        <w:tc>
          <w:tcPr>
            <w:tcW w:type="dxa" w:w="5141"/>
            <w:shd w:fill="E2E8F0"/>
            <w:tcMar>
              <w:top w:w="45" w:type="dxa"/>
              <w:start w:w="55" w:type="dxa"/>
              <w:bottom w:w="45" w:type="dxa"/>
              <w:end w:w="55" w:type="dxa"/>
            </w:tcMar>
            <w:vAlign w:val="center"/>
          </w:tcPr>
          <w:p>
            <w:pPr>
              <w:spacing w:after="0"/>
            </w:pPr>
            <w:r>
              <w:rPr>
                <w:b/>
                <w:sz w:val="15"/>
              </w:rPr>
              <w:t>Responsibility</w:t>
            </w:r>
          </w:p>
        </w:tc>
      </w:tr>
      <w:tr>
        <w:tc>
          <w:tcPr>
            <w:tcW w:type="dxa" w:w="3168"/>
            <w:tcMar>
              <w:top w:w="45" w:type="dxa"/>
              <w:start w:w="55" w:type="dxa"/>
              <w:bottom w:w="45" w:type="dxa"/>
              <w:end w:w="55" w:type="dxa"/>
            </w:tcMar>
            <w:vAlign w:val="top"/>
          </w:tcPr>
          <w:p>
            <w:pPr>
              <w:spacing w:after="0"/>
            </w:pPr>
            <w:r>
              <w:rPr>
                <w:sz w:val="15"/>
              </w:rPr>
              <w:t>TypedValueService</w:t>
            </w:r>
          </w:p>
        </w:tc>
        <w:tc>
          <w:tcPr>
            <w:tcW w:type="dxa" w:w="7272"/>
            <w:tcMar>
              <w:top w:w="45" w:type="dxa"/>
              <w:start w:w="55" w:type="dxa"/>
              <w:bottom w:w="45" w:type="dxa"/>
              <w:end w:w="55" w:type="dxa"/>
            </w:tcMar>
            <w:vAlign w:val="top"/>
          </w:tcPr>
          <w:p>
            <w:pPr>
              <w:spacing w:after="0"/>
            </w:pPr>
            <w:r>
              <w:rPr>
                <w:sz w:val="15"/>
              </w:rPr>
              <w:t>Units, currencies, precision, time semantics</w:t>
            </w:r>
          </w:p>
        </w:tc>
      </w:tr>
      <w:tr>
        <w:tc>
          <w:tcPr>
            <w:tcW w:type="dxa" w:w="3168"/>
            <w:tcMar>
              <w:top w:w="45" w:type="dxa"/>
              <w:start w:w="55" w:type="dxa"/>
              <w:bottom w:w="45" w:type="dxa"/>
              <w:end w:w="55" w:type="dxa"/>
            </w:tcMar>
            <w:vAlign w:val="top"/>
          </w:tcPr>
          <w:p>
            <w:pPr>
              <w:spacing w:after="0"/>
            </w:pPr>
            <w:r>
              <w:rPr>
                <w:sz w:val="15"/>
              </w:rPr>
              <w:t>MetricRegistry</w:t>
            </w:r>
          </w:p>
        </w:tc>
        <w:tc>
          <w:tcPr>
            <w:tcW w:type="dxa" w:w="7272"/>
            <w:tcMar>
              <w:top w:w="45" w:type="dxa"/>
              <w:start w:w="55" w:type="dxa"/>
              <w:bottom w:w="45" w:type="dxa"/>
              <w:end w:w="55" w:type="dxa"/>
            </w:tcMar>
            <w:vAlign w:val="top"/>
          </w:tcPr>
          <w:p>
            <w:pPr>
              <w:spacing w:after="0"/>
            </w:pPr>
            <w:r>
              <w:rPr>
                <w:sz w:val="15"/>
              </w:rPr>
              <w:t>Metrics/variants/aggregation rules</w:t>
            </w:r>
          </w:p>
        </w:tc>
      </w:tr>
      <w:tr>
        <w:tc>
          <w:tcPr>
            <w:tcW w:type="dxa" w:w="3168"/>
            <w:tcMar>
              <w:top w:w="45" w:type="dxa"/>
              <w:start w:w="55" w:type="dxa"/>
              <w:bottom w:w="45" w:type="dxa"/>
              <w:end w:w="55" w:type="dxa"/>
            </w:tcMar>
            <w:vAlign w:val="top"/>
          </w:tcPr>
          <w:p>
            <w:pPr>
              <w:spacing w:after="0"/>
            </w:pPr>
            <w:r>
              <w:rPr>
                <w:sz w:val="15"/>
              </w:rPr>
              <w:t>BusinessMathRegistry</w:t>
            </w:r>
          </w:p>
        </w:tc>
        <w:tc>
          <w:tcPr>
            <w:tcW w:type="dxa" w:w="7272"/>
            <w:tcMar>
              <w:top w:w="45" w:type="dxa"/>
              <w:start w:w="55" w:type="dxa"/>
              <w:bottom w:w="45" w:type="dxa"/>
              <w:end w:w="55" w:type="dxa"/>
            </w:tcMar>
            <w:vAlign w:val="top"/>
          </w:tcPr>
          <w:p>
            <w:pPr>
              <w:spacing w:after="0"/>
            </w:pPr>
            <w:r>
              <w:rPr>
                <w:sz w:val="15"/>
              </w:rPr>
              <w:t>Approved formula definitions + tests</w:t>
            </w:r>
          </w:p>
        </w:tc>
      </w:tr>
      <w:tr>
        <w:tc>
          <w:tcPr>
            <w:tcW w:type="dxa" w:w="3168"/>
            <w:tcMar>
              <w:top w:w="45" w:type="dxa"/>
              <w:start w:w="55" w:type="dxa"/>
              <w:bottom w:w="45" w:type="dxa"/>
              <w:end w:w="55" w:type="dxa"/>
            </w:tcMar>
            <w:vAlign w:val="top"/>
          </w:tcPr>
          <w:p>
            <w:pPr>
              <w:spacing w:after="0"/>
            </w:pPr>
            <w:r>
              <w:rPr>
                <w:sz w:val="15"/>
              </w:rPr>
              <w:t>MetricDriverGraph</w:t>
            </w:r>
          </w:p>
        </w:tc>
        <w:tc>
          <w:tcPr>
            <w:tcW w:type="dxa" w:w="7272"/>
            <w:tcMar>
              <w:top w:w="45" w:type="dxa"/>
              <w:start w:w="55" w:type="dxa"/>
              <w:bottom w:w="45" w:type="dxa"/>
              <w:end w:w="55" w:type="dxa"/>
            </w:tcMar>
            <w:vAlign w:val="top"/>
          </w:tcPr>
          <w:p>
            <w:pPr>
              <w:spacing w:after="0"/>
            </w:pPr>
            <w:r>
              <w:rPr>
                <w:sz w:val="15"/>
              </w:rPr>
              <w:t>Identity/driver/lag/causal relationships</w:t>
            </w:r>
          </w:p>
        </w:tc>
      </w:tr>
      <w:tr>
        <w:tc>
          <w:tcPr>
            <w:tcW w:type="dxa" w:w="3168"/>
            <w:tcMar>
              <w:top w:w="45" w:type="dxa"/>
              <w:start w:w="55" w:type="dxa"/>
              <w:bottom w:w="45" w:type="dxa"/>
              <w:end w:w="55" w:type="dxa"/>
            </w:tcMar>
            <w:vAlign w:val="top"/>
          </w:tcPr>
          <w:p>
            <w:pPr>
              <w:spacing w:after="0"/>
            </w:pPr>
            <w:r>
              <w:rPr>
                <w:sz w:val="15"/>
              </w:rPr>
              <w:t>BusinessStatisticsPort</w:t>
            </w:r>
          </w:p>
        </w:tc>
        <w:tc>
          <w:tcPr>
            <w:tcW w:type="dxa" w:w="7272"/>
            <w:tcMar>
              <w:top w:w="45" w:type="dxa"/>
              <w:start w:w="55" w:type="dxa"/>
              <w:bottom w:w="45" w:type="dxa"/>
              <w:end w:w="55" w:type="dxa"/>
            </w:tcMar>
            <w:vAlign w:val="top"/>
          </w:tcPr>
          <w:p>
            <w:pPr>
              <w:spacing w:after="0"/>
            </w:pPr>
            <w:r>
              <w:rPr>
                <w:sz w:val="15"/>
              </w:rPr>
              <w:t>Forecast/statistics boundary</w:t>
            </w:r>
          </w:p>
        </w:tc>
      </w:tr>
      <w:tr>
        <w:tc>
          <w:tcPr>
            <w:tcW w:type="dxa" w:w="3168"/>
            <w:tcMar>
              <w:top w:w="45" w:type="dxa"/>
              <w:start w:w="55" w:type="dxa"/>
              <w:bottom w:w="45" w:type="dxa"/>
              <w:end w:w="55" w:type="dxa"/>
            </w:tcMar>
            <w:vAlign w:val="top"/>
          </w:tcPr>
          <w:p>
            <w:pPr>
              <w:spacing w:after="0"/>
            </w:pPr>
            <w:r>
              <w:rPr>
                <w:sz w:val="15"/>
              </w:rPr>
              <w:t>BusinessOptimizationPort</w:t>
            </w:r>
          </w:p>
        </w:tc>
        <w:tc>
          <w:tcPr>
            <w:tcW w:type="dxa" w:w="7272"/>
            <w:tcMar>
              <w:top w:w="45" w:type="dxa"/>
              <w:start w:w="55" w:type="dxa"/>
              <w:bottom w:w="45" w:type="dxa"/>
              <w:end w:w="55" w:type="dxa"/>
            </w:tcMar>
            <w:vAlign w:val="top"/>
          </w:tcPr>
          <w:p>
            <w:pPr>
              <w:spacing w:after="0"/>
            </w:pPr>
            <w:r>
              <w:rPr>
                <w:sz w:val="15"/>
              </w:rPr>
              <w:t>Optimization/simulation boundary</w:t>
            </w:r>
          </w:p>
        </w:tc>
      </w:tr>
      <w:tr>
        <w:tc>
          <w:tcPr>
            <w:tcW w:type="dxa" w:w="3168"/>
            <w:tcMar>
              <w:top w:w="45" w:type="dxa"/>
              <w:start w:w="55" w:type="dxa"/>
              <w:bottom w:w="45" w:type="dxa"/>
              <w:end w:w="55" w:type="dxa"/>
            </w:tcMar>
            <w:vAlign w:val="top"/>
          </w:tcPr>
          <w:p>
            <w:pPr>
              <w:spacing w:after="0"/>
            </w:pPr>
            <w:r>
              <w:rPr>
                <w:sz w:val="15"/>
              </w:rPr>
              <w:t>BusinessEventAdapter</w:t>
            </w:r>
          </w:p>
        </w:tc>
        <w:tc>
          <w:tcPr>
            <w:tcW w:type="dxa" w:w="7272"/>
            <w:tcMar>
              <w:top w:w="45" w:type="dxa"/>
              <w:start w:w="55" w:type="dxa"/>
              <w:bottom w:w="45" w:type="dxa"/>
              <w:end w:w="55" w:type="dxa"/>
            </w:tcMar>
            <w:vAlign w:val="top"/>
          </w:tcPr>
          <w:p>
            <w:pPr>
              <w:spacing w:after="0"/>
            </w:pPr>
            <w:r>
              <w:rPr>
                <w:sz w:val="15"/>
              </w:rPr>
              <w:t>Canonical events + XES compatibility</w:t>
            </w:r>
          </w:p>
        </w:tc>
      </w:tr>
      <w:tr>
        <w:tc>
          <w:tcPr>
            <w:tcW w:type="dxa" w:w="3168"/>
            <w:tcMar>
              <w:top w:w="45" w:type="dxa"/>
              <w:start w:w="55" w:type="dxa"/>
              <w:bottom w:w="45" w:type="dxa"/>
              <w:end w:w="55" w:type="dxa"/>
            </w:tcMar>
            <w:vAlign w:val="top"/>
          </w:tcPr>
          <w:p>
            <w:pPr>
              <w:spacing w:after="0"/>
            </w:pPr>
            <w:r>
              <w:rPr>
                <w:sz w:val="15"/>
              </w:rPr>
              <w:t>ProcessIntelligenceService</w:t>
            </w:r>
          </w:p>
        </w:tc>
        <w:tc>
          <w:tcPr>
            <w:tcW w:type="dxa" w:w="7272"/>
            <w:tcMar>
              <w:top w:w="45" w:type="dxa"/>
              <w:start w:w="55" w:type="dxa"/>
              <w:bottom w:w="45" w:type="dxa"/>
              <w:end w:w="55" w:type="dxa"/>
            </w:tcMar>
            <w:vAlign w:val="top"/>
          </w:tcPr>
          <w:p>
            <w:pPr>
              <w:spacing w:after="0"/>
            </w:pPr>
            <w:r>
              <w:rPr>
                <w:sz w:val="15"/>
              </w:rPr>
              <w:t>Cycle/bottleneck/conformance analytics</w:t>
            </w:r>
          </w:p>
        </w:tc>
      </w:tr>
      <w:tr>
        <w:tc>
          <w:tcPr>
            <w:tcW w:type="dxa" w:w="3168"/>
            <w:tcMar>
              <w:top w:w="45" w:type="dxa"/>
              <w:start w:w="55" w:type="dxa"/>
              <w:bottom w:w="45" w:type="dxa"/>
              <w:end w:w="55" w:type="dxa"/>
            </w:tcMar>
            <w:vAlign w:val="top"/>
          </w:tcPr>
          <w:p>
            <w:pPr>
              <w:spacing w:after="0"/>
            </w:pPr>
            <w:r>
              <w:rPr>
                <w:sz w:val="15"/>
              </w:rPr>
              <w:t>BusinessTwinCompiler</w:t>
            </w:r>
          </w:p>
        </w:tc>
        <w:tc>
          <w:tcPr>
            <w:tcW w:type="dxa" w:w="7272"/>
            <w:tcMar>
              <w:top w:w="45" w:type="dxa"/>
              <w:start w:w="55" w:type="dxa"/>
              <w:bottom w:w="45" w:type="dxa"/>
              <w:end w:w="55" w:type="dxa"/>
            </w:tcMar>
            <w:vAlign w:val="top"/>
          </w:tcPr>
          <w:p>
            <w:pPr>
              <w:spacing w:after="0"/>
            </w:pPr>
            <w:r>
              <w:rPr>
                <w:sz w:val="15"/>
              </w:rPr>
              <w:t>Current company model</w:t>
            </w:r>
          </w:p>
        </w:tc>
      </w:tr>
      <w:tr>
        <w:tc>
          <w:tcPr>
            <w:tcW w:type="dxa" w:w="3168"/>
            <w:tcMar>
              <w:top w:w="45" w:type="dxa"/>
              <w:start w:w="55" w:type="dxa"/>
              <w:bottom w:w="45" w:type="dxa"/>
              <w:end w:w="55" w:type="dxa"/>
            </w:tcMar>
            <w:vAlign w:val="top"/>
          </w:tcPr>
          <w:p>
            <w:pPr>
              <w:spacing w:after="0"/>
            </w:pPr>
            <w:r>
              <w:rPr>
                <w:sz w:val="15"/>
              </w:rPr>
              <w:t>DiscoveryQuestionPlanner</w:t>
            </w:r>
          </w:p>
        </w:tc>
        <w:tc>
          <w:tcPr>
            <w:tcW w:type="dxa" w:w="7272"/>
            <w:tcMar>
              <w:top w:w="45" w:type="dxa"/>
              <w:start w:w="55" w:type="dxa"/>
              <w:bottom w:w="45" w:type="dxa"/>
              <w:end w:w="55" w:type="dxa"/>
            </w:tcMar>
            <w:vAlign w:val="top"/>
          </w:tcPr>
          <w:p>
            <w:pPr>
              <w:spacing w:after="0"/>
            </w:pPr>
            <w:r>
              <w:rPr>
                <w:sz w:val="15"/>
              </w:rPr>
              <w:t>Adaptive information acquisition</w:t>
            </w:r>
          </w:p>
        </w:tc>
      </w:tr>
      <w:tr>
        <w:tc>
          <w:tcPr>
            <w:tcW w:type="dxa" w:w="3168"/>
            <w:tcMar>
              <w:top w:w="45" w:type="dxa"/>
              <w:start w:w="55" w:type="dxa"/>
              <w:bottom w:w="45" w:type="dxa"/>
              <w:end w:w="55" w:type="dxa"/>
            </w:tcMar>
            <w:vAlign w:val="top"/>
          </w:tcPr>
          <w:p>
            <w:pPr>
              <w:spacing w:after="0"/>
            </w:pPr>
            <w:r>
              <w:rPr>
                <w:sz w:val="15"/>
              </w:rPr>
              <w:t>RequirementInferenceEngine</w:t>
            </w:r>
          </w:p>
        </w:tc>
        <w:tc>
          <w:tcPr>
            <w:tcW w:type="dxa" w:w="7272"/>
            <w:tcMar>
              <w:top w:w="45" w:type="dxa"/>
              <w:start w:w="55" w:type="dxa"/>
              <w:bottom w:w="45" w:type="dxa"/>
              <w:end w:w="55" w:type="dxa"/>
            </w:tcMar>
            <w:vAlign w:val="top"/>
          </w:tcPr>
          <w:p>
            <w:pPr>
              <w:spacing w:after="0"/>
            </w:pPr>
            <w:r>
              <w:rPr>
                <w:sz w:val="15"/>
              </w:rPr>
              <w:t>Need/confidence/criticality/priority</w:t>
            </w:r>
          </w:p>
        </w:tc>
      </w:tr>
      <w:tr>
        <w:tc>
          <w:tcPr>
            <w:tcW w:type="dxa" w:w="3168"/>
            <w:tcMar>
              <w:top w:w="45" w:type="dxa"/>
              <w:start w:w="55" w:type="dxa"/>
              <w:bottom w:w="45" w:type="dxa"/>
              <w:end w:w="55" w:type="dxa"/>
            </w:tcMar>
            <w:vAlign w:val="top"/>
          </w:tcPr>
          <w:p>
            <w:pPr>
              <w:spacing w:after="0"/>
            </w:pPr>
            <w:r>
              <w:rPr>
                <w:sz w:val="15"/>
              </w:rPr>
              <w:t>SolutionPortfolioOptimizer</w:t>
            </w:r>
          </w:p>
        </w:tc>
        <w:tc>
          <w:tcPr>
            <w:tcW w:type="dxa" w:w="7272"/>
            <w:tcMar>
              <w:top w:w="45" w:type="dxa"/>
              <w:start w:w="55" w:type="dxa"/>
              <w:bottom w:w="45" w:type="dxa"/>
              <w:end w:w="55" w:type="dxa"/>
            </w:tcMar>
            <w:vAlign w:val="top"/>
          </w:tcPr>
          <w:p>
            <w:pPr>
              <w:spacing w:after="0"/>
            </w:pPr>
            <w:r>
              <w:rPr>
                <w:sz w:val="15"/>
              </w:rPr>
              <w:t>Minimum sufficient building blocks</w:t>
            </w:r>
          </w:p>
        </w:tc>
      </w:tr>
      <w:tr>
        <w:tc>
          <w:tcPr>
            <w:tcW w:type="dxa" w:w="3168"/>
            <w:tcMar>
              <w:top w:w="45" w:type="dxa"/>
              <w:start w:w="55" w:type="dxa"/>
              <w:bottom w:w="45" w:type="dxa"/>
              <w:end w:w="55" w:type="dxa"/>
            </w:tcMar>
            <w:vAlign w:val="top"/>
          </w:tcPr>
          <w:p>
            <w:pPr>
              <w:spacing w:after="0"/>
            </w:pPr>
            <w:r>
              <w:rPr>
                <w:sz w:val="15"/>
              </w:rPr>
              <w:t>SolutionBlueprintCompiler</w:t>
            </w:r>
          </w:p>
        </w:tc>
        <w:tc>
          <w:tcPr>
            <w:tcW w:type="dxa" w:w="7272"/>
            <w:tcMar>
              <w:top w:w="45" w:type="dxa"/>
              <w:start w:w="55" w:type="dxa"/>
              <w:bottom w:w="45" w:type="dxa"/>
              <w:end w:w="55" w:type="dxa"/>
            </w:tcMar>
            <w:vAlign w:val="top"/>
          </w:tcPr>
          <w:p>
            <w:pPr>
              <w:spacing w:after="0"/>
            </w:pPr>
            <w:r>
              <w:rPr>
                <w:sz w:val="15"/>
              </w:rPr>
              <w:t>Versioned target design</w:t>
            </w:r>
          </w:p>
        </w:tc>
      </w:tr>
      <w:tr>
        <w:tc>
          <w:tcPr>
            <w:tcW w:type="dxa" w:w="3168"/>
            <w:tcMar>
              <w:top w:w="45" w:type="dxa"/>
              <w:start w:w="55" w:type="dxa"/>
              <w:bottom w:w="45" w:type="dxa"/>
              <w:end w:w="55" w:type="dxa"/>
            </w:tcMar>
            <w:vAlign w:val="top"/>
          </w:tcPr>
          <w:p>
            <w:pPr>
              <w:spacing w:after="0"/>
            </w:pPr>
            <w:r>
              <w:rPr>
                <w:sz w:val="15"/>
              </w:rPr>
              <w:t>BRVE</w:t>
            </w:r>
          </w:p>
        </w:tc>
        <w:tc>
          <w:tcPr>
            <w:tcW w:type="dxa" w:w="7272"/>
            <w:tcMar>
              <w:top w:w="45" w:type="dxa"/>
              <w:start w:w="55" w:type="dxa"/>
              <w:bottom w:w="45" w:type="dxa"/>
              <w:end w:w="55" w:type="dxa"/>
            </w:tcMar>
            <w:vAlign w:val="top"/>
          </w:tcPr>
          <w:p>
            <w:pPr>
              <w:spacing w:after="0"/>
            </w:pPr>
            <w:r>
              <w:rPr>
                <w:sz w:val="15"/>
              </w:rPr>
              <w:t>Predicted vs actual calibration</w:t>
            </w:r>
          </w:p>
        </w:tc>
      </w:tr>
      <w:tr>
        <w:tc>
          <w:tcPr>
            <w:tcW w:type="dxa" w:w="3168"/>
            <w:tcMar>
              <w:top w:w="45" w:type="dxa"/>
              <w:start w:w="55" w:type="dxa"/>
              <w:bottom w:w="45" w:type="dxa"/>
              <w:end w:w="55" w:type="dxa"/>
            </w:tcMar>
            <w:vAlign w:val="top"/>
          </w:tcPr>
          <w:p>
            <w:pPr>
              <w:spacing w:after="0"/>
            </w:pPr>
            <w:r>
              <w:rPr>
                <w:sz w:val="15"/>
              </w:rPr>
              <w:t>SourceLifecycleObserver</w:t>
            </w:r>
          </w:p>
        </w:tc>
        <w:tc>
          <w:tcPr>
            <w:tcW w:type="dxa" w:w="7272"/>
            <w:tcMar>
              <w:top w:w="45" w:type="dxa"/>
              <w:start w:w="55" w:type="dxa"/>
              <w:bottom w:w="45" w:type="dxa"/>
              <w:end w:w="55" w:type="dxa"/>
            </w:tcMar>
            <w:vAlign w:val="top"/>
          </w:tcPr>
          <w:p>
            <w:pPr>
              <w:spacing w:after="0"/>
            </w:pPr>
            <w:r>
              <w:rPr>
                <w:sz w:val="15"/>
              </w:rPr>
              <w:t>Current/superseded/draft source releases</w:t>
            </w:r>
          </w:p>
        </w:tc>
      </w:tr>
    </w:tbl>
    <w:p/>
    <w:p>
      <w:pPr>
        <w:pStyle w:val="ListNumber"/>
        <w:spacing w:after="24"/>
      </w:pPr>
      <w:r>
        <w:t>Implement MetricDefinitionV3 and TypedBusinessValue contracts first.</w:t>
      </w:r>
    </w:p>
    <w:p>
      <w:pPr>
        <w:pStyle w:val="ListNumber"/>
        <w:spacing w:after="24"/>
      </w:pPr>
      <w:r>
        <w:t>Migrate the existing 21 Business Logic definitions into the new formula schema without breaking current IDs.</w:t>
      </w:r>
    </w:p>
    <w:p>
      <w:pPr>
        <w:pStyle w:val="ListNumber"/>
        <w:spacing w:after="24"/>
      </w:pPr>
      <w:r>
        <w:t>Add 40–60 high-value formulas as DRAFT; implement them incrementally with deterministic tests.</w:t>
      </w:r>
    </w:p>
    <w:p>
      <w:pPr>
        <w:pStyle w:val="ListNumber"/>
        <w:spacing w:after="24"/>
      </w:pPr>
      <w:r>
        <w:t>Implement driver graphs and reconciled bridges for revenue, gross margin, project margin and recurring revenue.</w:t>
      </w:r>
    </w:p>
    <w:p>
      <w:pPr>
        <w:pStyle w:val="ListNumber"/>
        <w:spacing w:after="24"/>
      </w:pPr>
      <w:r>
        <w:t>Add BusinessStatisticsPort with fake/baseline tests before any model/API dependency.</w:t>
      </w:r>
    </w:p>
    <w:p>
      <w:pPr>
        <w:pStyle w:val="ListNumber"/>
        <w:spacing w:after="24"/>
      </w:pPr>
      <w:r>
        <w:t>Add canonical BusinessEvent schema and one process-conformance proof.</w:t>
      </w:r>
    </w:p>
    <w:p>
      <w:pPr>
        <w:pStyle w:val="ListNumber"/>
        <w:spacing w:after="24"/>
      </w:pPr>
      <w:r>
        <w:t>Extend BusinessTwinCompiler and question planner with quantitative baseline questions.</w:t>
      </w:r>
    </w:p>
    <w:p>
      <w:pPr>
        <w:pStyle w:val="ListNumber"/>
        <w:spacing w:after="24"/>
      </w:pPr>
      <w:r>
        <w:t>Implement requirement inference plus minimum-solution optimizer.</w:t>
      </w:r>
    </w:p>
    <w:p>
      <w:pPr>
        <w:pStyle w:val="ListNumber"/>
        <w:spacing w:after="24"/>
      </w:pPr>
      <w:r>
        <w:t>Compile the agency case Business Twin → Blueprint → Runtime → Metric/Diagnosis proof.</w:t>
      </w:r>
    </w:p>
    <w:p>
      <w:pPr>
        <w:pStyle w:val="ListNumber"/>
        <w:spacing w:after="24"/>
      </w:pPr>
      <w:r>
        <w:t>Prove the same core on law, manufacturing, poultry and restaurant.</w:t>
      </w:r>
    </w:p>
    <w:p>
      <w:pPr>
        <w:pStyle w:val="ListNumber"/>
        <w:spacing w:after="24"/>
      </w:pPr>
      <w:r>
        <w:t>Only after these pass, run the grounded BLM benchmark with a real model.</w:t>
      </w:r>
    </w:p>
    <w:p>
      <w:pPr>
        <w:pStyle w:val="ListBullet"/>
        <w:spacing w:after="24"/>
      </w:pPr>
      <w:r>
        <w:rPr>
          <w:b/>
        </w:rPr>
        <w:t xml:space="preserve">Do not </w:t>
      </w:r>
      <w:r>
        <w:t>put authoritative arithmetic in prompts.</w:t>
      </w:r>
    </w:p>
    <w:p>
      <w:pPr>
        <w:pStyle w:val="ListBullet"/>
        <w:spacing w:after="24"/>
      </w:pPr>
      <w:r>
        <w:rPr>
          <w:b/>
        </w:rPr>
        <w:t xml:space="preserve">Do not </w:t>
      </w:r>
      <w:r>
        <w:t>train on ambiguous metric names without definition variants.</w:t>
      </w:r>
    </w:p>
    <w:p>
      <w:pPr>
        <w:pStyle w:val="ListBullet"/>
        <w:spacing w:after="24"/>
      </w:pPr>
      <w:r>
        <w:rPr>
          <w:b/>
        </w:rPr>
        <w:t xml:space="preserve">Do not </w:t>
      </w:r>
      <w:r>
        <w:t>mix currencies, periods, units or aggregation types.</w:t>
      </w:r>
    </w:p>
    <w:p>
      <w:pPr>
        <w:pStyle w:val="ListBullet"/>
        <w:spacing w:after="24"/>
      </w:pPr>
      <w:r>
        <w:rPr>
          <w:b/>
        </w:rPr>
        <w:t xml:space="preserve">Do not </w:t>
      </w:r>
      <w:r>
        <w:t>call correlation causation.</w:t>
      </w:r>
    </w:p>
    <w:p>
      <w:pPr>
        <w:pStyle w:val="ListBullet"/>
        <w:spacing w:after="24"/>
      </w:pPr>
      <w:r>
        <w:rPr>
          <w:b/>
        </w:rPr>
        <w:t xml:space="preserve">Do not </w:t>
      </w:r>
      <w:r>
        <w:t>forecast without baseline/holdout validation.</w:t>
      </w:r>
    </w:p>
    <w:p>
      <w:pPr>
        <w:pStyle w:val="ListBullet"/>
        <w:spacing w:after="24"/>
      </w:pPr>
      <w:r>
        <w:rPr>
          <w:b/>
        </w:rPr>
        <w:t xml:space="preserve">Do not </w:t>
      </w:r>
      <w:r>
        <w:t>optimize without objectives, constraints and approval authority.</w:t>
      </w:r>
    </w:p>
    <w:p>
      <w:pPr>
        <w:pStyle w:val="ListBullet"/>
        <w:spacing w:after="24"/>
      </w:pPr>
      <w:r>
        <w:rPr>
          <w:b/>
        </w:rPr>
        <w:t xml:space="preserve">Do not </w:t>
      </w:r>
      <w:r>
        <w:t>copy proprietary standards into a commercial training corpus without rights review.</w:t>
      </w:r>
    </w:p>
    <w:p>
      <w:pPr>
        <w:pStyle w:val="ListBullet"/>
        <w:spacing w:after="24"/>
      </w:pPr>
      <w:r>
        <w:rPr>
          <w:b/>
        </w:rPr>
        <w:t xml:space="preserve">Do not </w:t>
      </w:r>
      <w:r>
        <w:t>overbuild ERP modules when an external system should remain system of record.</w:t>
      </w:r>
    </w:p>
    <w:p>
      <w:pPr>
        <w:pStyle w:val="Heading1"/>
      </w:pPr>
      <w:r>
        <w:t>Appendix E — v3 Research Extension Sources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2E8F0"/>
            <w:tcMar>
              <w:top w:w="45" w:type="dxa"/>
              <w:start w:w="55" w:type="dxa"/>
              <w:bottom w:w="45" w:type="dxa"/>
              <w:end w:w="55" w:type="dxa"/>
            </w:tcMar>
          </w:tcPr>
          <w:p>
            <w:r>
              <w:rPr>
                <w:b/>
                <w:sz w:val="14"/>
              </w:rPr>
              <w:t>ID</w:t>
            </w:r>
          </w:p>
        </w:tc>
        <w:tc>
          <w:tcPr>
            <w:tcW w:type="dxa" w:w="2570"/>
            <w:shd w:fill="E2E8F0"/>
            <w:tcMar>
              <w:top w:w="45" w:type="dxa"/>
              <w:start w:w="55" w:type="dxa"/>
              <w:bottom w:w="45" w:type="dxa"/>
              <w:end w:w="55" w:type="dxa"/>
            </w:tcMar>
          </w:tcPr>
          <w:p>
            <w:r>
              <w:rPr>
                <w:b/>
                <w:sz w:val="14"/>
              </w:rPr>
              <w:t>Source</w:t>
            </w:r>
          </w:p>
        </w:tc>
        <w:tc>
          <w:tcPr>
            <w:tcW w:type="dxa" w:w="2570"/>
            <w:shd w:fill="E2E8F0"/>
            <w:tcMar>
              <w:top w:w="45" w:type="dxa"/>
              <w:start w:w="55" w:type="dxa"/>
              <w:bottom w:w="45" w:type="dxa"/>
              <w:end w:w="55" w:type="dxa"/>
            </w:tcMar>
          </w:tcPr>
          <w:p>
            <w:r>
              <w:rPr>
                <w:b/>
                <w:sz w:val="14"/>
              </w:rPr>
              <w:t>URL</w:t>
            </w:r>
          </w:p>
        </w:tc>
        <w:tc>
          <w:tcPr>
            <w:tcW w:type="dxa" w:w="2570"/>
            <w:shd w:fill="E2E8F0"/>
            <w:tcMar>
              <w:top w:w="45" w:type="dxa"/>
              <w:start w:w="55" w:type="dxa"/>
              <w:bottom w:w="45" w:type="dxa"/>
              <w:end w:w="55" w:type="dxa"/>
            </w:tcMar>
          </w:tcPr>
          <w:p>
            <w:r>
              <w:rPr>
                <w:b/>
                <w:sz w:val="14"/>
              </w:rPr>
              <w:t>Role</w:t>
            </w:r>
          </w:p>
        </w:tc>
      </w:tr>
      <w:tr>
        <w:tc>
          <w:tcPr>
            <w:tcW w:type="dxa" w:w="2570"/>
            <w:tcMar>
              <w:top w:w="45" w:type="dxa"/>
              <w:start w:w="55" w:type="dxa"/>
              <w:bottom w:w="45" w:type="dxa"/>
              <w:end w:w="55" w:type="dxa"/>
            </w:tcMar>
          </w:tcPr>
          <w:p>
            <w:pPr>
              <w:spacing w:after="0"/>
            </w:pPr>
            <w:r>
              <w:rPr>
                <w:sz w:val="12"/>
              </w:rPr>
              <w:t>R39</w:t>
            </w:r>
          </w:p>
        </w:tc>
        <w:tc>
          <w:tcPr>
            <w:tcW w:type="dxa" w:w="2570"/>
            <w:tcMar>
              <w:top w:w="45" w:type="dxa"/>
              <w:start w:w="55" w:type="dxa"/>
              <w:bottom w:w="45" w:type="dxa"/>
              <w:end w:w="55" w:type="dxa"/>
            </w:tcMar>
          </w:tcPr>
          <w:p>
            <w:pPr>
              <w:spacing w:after="0"/>
            </w:pPr>
            <w:r>
              <w:rPr>
                <w:sz w:val="12"/>
              </w:rPr>
              <w:t>W3C OWL 2</w:t>
            </w:r>
          </w:p>
        </w:tc>
        <w:tc>
          <w:tcPr>
            <w:tcW w:type="dxa" w:w="2570"/>
            <w:tcMar>
              <w:top w:w="45" w:type="dxa"/>
              <w:start w:w="55" w:type="dxa"/>
              <w:bottom w:w="45" w:type="dxa"/>
              <w:end w:w="55" w:type="dxa"/>
            </w:tcMar>
          </w:tcPr>
          <w:p>
            <w:pPr>
              <w:spacing w:after="0"/>
            </w:pPr>
            <w:hyperlink r:id="rId49">
              <w:r>
                <w:rPr>
                  <w:color w:val="0563C1"/>
                  <w:u w:val="single"/>
                </w:rPr>
                <w:t>https://www.w3.org/TR/owl-overview/</w:t>
              </w:r>
            </w:hyperlink>
          </w:p>
        </w:tc>
        <w:tc>
          <w:tcPr>
            <w:tcW w:type="dxa" w:w="2570"/>
            <w:tcMar>
              <w:top w:w="45" w:type="dxa"/>
              <w:start w:w="55" w:type="dxa"/>
              <w:bottom w:w="45" w:type="dxa"/>
              <w:end w:w="55" w:type="dxa"/>
            </w:tcMar>
          </w:tcPr>
          <w:p>
            <w:pPr>
              <w:spacing w:after="0"/>
            </w:pPr>
            <w:r>
              <w:rPr>
                <w:sz w:val="12"/>
              </w:rPr>
              <w:t>Formal ontology semantics</w:t>
            </w:r>
          </w:p>
        </w:tc>
      </w:tr>
      <w:tr>
        <w:tc>
          <w:tcPr>
            <w:tcW w:type="dxa" w:w="2570"/>
            <w:tcMar>
              <w:top w:w="45" w:type="dxa"/>
              <w:start w:w="55" w:type="dxa"/>
              <w:bottom w:w="45" w:type="dxa"/>
              <w:end w:w="55" w:type="dxa"/>
            </w:tcMar>
          </w:tcPr>
          <w:p>
            <w:pPr>
              <w:spacing w:after="0"/>
            </w:pPr>
            <w:r>
              <w:rPr>
                <w:sz w:val="12"/>
              </w:rPr>
              <w:t>R40</w:t>
            </w:r>
          </w:p>
        </w:tc>
        <w:tc>
          <w:tcPr>
            <w:tcW w:type="dxa" w:w="2570"/>
            <w:tcMar>
              <w:top w:w="45" w:type="dxa"/>
              <w:start w:w="55" w:type="dxa"/>
              <w:bottom w:w="45" w:type="dxa"/>
              <w:end w:w="55" w:type="dxa"/>
            </w:tcMar>
          </w:tcPr>
          <w:p>
            <w:pPr>
              <w:spacing w:after="0"/>
            </w:pPr>
            <w:r>
              <w:rPr>
                <w:sz w:val="12"/>
              </w:rPr>
              <w:t>W3C SHACL</w:t>
            </w:r>
          </w:p>
        </w:tc>
        <w:tc>
          <w:tcPr>
            <w:tcW w:type="dxa" w:w="2570"/>
            <w:tcMar>
              <w:top w:w="45" w:type="dxa"/>
              <w:start w:w="55" w:type="dxa"/>
              <w:bottom w:w="45" w:type="dxa"/>
              <w:end w:w="55" w:type="dxa"/>
            </w:tcMar>
          </w:tcPr>
          <w:p>
            <w:pPr>
              <w:spacing w:after="0"/>
            </w:pPr>
            <w:hyperlink r:id="rId50">
              <w:r>
                <w:rPr>
                  <w:color w:val="0563C1"/>
                  <w:u w:val="single"/>
                </w:rPr>
                <w:t>https://www.w3.org/TR/shacl/</w:t>
              </w:r>
            </w:hyperlink>
          </w:p>
        </w:tc>
        <w:tc>
          <w:tcPr>
            <w:tcW w:type="dxa" w:w="2570"/>
            <w:tcMar>
              <w:top w:w="45" w:type="dxa"/>
              <w:start w:w="55" w:type="dxa"/>
              <w:bottom w:w="45" w:type="dxa"/>
              <w:end w:w="55" w:type="dxa"/>
            </w:tcMar>
          </w:tcPr>
          <w:p>
            <w:pPr>
              <w:spacing w:after="0"/>
            </w:pPr>
            <w:r>
              <w:rPr>
                <w:sz w:val="12"/>
              </w:rPr>
              <w:t>Graph constraints and validation</w:t>
            </w:r>
          </w:p>
        </w:tc>
      </w:tr>
      <w:tr>
        <w:tc>
          <w:tcPr>
            <w:tcW w:type="dxa" w:w="2570"/>
            <w:tcMar>
              <w:top w:w="45" w:type="dxa"/>
              <w:start w:w="55" w:type="dxa"/>
              <w:bottom w:w="45" w:type="dxa"/>
              <w:end w:w="55" w:type="dxa"/>
            </w:tcMar>
          </w:tcPr>
          <w:p>
            <w:pPr>
              <w:spacing w:after="0"/>
            </w:pPr>
            <w:r>
              <w:rPr>
                <w:sz w:val="12"/>
              </w:rPr>
              <w:t>R41</w:t>
            </w:r>
          </w:p>
        </w:tc>
        <w:tc>
          <w:tcPr>
            <w:tcW w:type="dxa" w:w="2570"/>
            <w:tcMar>
              <w:top w:w="45" w:type="dxa"/>
              <w:start w:w="55" w:type="dxa"/>
              <w:bottom w:w="45" w:type="dxa"/>
              <w:end w:w="55" w:type="dxa"/>
            </w:tcMar>
          </w:tcPr>
          <w:p>
            <w:pPr>
              <w:spacing w:after="0"/>
            </w:pPr>
            <w:r>
              <w:rPr>
                <w:sz w:val="12"/>
              </w:rPr>
              <w:t>W3C OWL-Time</w:t>
            </w:r>
          </w:p>
        </w:tc>
        <w:tc>
          <w:tcPr>
            <w:tcW w:type="dxa" w:w="2570"/>
            <w:tcMar>
              <w:top w:w="45" w:type="dxa"/>
              <w:start w:w="55" w:type="dxa"/>
              <w:bottom w:w="45" w:type="dxa"/>
              <w:end w:w="55" w:type="dxa"/>
            </w:tcMar>
          </w:tcPr>
          <w:p>
            <w:pPr>
              <w:spacing w:after="0"/>
            </w:pPr>
            <w:hyperlink r:id="rId51">
              <w:r>
                <w:rPr>
                  <w:color w:val="0563C1"/>
                  <w:u w:val="single"/>
                </w:rPr>
                <w:t>https://www.w3.org/TR/owl-time/</w:t>
              </w:r>
            </w:hyperlink>
          </w:p>
        </w:tc>
        <w:tc>
          <w:tcPr>
            <w:tcW w:type="dxa" w:w="2570"/>
            <w:tcMar>
              <w:top w:w="45" w:type="dxa"/>
              <w:start w:w="55" w:type="dxa"/>
              <w:bottom w:w="45" w:type="dxa"/>
              <w:end w:w="55" w:type="dxa"/>
            </w:tcMar>
          </w:tcPr>
          <w:p>
            <w:pPr>
              <w:spacing w:after="0"/>
            </w:pPr>
            <w:r>
              <w:rPr>
                <w:sz w:val="12"/>
              </w:rPr>
              <w:t>Temporal intervals/instants</w:t>
            </w:r>
          </w:p>
        </w:tc>
      </w:tr>
      <w:tr>
        <w:tc>
          <w:tcPr>
            <w:tcW w:type="dxa" w:w="2570"/>
            <w:tcMar>
              <w:top w:w="45" w:type="dxa"/>
              <w:start w:w="55" w:type="dxa"/>
              <w:bottom w:w="45" w:type="dxa"/>
              <w:end w:w="55" w:type="dxa"/>
            </w:tcMar>
          </w:tcPr>
          <w:p>
            <w:pPr>
              <w:spacing w:after="0"/>
            </w:pPr>
            <w:r>
              <w:rPr>
                <w:sz w:val="12"/>
              </w:rPr>
              <w:t>R42</w:t>
            </w:r>
          </w:p>
        </w:tc>
        <w:tc>
          <w:tcPr>
            <w:tcW w:type="dxa" w:w="2570"/>
            <w:tcMar>
              <w:top w:w="45" w:type="dxa"/>
              <w:start w:w="55" w:type="dxa"/>
              <w:bottom w:w="45" w:type="dxa"/>
              <w:end w:w="55" w:type="dxa"/>
            </w:tcMar>
          </w:tcPr>
          <w:p>
            <w:pPr>
              <w:spacing w:after="0"/>
            </w:pPr>
            <w:r>
              <w:rPr>
                <w:sz w:val="12"/>
              </w:rPr>
              <w:t>IEEE 1849-2023 XES</w:t>
            </w:r>
          </w:p>
        </w:tc>
        <w:tc>
          <w:tcPr>
            <w:tcW w:type="dxa" w:w="2570"/>
            <w:tcMar>
              <w:top w:w="45" w:type="dxa"/>
              <w:start w:w="55" w:type="dxa"/>
              <w:bottom w:w="45" w:type="dxa"/>
              <w:end w:w="55" w:type="dxa"/>
            </w:tcMar>
          </w:tcPr>
          <w:p>
            <w:pPr>
              <w:spacing w:after="0"/>
            </w:pPr>
            <w:hyperlink r:id="rId52">
              <w:r>
                <w:rPr>
                  <w:color w:val="0563C1"/>
                  <w:u w:val="single"/>
                </w:rPr>
                <w:t>https://standards.ieee.org/ieee/1849/10907/</w:t>
              </w:r>
            </w:hyperlink>
          </w:p>
        </w:tc>
        <w:tc>
          <w:tcPr>
            <w:tcW w:type="dxa" w:w="2570"/>
            <w:tcMar>
              <w:top w:w="45" w:type="dxa"/>
              <w:start w:w="55" w:type="dxa"/>
              <w:bottom w:w="45" w:type="dxa"/>
              <w:end w:w="55" w:type="dxa"/>
            </w:tcMar>
          </w:tcPr>
          <w:p>
            <w:pPr>
              <w:spacing w:after="0"/>
            </w:pPr>
            <w:r>
              <w:rPr>
                <w:sz w:val="12"/>
              </w:rPr>
              <w:t>Event logs and streams</w:t>
            </w:r>
          </w:p>
        </w:tc>
      </w:tr>
      <w:tr>
        <w:tc>
          <w:tcPr>
            <w:tcW w:type="dxa" w:w="2570"/>
            <w:tcMar>
              <w:top w:w="45" w:type="dxa"/>
              <w:start w:w="55" w:type="dxa"/>
              <w:bottom w:w="45" w:type="dxa"/>
              <w:end w:w="55" w:type="dxa"/>
            </w:tcMar>
          </w:tcPr>
          <w:p>
            <w:pPr>
              <w:spacing w:after="0"/>
            </w:pPr>
            <w:r>
              <w:rPr>
                <w:sz w:val="12"/>
              </w:rPr>
              <w:t>R43</w:t>
            </w:r>
          </w:p>
        </w:tc>
        <w:tc>
          <w:tcPr>
            <w:tcW w:type="dxa" w:w="2570"/>
            <w:tcMar>
              <w:top w:w="45" w:type="dxa"/>
              <w:start w:w="55" w:type="dxa"/>
              <w:bottom w:w="45" w:type="dxa"/>
              <w:end w:w="55" w:type="dxa"/>
            </w:tcMar>
          </w:tcPr>
          <w:p>
            <w:pPr>
              <w:spacing w:after="0"/>
            </w:pPr>
            <w:r>
              <w:rPr>
                <w:sz w:val="12"/>
              </w:rPr>
              <w:t>QUDT 3.1.10</w:t>
            </w:r>
          </w:p>
        </w:tc>
        <w:tc>
          <w:tcPr>
            <w:tcW w:type="dxa" w:w="2570"/>
            <w:tcMar>
              <w:top w:w="45" w:type="dxa"/>
              <w:start w:w="55" w:type="dxa"/>
              <w:bottom w:w="45" w:type="dxa"/>
              <w:end w:w="55" w:type="dxa"/>
            </w:tcMar>
          </w:tcPr>
          <w:p>
            <w:pPr>
              <w:spacing w:after="0"/>
            </w:pPr>
            <w:hyperlink r:id="rId53">
              <w:r>
                <w:rPr>
                  <w:color w:val="0563C1"/>
                  <w:u w:val="single"/>
                </w:rPr>
                <w:t>https://www.qudt.org/doc/2026/01/DOC_SCHEMA-QUDT.html</w:t>
              </w:r>
            </w:hyperlink>
          </w:p>
        </w:tc>
        <w:tc>
          <w:tcPr>
            <w:tcW w:type="dxa" w:w="2570"/>
            <w:tcMar>
              <w:top w:w="45" w:type="dxa"/>
              <w:start w:w="55" w:type="dxa"/>
              <w:bottom w:w="45" w:type="dxa"/>
              <w:end w:w="55" w:type="dxa"/>
            </w:tcMar>
          </w:tcPr>
          <w:p>
            <w:pPr>
              <w:spacing w:after="0"/>
            </w:pPr>
            <w:r>
              <w:rPr>
                <w:sz w:val="12"/>
              </w:rPr>
              <w:t>Quantities, units and dimensions</w:t>
            </w:r>
          </w:p>
        </w:tc>
      </w:tr>
      <w:tr>
        <w:tc>
          <w:tcPr>
            <w:tcW w:type="dxa" w:w="2570"/>
            <w:tcMar>
              <w:top w:w="45" w:type="dxa"/>
              <w:start w:w="55" w:type="dxa"/>
              <w:bottom w:w="45" w:type="dxa"/>
              <w:end w:w="55" w:type="dxa"/>
            </w:tcMar>
          </w:tcPr>
          <w:p>
            <w:pPr>
              <w:spacing w:after="0"/>
            </w:pPr>
            <w:r>
              <w:rPr>
                <w:sz w:val="12"/>
              </w:rPr>
              <w:t>R44</w:t>
            </w:r>
          </w:p>
        </w:tc>
        <w:tc>
          <w:tcPr>
            <w:tcW w:type="dxa" w:w="2570"/>
            <w:tcMar>
              <w:top w:w="45" w:type="dxa"/>
              <w:start w:w="55" w:type="dxa"/>
              <w:bottom w:w="45" w:type="dxa"/>
              <w:end w:w="55" w:type="dxa"/>
            </w:tcMar>
          </w:tcPr>
          <w:p>
            <w:pPr>
              <w:spacing w:after="0"/>
            </w:pPr>
            <w:r>
              <w:rPr>
                <w:sz w:val="12"/>
              </w:rPr>
              <w:t>HL7 UCUM</w:t>
            </w:r>
          </w:p>
        </w:tc>
        <w:tc>
          <w:tcPr>
            <w:tcW w:type="dxa" w:w="2570"/>
            <w:tcMar>
              <w:top w:w="45" w:type="dxa"/>
              <w:start w:w="55" w:type="dxa"/>
              <w:bottom w:w="45" w:type="dxa"/>
              <w:end w:w="55" w:type="dxa"/>
            </w:tcMar>
          </w:tcPr>
          <w:p>
            <w:pPr>
              <w:spacing w:after="0"/>
            </w:pPr>
            <w:hyperlink r:id="rId54">
              <w:r>
                <w:rPr>
                  <w:color w:val="0563C1"/>
                  <w:u w:val="single"/>
                </w:rPr>
                <w:t>https://terminology.hl7.org/en/NamingSystem-v3-ucum.html</w:t>
              </w:r>
            </w:hyperlink>
          </w:p>
        </w:tc>
        <w:tc>
          <w:tcPr>
            <w:tcW w:type="dxa" w:w="2570"/>
            <w:tcMar>
              <w:top w:w="45" w:type="dxa"/>
              <w:start w:w="55" w:type="dxa"/>
              <w:bottom w:w="45" w:type="dxa"/>
              <w:end w:w="55" w:type="dxa"/>
            </w:tcMar>
          </w:tcPr>
          <w:p>
            <w:pPr>
              <w:spacing w:after="0"/>
            </w:pPr>
            <w:r>
              <w:rPr>
                <w:sz w:val="12"/>
              </w:rPr>
              <w:t>Units of measure</w:t>
            </w:r>
          </w:p>
        </w:tc>
      </w:tr>
      <w:tr>
        <w:tc>
          <w:tcPr>
            <w:tcW w:type="dxa" w:w="2570"/>
            <w:tcMar>
              <w:top w:w="45" w:type="dxa"/>
              <w:start w:w="55" w:type="dxa"/>
              <w:bottom w:w="45" w:type="dxa"/>
              <w:end w:w="55" w:type="dxa"/>
            </w:tcMar>
          </w:tcPr>
          <w:p>
            <w:pPr>
              <w:spacing w:after="0"/>
            </w:pPr>
            <w:r>
              <w:rPr>
                <w:sz w:val="12"/>
              </w:rPr>
              <w:t>R45</w:t>
            </w:r>
          </w:p>
        </w:tc>
        <w:tc>
          <w:tcPr>
            <w:tcW w:type="dxa" w:w="2570"/>
            <w:tcMar>
              <w:top w:w="45" w:type="dxa"/>
              <w:start w:w="55" w:type="dxa"/>
              <w:bottom w:w="45" w:type="dxa"/>
              <w:end w:w="55" w:type="dxa"/>
            </w:tcMar>
          </w:tcPr>
          <w:p>
            <w:pPr>
              <w:spacing w:after="0"/>
            </w:pPr>
            <w:r>
              <w:rPr>
                <w:sz w:val="12"/>
              </w:rPr>
              <w:t>ISO 4217:2015</w:t>
            </w:r>
          </w:p>
        </w:tc>
        <w:tc>
          <w:tcPr>
            <w:tcW w:type="dxa" w:w="2570"/>
            <w:tcMar>
              <w:top w:w="45" w:type="dxa"/>
              <w:start w:w="55" w:type="dxa"/>
              <w:bottom w:w="45" w:type="dxa"/>
              <w:end w:w="55" w:type="dxa"/>
            </w:tcMar>
          </w:tcPr>
          <w:p>
            <w:pPr>
              <w:spacing w:after="0"/>
            </w:pPr>
            <w:hyperlink r:id="rId55">
              <w:r>
                <w:rPr>
                  <w:color w:val="0563C1"/>
                  <w:u w:val="single"/>
                </w:rPr>
                <w:t>https://www.iso.org/standard/64758.html</w:t>
              </w:r>
            </w:hyperlink>
          </w:p>
        </w:tc>
        <w:tc>
          <w:tcPr>
            <w:tcW w:type="dxa" w:w="2570"/>
            <w:tcMar>
              <w:top w:w="45" w:type="dxa"/>
              <w:start w:w="55" w:type="dxa"/>
              <w:bottom w:w="45" w:type="dxa"/>
              <w:end w:w="55" w:type="dxa"/>
            </w:tcMar>
          </w:tcPr>
          <w:p>
            <w:pPr>
              <w:spacing w:after="0"/>
            </w:pPr>
            <w:r>
              <w:rPr>
                <w:sz w:val="12"/>
              </w:rPr>
              <w:t>Currency codes/minor units</w:t>
            </w:r>
          </w:p>
        </w:tc>
      </w:tr>
      <w:tr>
        <w:tc>
          <w:tcPr>
            <w:tcW w:type="dxa" w:w="2570"/>
            <w:tcMar>
              <w:top w:w="45" w:type="dxa"/>
              <w:start w:w="55" w:type="dxa"/>
              <w:bottom w:w="45" w:type="dxa"/>
              <w:end w:w="55" w:type="dxa"/>
            </w:tcMar>
          </w:tcPr>
          <w:p>
            <w:pPr>
              <w:spacing w:after="0"/>
            </w:pPr>
            <w:r>
              <w:rPr>
                <w:sz w:val="12"/>
              </w:rPr>
              <w:t>R46</w:t>
            </w:r>
          </w:p>
        </w:tc>
        <w:tc>
          <w:tcPr>
            <w:tcW w:type="dxa" w:w="2570"/>
            <w:tcMar>
              <w:top w:w="45" w:type="dxa"/>
              <w:start w:w="55" w:type="dxa"/>
              <w:bottom w:w="45" w:type="dxa"/>
              <w:end w:w="55" w:type="dxa"/>
            </w:tcMar>
          </w:tcPr>
          <w:p>
            <w:pPr>
              <w:spacing w:after="0"/>
            </w:pPr>
            <w:r>
              <w:rPr>
                <w:sz w:val="12"/>
              </w:rPr>
              <w:t>SIX ISO 4217 Maintenance Agency</w:t>
            </w:r>
          </w:p>
        </w:tc>
        <w:tc>
          <w:tcPr>
            <w:tcW w:type="dxa" w:w="2570"/>
            <w:tcMar>
              <w:top w:w="45" w:type="dxa"/>
              <w:start w:w="55" w:type="dxa"/>
              <w:bottom w:w="45" w:type="dxa"/>
              <w:end w:w="55" w:type="dxa"/>
            </w:tcMar>
          </w:tcPr>
          <w:p>
            <w:pPr>
              <w:spacing w:after="0"/>
            </w:pPr>
            <w:hyperlink r:id="rId56">
              <w:r>
                <w:rPr>
                  <w:color w:val="0563C1"/>
                  <w:u w:val="single"/>
                </w:rPr>
                <w:t>https://www.six-group.com/en/products-services/financial-information/market-reference-data/data-standards.html</w:t>
              </w:r>
            </w:hyperlink>
          </w:p>
        </w:tc>
        <w:tc>
          <w:tcPr>
            <w:tcW w:type="dxa" w:w="2570"/>
            <w:tcMar>
              <w:top w:w="45" w:type="dxa"/>
              <w:start w:w="55" w:type="dxa"/>
              <w:bottom w:w="45" w:type="dxa"/>
              <w:end w:w="55" w:type="dxa"/>
            </w:tcMar>
          </w:tcPr>
          <w:p>
            <w:pPr>
              <w:spacing w:after="0"/>
            </w:pPr>
            <w:r>
              <w:rPr>
                <w:sz w:val="12"/>
              </w:rPr>
              <w:t>Current currency code lists</w:t>
            </w:r>
          </w:p>
        </w:tc>
      </w:tr>
      <w:tr>
        <w:tc>
          <w:tcPr>
            <w:tcW w:type="dxa" w:w="2570"/>
            <w:tcMar>
              <w:top w:w="45" w:type="dxa"/>
              <w:start w:w="55" w:type="dxa"/>
              <w:bottom w:w="45" w:type="dxa"/>
              <w:end w:w="55" w:type="dxa"/>
            </w:tcMar>
          </w:tcPr>
          <w:p>
            <w:pPr>
              <w:spacing w:after="0"/>
            </w:pPr>
            <w:r>
              <w:rPr>
                <w:sz w:val="12"/>
              </w:rPr>
              <w:t>R47</w:t>
            </w:r>
          </w:p>
        </w:tc>
        <w:tc>
          <w:tcPr>
            <w:tcW w:type="dxa" w:w="2570"/>
            <w:tcMar>
              <w:top w:w="45" w:type="dxa"/>
              <w:start w:w="55" w:type="dxa"/>
              <w:bottom w:w="45" w:type="dxa"/>
              <w:end w:w="55" w:type="dxa"/>
            </w:tcMar>
          </w:tcPr>
          <w:p>
            <w:pPr>
              <w:spacing w:after="0"/>
            </w:pPr>
            <w:r>
              <w:rPr>
                <w:sz w:val="12"/>
              </w:rPr>
              <w:t>NIST/SEMATECH Statistics Handbook</w:t>
            </w:r>
          </w:p>
        </w:tc>
        <w:tc>
          <w:tcPr>
            <w:tcW w:type="dxa" w:w="2570"/>
            <w:tcMar>
              <w:top w:w="45" w:type="dxa"/>
              <w:start w:w="55" w:type="dxa"/>
              <w:bottom w:w="45" w:type="dxa"/>
              <w:end w:w="55" w:type="dxa"/>
            </w:tcMar>
          </w:tcPr>
          <w:p>
            <w:pPr>
              <w:spacing w:after="0"/>
            </w:pPr>
            <w:hyperlink r:id="rId57">
              <w:r>
                <w:rPr>
                  <w:color w:val="0563C1"/>
                  <w:u w:val="single"/>
                </w:rPr>
                <w:t>https://www.nist.gov/programs-projects/nistsematech-engineering-statistics-handbook</w:t>
              </w:r>
            </w:hyperlink>
          </w:p>
        </w:tc>
        <w:tc>
          <w:tcPr>
            <w:tcW w:type="dxa" w:w="2570"/>
            <w:tcMar>
              <w:top w:w="45" w:type="dxa"/>
              <w:start w:w="55" w:type="dxa"/>
              <w:bottom w:w="45" w:type="dxa"/>
              <w:end w:w="55" w:type="dxa"/>
            </w:tcMar>
          </w:tcPr>
          <w:p>
            <w:pPr>
              <w:spacing w:after="0"/>
            </w:pPr>
            <w:r>
              <w:rPr>
                <w:sz w:val="12"/>
              </w:rPr>
              <w:t>Statistical methods</w:t>
            </w:r>
          </w:p>
        </w:tc>
      </w:tr>
      <w:tr>
        <w:tc>
          <w:tcPr>
            <w:tcW w:type="dxa" w:w="2570"/>
            <w:tcMar>
              <w:top w:w="45" w:type="dxa"/>
              <w:start w:w="55" w:type="dxa"/>
              <w:bottom w:w="45" w:type="dxa"/>
              <w:end w:w="55" w:type="dxa"/>
            </w:tcMar>
          </w:tcPr>
          <w:p>
            <w:pPr>
              <w:spacing w:after="0"/>
            </w:pPr>
            <w:r>
              <w:rPr>
                <w:sz w:val="12"/>
              </w:rPr>
              <w:t>R48</w:t>
            </w:r>
          </w:p>
        </w:tc>
        <w:tc>
          <w:tcPr>
            <w:tcW w:type="dxa" w:w="2570"/>
            <w:tcMar>
              <w:top w:w="45" w:type="dxa"/>
              <w:start w:w="55" w:type="dxa"/>
              <w:bottom w:w="45" w:type="dxa"/>
              <w:end w:w="55" w:type="dxa"/>
            </w:tcMar>
          </w:tcPr>
          <w:p>
            <w:pPr>
              <w:spacing w:after="0"/>
            </w:pPr>
            <w:r>
              <w:rPr>
                <w:sz w:val="12"/>
              </w:rPr>
              <w:t>NIST Design of Experiments</w:t>
            </w:r>
          </w:p>
        </w:tc>
        <w:tc>
          <w:tcPr>
            <w:tcW w:type="dxa" w:w="2570"/>
            <w:tcMar>
              <w:top w:w="45" w:type="dxa"/>
              <w:start w:w="55" w:type="dxa"/>
              <w:bottom w:w="45" w:type="dxa"/>
              <w:end w:w="55" w:type="dxa"/>
            </w:tcMar>
          </w:tcPr>
          <w:p>
            <w:pPr>
              <w:spacing w:after="0"/>
            </w:pPr>
            <w:hyperlink r:id="rId58">
              <w:r>
                <w:rPr>
                  <w:color w:val="0563C1"/>
                  <w:u w:val="single"/>
                </w:rPr>
                <w:t>https://itl.nist.gov/div898/handbook/pmd/section3/pmd31.htm</w:t>
              </w:r>
            </w:hyperlink>
          </w:p>
        </w:tc>
        <w:tc>
          <w:tcPr>
            <w:tcW w:type="dxa" w:w="2570"/>
            <w:tcMar>
              <w:top w:w="45" w:type="dxa"/>
              <w:start w:w="55" w:type="dxa"/>
              <w:bottom w:w="45" w:type="dxa"/>
              <w:end w:w="55" w:type="dxa"/>
            </w:tcMar>
          </w:tcPr>
          <w:p>
            <w:pPr>
              <w:spacing w:after="0"/>
            </w:pPr>
            <w:r>
              <w:rPr>
                <w:sz w:val="12"/>
              </w:rPr>
              <w:t>Experiments / comparison / optimization</w:t>
            </w:r>
          </w:p>
        </w:tc>
      </w:tr>
      <w:tr>
        <w:tc>
          <w:tcPr>
            <w:tcW w:type="dxa" w:w="2570"/>
            <w:tcMar>
              <w:top w:w="45" w:type="dxa"/>
              <w:start w:w="55" w:type="dxa"/>
              <w:bottom w:w="45" w:type="dxa"/>
              <w:end w:w="55" w:type="dxa"/>
            </w:tcMar>
          </w:tcPr>
          <w:p>
            <w:pPr>
              <w:spacing w:after="0"/>
            </w:pPr>
            <w:r>
              <w:rPr>
                <w:sz w:val="12"/>
              </w:rPr>
              <w:t>R49</w:t>
            </w:r>
          </w:p>
        </w:tc>
        <w:tc>
          <w:tcPr>
            <w:tcW w:type="dxa" w:w="2570"/>
            <w:tcMar>
              <w:top w:w="45" w:type="dxa"/>
              <w:start w:w="55" w:type="dxa"/>
              <w:bottom w:w="45" w:type="dxa"/>
              <w:end w:w="55" w:type="dxa"/>
            </w:tcMar>
          </w:tcPr>
          <w:p>
            <w:pPr>
              <w:spacing w:after="0"/>
            </w:pPr>
            <w:r>
              <w:rPr>
                <w:sz w:val="12"/>
              </w:rPr>
              <w:t>NIST Time Series Analysis</w:t>
            </w:r>
          </w:p>
        </w:tc>
        <w:tc>
          <w:tcPr>
            <w:tcW w:type="dxa" w:w="2570"/>
            <w:tcMar>
              <w:top w:w="45" w:type="dxa"/>
              <w:start w:w="55" w:type="dxa"/>
              <w:bottom w:w="45" w:type="dxa"/>
              <w:end w:w="55" w:type="dxa"/>
            </w:tcMar>
          </w:tcPr>
          <w:p>
            <w:pPr>
              <w:spacing w:after="0"/>
            </w:pPr>
            <w:hyperlink r:id="rId59">
              <w:r>
                <w:rPr>
                  <w:color w:val="0563C1"/>
                  <w:u w:val="single"/>
                </w:rPr>
                <w:t>https://www.itl.nist.gov/div898/handbook/pmc/section4/pmc4.htm</w:t>
              </w:r>
            </w:hyperlink>
          </w:p>
        </w:tc>
        <w:tc>
          <w:tcPr>
            <w:tcW w:type="dxa" w:w="2570"/>
            <w:tcMar>
              <w:top w:w="45" w:type="dxa"/>
              <w:start w:w="55" w:type="dxa"/>
              <w:bottom w:w="45" w:type="dxa"/>
              <w:end w:w="55" w:type="dxa"/>
            </w:tcMar>
          </w:tcPr>
          <w:p>
            <w:pPr>
              <w:spacing w:after="0"/>
            </w:pPr>
            <w:r>
              <w:rPr>
                <w:sz w:val="12"/>
              </w:rPr>
              <w:t>Forecasting/time series</w:t>
            </w:r>
          </w:p>
        </w:tc>
      </w:tr>
      <w:tr>
        <w:tc>
          <w:tcPr>
            <w:tcW w:type="dxa" w:w="2570"/>
            <w:tcMar>
              <w:top w:w="45" w:type="dxa"/>
              <w:start w:w="55" w:type="dxa"/>
              <w:bottom w:w="45" w:type="dxa"/>
              <w:end w:w="55" w:type="dxa"/>
            </w:tcMar>
          </w:tcPr>
          <w:p>
            <w:pPr>
              <w:spacing w:after="0"/>
            </w:pPr>
            <w:r>
              <w:rPr>
                <w:sz w:val="12"/>
              </w:rPr>
              <w:t>R50</w:t>
            </w:r>
          </w:p>
        </w:tc>
        <w:tc>
          <w:tcPr>
            <w:tcW w:type="dxa" w:w="2570"/>
            <w:tcMar>
              <w:top w:w="45" w:type="dxa"/>
              <w:start w:w="55" w:type="dxa"/>
              <w:bottom w:w="45" w:type="dxa"/>
              <w:end w:w="55" w:type="dxa"/>
            </w:tcMar>
          </w:tcPr>
          <w:p>
            <w:pPr>
              <w:spacing w:after="0"/>
            </w:pPr>
            <w:r>
              <w:rPr>
                <w:sz w:val="12"/>
              </w:rPr>
              <w:t>U.S. DOE Earned Value Management</w:t>
            </w:r>
          </w:p>
        </w:tc>
        <w:tc>
          <w:tcPr>
            <w:tcW w:type="dxa" w:w="2570"/>
            <w:tcMar>
              <w:top w:w="45" w:type="dxa"/>
              <w:start w:w="55" w:type="dxa"/>
              <w:bottom w:w="45" w:type="dxa"/>
              <w:end w:w="55" w:type="dxa"/>
            </w:tcMar>
          </w:tcPr>
          <w:p>
            <w:pPr>
              <w:spacing w:after="0"/>
            </w:pPr>
            <w:hyperlink r:id="rId60">
              <w:r>
                <w:rPr>
                  <w:color w:val="0563C1"/>
                  <w:u w:val="single"/>
                </w:rPr>
                <w:t>https://www.energy.gov/projectmanagement/earned-value-management</w:t>
              </w:r>
            </w:hyperlink>
          </w:p>
        </w:tc>
        <w:tc>
          <w:tcPr>
            <w:tcW w:type="dxa" w:w="2570"/>
            <w:tcMar>
              <w:top w:w="45" w:type="dxa"/>
              <w:start w:w="55" w:type="dxa"/>
              <w:bottom w:w="45" w:type="dxa"/>
              <w:end w:w="55" w:type="dxa"/>
            </w:tcMar>
          </w:tcPr>
          <w:p>
            <w:pPr>
              <w:spacing w:after="0"/>
            </w:pPr>
            <w:r>
              <w:rPr>
                <w:sz w:val="12"/>
              </w:rPr>
              <w:t>Project scope/cost/schedule performance</w:t>
            </w:r>
          </w:p>
        </w:tc>
      </w:tr>
      <w:tr>
        <w:tc>
          <w:tcPr>
            <w:tcW w:type="dxa" w:w="2570"/>
            <w:tcMar>
              <w:top w:w="45" w:type="dxa"/>
              <w:start w:w="55" w:type="dxa"/>
              <w:bottom w:w="45" w:type="dxa"/>
              <w:end w:w="55" w:type="dxa"/>
            </w:tcMar>
          </w:tcPr>
          <w:p>
            <w:pPr>
              <w:spacing w:after="0"/>
            </w:pPr>
            <w:r>
              <w:rPr>
                <w:sz w:val="12"/>
              </w:rPr>
              <w:t>R51</w:t>
            </w:r>
          </w:p>
        </w:tc>
        <w:tc>
          <w:tcPr>
            <w:tcW w:type="dxa" w:w="2570"/>
            <w:tcMar>
              <w:top w:w="45" w:type="dxa"/>
              <w:start w:w="55" w:type="dxa"/>
              <w:bottom w:w="45" w:type="dxa"/>
              <w:end w:w="55" w:type="dxa"/>
            </w:tcMar>
          </w:tcPr>
          <w:p>
            <w:pPr>
              <w:spacing w:after="0"/>
            </w:pPr>
            <w:r>
              <w:rPr>
                <w:sz w:val="12"/>
              </w:rPr>
              <w:t>MIT OCW Inventory &amp; EOQ Models</w:t>
            </w:r>
          </w:p>
        </w:tc>
        <w:tc>
          <w:tcPr>
            <w:tcW w:type="dxa" w:w="2570"/>
            <w:tcMar>
              <w:top w:w="45" w:type="dxa"/>
              <w:start w:w="55" w:type="dxa"/>
              <w:bottom w:w="45" w:type="dxa"/>
              <w:end w:w="55" w:type="dxa"/>
            </w:tcMar>
          </w:tcPr>
          <w:p>
            <w:pPr>
              <w:spacing w:after="0"/>
            </w:pPr>
            <w:hyperlink r:id="rId61">
              <w:r>
                <w:rPr>
                  <w:color w:val="0563C1"/>
                  <w:u w:val="single"/>
                </w:rPr>
                <w:t>https://ocw.mit.edu/courses/esd-273j-logistics-and-supply-chain-management-fall-2009/resources/mitesd_273jf09_lec02/</w:t>
              </w:r>
            </w:hyperlink>
          </w:p>
        </w:tc>
        <w:tc>
          <w:tcPr>
            <w:tcW w:type="dxa" w:w="2570"/>
            <w:tcMar>
              <w:top w:w="45" w:type="dxa"/>
              <w:start w:w="55" w:type="dxa"/>
              <w:bottom w:w="45" w:type="dxa"/>
              <w:end w:w="55" w:type="dxa"/>
            </w:tcMar>
          </w:tcPr>
          <w:p>
            <w:pPr>
              <w:spacing w:after="0"/>
            </w:pPr>
            <w:r>
              <w:rPr>
                <w:sz w:val="12"/>
              </w:rPr>
              <w:t>Inventory mathematics</w:t>
            </w:r>
          </w:p>
        </w:tc>
      </w:tr>
      <w:tr>
        <w:tc>
          <w:tcPr>
            <w:tcW w:type="dxa" w:w="2570"/>
            <w:tcMar>
              <w:top w:w="45" w:type="dxa"/>
              <w:start w:w="55" w:type="dxa"/>
              <w:bottom w:w="45" w:type="dxa"/>
              <w:end w:w="55" w:type="dxa"/>
            </w:tcMar>
          </w:tcPr>
          <w:p>
            <w:pPr>
              <w:spacing w:after="0"/>
            </w:pPr>
            <w:r>
              <w:rPr>
                <w:sz w:val="12"/>
              </w:rPr>
              <w:t>R52</w:t>
            </w:r>
          </w:p>
        </w:tc>
        <w:tc>
          <w:tcPr>
            <w:tcW w:type="dxa" w:w="2570"/>
            <w:tcMar>
              <w:top w:w="45" w:type="dxa"/>
              <w:start w:w="55" w:type="dxa"/>
              <w:bottom w:w="45" w:type="dxa"/>
              <w:end w:w="55" w:type="dxa"/>
            </w:tcMar>
          </w:tcPr>
          <w:p>
            <w:pPr>
              <w:spacing w:after="0"/>
            </w:pPr>
            <w:r>
              <w:rPr>
                <w:sz w:val="12"/>
              </w:rPr>
              <w:t>MIT OCW Queues</w:t>
            </w:r>
          </w:p>
        </w:tc>
        <w:tc>
          <w:tcPr>
            <w:tcW w:type="dxa" w:w="2570"/>
            <w:tcMar>
              <w:top w:w="45" w:type="dxa"/>
              <w:start w:w="55" w:type="dxa"/>
              <w:bottom w:w="45" w:type="dxa"/>
              <w:end w:w="55" w:type="dxa"/>
            </w:tcMar>
          </w:tcPr>
          <w:p>
            <w:pPr>
              <w:spacing w:after="0"/>
            </w:pPr>
            <w:hyperlink r:id="rId62">
              <w:r>
                <w:rPr>
                  <w:color w:val="0563C1"/>
                  <w:u w:val="single"/>
                </w:rPr>
                <w:t>https://ocw.mit.edu/courses/15-072j-queues-theory-and-applications-spring-2006/pages/calendar/</w:t>
              </w:r>
            </w:hyperlink>
          </w:p>
        </w:tc>
        <w:tc>
          <w:tcPr>
            <w:tcW w:type="dxa" w:w="2570"/>
            <w:tcMar>
              <w:top w:w="45" w:type="dxa"/>
              <w:start w:w="55" w:type="dxa"/>
              <w:bottom w:w="45" w:type="dxa"/>
              <w:end w:w="55" w:type="dxa"/>
            </w:tcMar>
          </w:tcPr>
          <w:p>
            <w:pPr>
              <w:spacing w:after="0"/>
            </w:pPr>
            <w:r>
              <w:rPr>
                <w:sz w:val="12"/>
              </w:rPr>
              <w:t>Queueing and Little's Law</w:t>
            </w:r>
          </w:p>
        </w:tc>
      </w:tr>
      <w:tr>
        <w:tc>
          <w:tcPr>
            <w:tcW w:type="dxa" w:w="2570"/>
            <w:tcMar>
              <w:top w:w="45" w:type="dxa"/>
              <w:start w:w="55" w:type="dxa"/>
              <w:bottom w:w="45" w:type="dxa"/>
              <w:end w:w="55" w:type="dxa"/>
            </w:tcMar>
          </w:tcPr>
          <w:p>
            <w:pPr>
              <w:spacing w:after="0"/>
            </w:pPr>
            <w:r>
              <w:rPr>
                <w:sz w:val="12"/>
              </w:rPr>
              <w:t>R53</w:t>
            </w:r>
          </w:p>
        </w:tc>
        <w:tc>
          <w:tcPr>
            <w:tcW w:type="dxa" w:w="2570"/>
            <w:tcMar>
              <w:top w:w="45" w:type="dxa"/>
              <w:start w:w="55" w:type="dxa"/>
              <w:bottom w:w="45" w:type="dxa"/>
              <w:end w:w="55" w:type="dxa"/>
            </w:tcMar>
          </w:tcPr>
          <w:p>
            <w:pPr>
              <w:spacing w:after="0"/>
            </w:pPr>
            <w:r>
              <w:rPr>
                <w:sz w:val="12"/>
              </w:rPr>
              <w:t>BIS Basel Framework</w:t>
            </w:r>
          </w:p>
        </w:tc>
        <w:tc>
          <w:tcPr>
            <w:tcW w:type="dxa" w:w="2570"/>
            <w:tcMar>
              <w:top w:w="45" w:type="dxa"/>
              <w:start w:w="55" w:type="dxa"/>
              <w:bottom w:w="45" w:type="dxa"/>
              <w:end w:w="55" w:type="dxa"/>
            </w:tcMar>
          </w:tcPr>
          <w:p>
            <w:pPr>
              <w:spacing w:after="0"/>
            </w:pPr>
            <w:hyperlink r:id="rId63">
              <w:r>
                <w:rPr>
                  <w:color w:val="0563C1"/>
                  <w:u w:val="single"/>
                </w:rPr>
                <w:t>https://www.bis.org/basel_framework/</w:t>
              </w:r>
            </w:hyperlink>
          </w:p>
        </w:tc>
        <w:tc>
          <w:tcPr>
            <w:tcW w:type="dxa" w:w="2570"/>
            <w:tcMar>
              <w:top w:w="45" w:type="dxa"/>
              <w:start w:w="55" w:type="dxa"/>
              <w:bottom w:w="45" w:type="dxa"/>
              <w:end w:w="55" w:type="dxa"/>
            </w:tcMar>
          </w:tcPr>
          <w:p>
            <w:pPr>
              <w:spacing w:after="0"/>
            </w:pPr>
            <w:r>
              <w:rPr>
                <w:sz w:val="12"/>
              </w:rPr>
              <w:t>Bank prudential standards</w:t>
            </w:r>
          </w:p>
        </w:tc>
      </w:tr>
      <w:tr>
        <w:tc>
          <w:tcPr>
            <w:tcW w:type="dxa" w:w="2570"/>
            <w:tcMar>
              <w:top w:w="45" w:type="dxa"/>
              <w:start w:w="55" w:type="dxa"/>
              <w:bottom w:w="45" w:type="dxa"/>
              <w:end w:w="55" w:type="dxa"/>
            </w:tcMar>
          </w:tcPr>
          <w:p>
            <w:pPr>
              <w:spacing w:after="0"/>
            </w:pPr>
            <w:r>
              <w:rPr>
                <w:sz w:val="12"/>
              </w:rPr>
              <w:t>R54</w:t>
            </w:r>
          </w:p>
        </w:tc>
        <w:tc>
          <w:tcPr>
            <w:tcW w:type="dxa" w:w="2570"/>
            <w:tcMar>
              <w:top w:w="45" w:type="dxa"/>
              <w:start w:w="55" w:type="dxa"/>
              <w:bottom w:w="45" w:type="dxa"/>
              <w:end w:w="55" w:type="dxa"/>
            </w:tcMar>
          </w:tcPr>
          <w:p>
            <w:pPr>
              <w:spacing w:after="0"/>
            </w:pPr>
            <w:r>
              <w:rPr>
                <w:sz w:val="12"/>
              </w:rPr>
              <w:t>SEC 2026 XBRL Taxonomies</w:t>
            </w:r>
          </w:p>
        </w:tc>
        <w:tc>
          <w:tcPr>
            <w:tcW w:type="dxa" w:w="2570"/>
            <w:tcMar>
              <w:top w:w="45" w:type="dxa"/>
              <w:start w:w="55" w:type="dxa"/>
              <w:bottom w:w="45" w:type="dxa"/>
              <w:end w:w="55" w:type="dxa"/>
            </w:tcMar>
          </w:tcPr>
          <w:p>
            <w:pPr>
              <w:spacing w:after="0"/>
            </w:pPr>
            <w:hyperlink r:id="rId64">
              <w:r>
                <w:rPr>
                  <w:color w:val="0563C1"/>
                  <w:u w:val="single"/>
                </w:rPr>
                <w:t>https://www.sec.gov/newsroom/whats-new/2603-2026-xbrl-taxonomies-update</w:t>
              </w:r>
            </w:hyperlink>
          </w:p>
        </w:tc>
        <w:tc>
          <w:tcPr>
            <w:tcW w:type="dxa" w:w="2570"/>
            <w:tcMar>
              <w:top w:w="45" w:type="dxa"/>
              <w:start w:w="55" w:type="dxa"/>
              <w:bottom w:w="45" w:type="dxa"/>
              <w:end w:w="55" w:type="dxa"/>
            </w:tcMar>
          </w:tcPr>
          <w:p>
            <w:pPr>
              <w:spacing w:after="0"/>
            </w:pPr>
            <w:r>
              <w:rPr>
                <w:sz w:val="12"/>
              </w:rPr>
              <w:t>Current U.S. digital reporting taxonomies</w:t>
            </w:r>
          </w:p>
        </w:tc>
      </w:tr>
      <w:tr>
        <w:tc>
          <w:tcPr>
            <w:tcW w:type="dxa" w:w="2570"/>
            <w:tcMar>
              <w:top w:w="45" w:type="dxa"/>
              <w:start w:w="55" w:type="dxa"/>
              <w:bottom w:w="45" w:type="dxa"/>
              <w:end w:w="55" w:type="dxa"/>
            </w:tcMar>
          </w:tcPr>
          <w:p>
            <w:pPr>
              <w:spacing w:after="0"/>
            </w:pPr>
            <w:r>
              <w:rPr>
                <w:sz w:val="12"/>
              </w:rPr>
              <w:t>R55</w:t>
            </w:r>
          </w:p>
        </w:tc>
        <w:tc>
          <w:tcPr>
            <w:tcW w:type="dxa" w:w="2570"/>
            <w:tcMar>
              <w:top w:w="45" w:type="dxa"/>
              <w:start w:w="55" w:type="dxa"/>
              <w:bottom w:w="45" w:type="dxa"/>
              <w:end w:w="55" w:type="dxa"/>
            </w:tcMar>
          </w:tcPr>
          <w:p>
            <w:pPr>
              <w:spacing w:after="0"/>
            </w:pPr>
            <w:r>
              <w:rPr>
                <w:sz w:val="12"/>
              </w:rPr>
              <w:t>XBRL Calculations</w:t>
            </w:r>
          </w:p>
        </w:tc>
        <w:tc>
          <w:tcPr>
            <w:tcW w:type="dxa" w:w="2570"/>
            <w:tcMar>
              <w:top w:w="45" w:type="dxa"/>
              <w:start w:w="55" w:type="dxa"/>
              <w:bottom w:w="45" w:type="dxa"/>
              <w:end w:w="55" w:type="dxa"/>
            </w:tcMar>
          </w:tcPr>
          <w:p>
            <w:pPr>
              <w:spacing w:after="0"/>
            </w:pPr>
            <w:hyperlink r:id="rId65">
              <w:r>
                <w:rPr>
                  <w:color w:val="0563C1"/>
                  <w:u w:val="single"/>
                </w:rPr>
                <w:t>https://specifications.xbrl.org/spec-group-index-calculations-2.html</w:t>
              </w:r>
            </w:hyperlink>
          </w:p>
        </w:tc>
        <w:tc>
          <w:tcPr>
            <w:tcW w:type="dxa" w:w="2570"/>
            <w:tcMar>
              <w:top w:w="45" w:type="dxa"/>
              <w:start w:w="55" w:type="dxa"/>
              <w:bottom w:w="45" w:type="dxa"/>
              <w:end w:w="55" w:type="dxa"/>
            </w:tcMar>
          </w:tcPr>
          <w:p>
            <w:pPr>
              <w:spacing w:after="0"/>
            </w:pPr>
            <w:r>
              <w:rPr>
                <w:sz w:val="12"/>
              </w:rPr>
              <w:t>Machine-checkable calculation relationships</w:t>
            </w:r>
          </w:p>
        </w:tc>
      </w:tr>
      <w:tr>
        <w:tc>
          <w:tcPr>
            <w:tcW w:type="dxa" w:w="2570"/>
            <w:tcMar>
              <w:top w:w="45" w:type="dxa"/>
              <w:start w:w="55" w:type="dxa"/>
              <w:bottom w:w="45" w:type="dxa"/>
              <w:end w:w="55" w:type="dxa"/>
            </w:tcMar>
          </w:tcPr>
          <w:p>
            <w:pPr>
              <w:spacing w:after="0"/>
            </w:pPr>
            <w:r>
              <w:rPr>
                <w:sz w:val="12"/>
              </w:rPr>
              <w:t>R56</w:t>
            </w:r>
          </w:p>
        </w:tc>
        <w:tc>
          <w:tcPr>
            <w:tcW w:type="dxa" w:w="2570"/>
            <w:tcMar>
              <w:top w:w="45" w:type="dxa"/>
              <w:start w:w="55" w:type="dxa"/>
              <w:bottom w:w="45" w:type="dxa"/>
              <w:end w:w="55" w:type="dxa"/>
            </w:tcMar>
          </w:tcPr>
          <w:p>
            <w:pPr>
              <w:spacing w:after="0"/>
            </w:pPr>
            <w:r>
              <w:rPr>
                <w:sz w:val="12"/>
              </w:rPr>
              <w:t>XBRL Formula</w:t>
            </w:r>
          </w:p>
        </w:tc>
        <w:tc>
          <w:tcPr>
            <w:tcW w:type="dxa" w:w="2570"/>
            <w:tcMar>
              <w:top w:w="45" w:type="dxa"/>
              <w:start w:w="55" w:type="dxa"/>
              <w:bottom w:w="45" w:type="dxa"/>
              <w:end w:w="55" w:type="dxa"/>
            </w:tcMar>
          </w:tcPr>
          <w:p>
            <w:pPr>
              <w:spacing w:after="0"/>
            </w:pPr>
            <w:hyperlink r:id="rId66">
              <w:r>
                <w:rPr>
                  <w:color w:val="0563C1"/>
                  <w:u w:val="single"/>
                </w:rPr>
                <w:t>https://specifications.xbrl.org/spec-group-index-formula.html</w:t>
              </w:r>
            </w:hyperlink>
          </w:p>
        </w:tc>
        <w:tc>
          <w:tcPr>
            <w:tcW w:type="dxa" w:w="2570"/>
            <w:tcMar>
              <w:top w:w="45" w:type="dxa"/>
              <w:start w:w="55" w:type="dxa"/>
              <w:bottom w:w="45" w:type="dxa"/>
              <w:end w:w="55" w:type="dxa"/>
            </w:tcMar>
          </w:tcPr>
          <w:p>
            <w:pPr>
              <w:spacing w:after="0"/>
            </w:pPr>
            <w:r>
              <w:rPr>
                <w:sz w:val="12"/>
              </w:rPr>
              <w:t>Standardized validation rules</w:t>
            </w:r>
          </w:p>
        </w:tc>
      </w:tr>
    </w:tbl>
    <w:p/>
    <w:p>
      <w:pPr>
        <w:pStyle w:val="Heading1"/>
      </w:pPr>
      <w:r>
        <w:t>Final v3 Design Position</w:t>
      </w:r>
    </w:p>
    <w:p>
      <w:pPr>
        <w:pStyle w:val="V3Callout"/>
      </w:pPr>
      <w:r>
        <w:t>The BLM becomes “super intelligent” through architecture, not bravado: it knows what business concept applies, what metric means, what mathematics is authorized, what evidence is fresh, what assumptions matter, what cannot be concluded, and what action is actually permitted.</w:t>
      </w:r>
    </w:p>
    <w:p>
      <w:r>
        <w:t>The mature target is a business intelligence fabric that can understand a company, quantify its economics, discover its true processes, diagnose metric changes, forecast with uncertainty, simulate and optimize decisions, design a minimum sufficient ERP/workspace, preserve existing systems of record where appropriate, and improve its priors through governed evidence. The LLM remains the language/reasoning interface; business truth, mathematics, statistics, policies and execution remain separately testable and reproducible.</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Research-backed architecture specification | 12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Flow by Intellignce | BLM Superintelligence Business Library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F172A"/>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E293B"/>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172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pPr>
      <w:spacing w:before="120" w:after="120"/>
    </w:pPr>
    <w:rPr>
      <w:rFonts w:ascii="Aptos" w:hAnsi="Aptos"/>
      <w:b/>
      <w:color w:val="1D4ED8"/>
      <w:sz w:val="20"/>
    </w:rPr>
  </w:style>
  <w:style w:type="paragraph" w:customStyle="1" w:styleId="SourceNote">
    <w:name w:val="Source Note"/>
    <w:pPr>
      <w:spacing w:after="80"/>
    </w:pPr>
    <w:rPr>
      <w:rFonts w:ascii="Aptos" w:hAnsi="Aptos"/>
      <w:i/>
      <w:color w:val="475569"/>
      <w:sz w:val="15"/>
    </w:rPr>
  </w:style>
  <w:style w:type="paragraph" w:customStyle="1" w:styleId="CodeBlock">
    <w:name w:val="Code Block"/>
    <w:pPr>
      <w:spacing w:before="60" w:after="80"/>
      <w:ind w:left="216" w:right="115"/>
    </w:pPr>
    <w:rPr>
      <w:rFonts w:ascii="DejaVu Sans Mono" w:hAnsi="DejaVu Sans Mono"/>
      <w:sz w:val="16"/>
    </w:rPr>
  </w:style>
  <w:style w:type="paragraph" w:customStyle="1" w:styleId="V3Callout">
    <w:name w:val="V3 Callout"/>
    <w:pPr>
      <w:spacing w:before="100" w:after="100"/>
    </w:pPr>
    <w:rPr>
      <w:rFonts w:ascii="Aptos" w:hAnsi="Aptos"/>
      <w:b/>
      <w:color w:val="1D4ED8"/>
      <w:sz w:val="20"/>
    </w:rPr>
  </w:style>
  <w:style w:type="paragraph" w:customStyle="1" w:styleId="V3SourceNote">
    <w:name w:val="V3 Source Note"/>
    <w:rPr>
      <w:rFonts w:ascii="Aptos" w:hAnsi="Aptos"/>
      <w:i/>
      <w:color w:val="64748B"/>
      <w:sz w:val="14"/>
    </w:rPr>
  </w:style>
  <w:style w:type="paragraph" w:customStyle="1" w:styleId="V3Code">
    <w:name w:val="V3 Code"/>
    <w:pPr>
      <w:spacing w:before="60" w:after="80"/>
      <w:ind w:left="202"/>
    </w:pPr>
    <w:rPr>
      <w:rFonts w:ascii="DejaVu Sans Mono" w:hAnsi="DejaVu Sans Mono"/>
      <w:color w:val="1E293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ensus.gov/naics/" TargetMode="External"/><Relationship Id="rId12" Type="http://schemas.openxmlformats.org/officeDocument/2006/relationships/hyperlink" Target="https://unstats.un.org/unsd/classifications/Econ/" TargetMode="External"/><Relationship Id="rId13" Type="http://schemas.openxmlformats.org/officeDocument/2006/relationships/hyperlink" Target="https://unstats.un.org/unsd/classifications/Econ/CPC" TargetMode="External"/><Relationship Id="rId14" Type="http://schemas.openxmlformats.org/officeDocument/2006/relationships/hyperlink" Target="https://single-market-economy.ec.europa.eu/smes/sme-fundamentals/sme-definition_en" TargetMode="External"/><Relationship Id="rId15" Type="http://schemas.openxmlformats.org/officeDocument/2006/relationships/hyperlink" Target="https://data.sba.gov/dataset/small-business-size-standards" TargetMode="External"/><Relationship Id="rId16" Type="http://schemas.openxmlformats.org/officeDocument/2006/relationships/hyperlink" Target="https://www.onetcenter.org/content.html" TargetMode="External"/><Relationship Id="rId17" Type="http://schemas.openxmlformats.org/officeDocument/2006/relationships/hyperlink" Target="https://isco.ilo.org/en/isco-08/" TargetMode="External"/><Relationship Id="rId18" Type="http://schemas.openxmlformats.org/officeDocument/2006/relationships/hyperlink" Target="https://www.omg.org/spec/BACM/1.0/About-BACM" TargetMode="External"/><Relationship Id="rId19" Type="http://schemas.openxmlformats.org/officeDocument/2006/relationships/hyperlink" Target="https://www.omg.org/spec/BMM/1.3/About-BMM" TargetMode="External"/><Relationship Id="rId20" Type="http://schemas.openxmlformats.org/officeDocument/2006/relationships/hyperlink" Target="https://www.omg.org/spec/SBVR/1.5/About-SBVR" TargetMode="External"/><Relationship Id="rId21" Type="http://schemas.openxmlformats.org/officeDocument/2006/relationships/hyperlink" Target="https://www.omg.org/spec/BPMN/2.0.2/About-BPMN" TargetMode="External"/><Relationship Id="rId22" Type="http://schemas.openxmlformats.org/officeDocument/2006/relationships/hyperlink" Target="https://www.omg.org/spec/DMN/1.5/About-DMN" TargetMode="External"/><Relationship Id="rId23" Type="http://schemas.openxmlformats.org/officeDocument/2006/relationships/hyperlink" Target="https://www.apqc.org/process-frameworks" TargetMode="External"/><Relationship Id="rId24" Type="http://schemas.openxmlformats.org/officeDocument/2006/relationships/hyperlink" Target="https://scor.ascm.org/" TargetMode="External"/><Relationship Id="rId25" Type="http://schemas.openxmlformats.org/officeDocument/2006/relationships/hyperlink" Target="https://bian.org/deliverables/service-landscape/" TargetMode="External"/><Relationship Id="rId26" Type="http://schemas.openxmlformats.org/officeDocument/2006/relationships/hyperlink" Target="https://www.tmforum.org/oda/business-process-framework-etom/" TargetMode="External"/><Relationship Id="rId27" Type="http://schemas.openxmlformats.org/officeDocument/2006/relationships/hyperlink" Target="https://unece.org/trade/documents/2009/09/uncefact-core-components-technical-specification-version-30" TargetMode="External"/><Relationship Id="rId28" Type="http://schemas.openxmlformats.org/officeDocument/2006/relationships/hyperlink" Target="https://unece.org/trade/uncefact/standards" TargetMode="External"/><Relationship Id="rId29" Type="http://schemas.openxmlformats.org/officeDocument/2006/relationships/hyperlink" Target="https://unece.org/trade-facilitation-0" TargetMode="External"/><Relationship Id="rId30" Type="http://schemas.openxmlformats.org/officeDocument/2006/relationships/hyperlink" Target="https://docs.oasis-open.org/ubl/UBL-2.4.html" TargetMode="External"/><Relationship Id="rId31" Type="http://schemas.openxmlformats.org/officeDocument/2006/relationships/hyperlink" Target="https://ref.gs1.org/standards/gpc/" TargetMode="External"/><Relationship Id="rId32" Type="http://schemas.openxmlformats.org/officeDocument/2006/relationships/hyperlink" Target="https://ref.gs1.org/standards/epcis/" TargetMode="External"/><Relationship Id="rId33" Type="http://schemas.openxmlformats.org/officeDocument/2006/relationships/hyperlink" Target="https://www.unspsc.org/" TargetMode="External"/><Relationship Id="rId34" Type="http://schemas.openxmlformats.org/officeDocument/2006/relationships/hyperlink" Target="https://www.xbrl.org/the-standard/what/the-standard-for-reporting/" TargetMode="External"/><Relationship Id="rId35" Type="http://schemas.openxmlformats.org/officeDocument/2006/relationships/hyperlink" Target="https://www.ifrs.org/issued-standards/ifrs-taxonomy/ifrs-accounting-taxonomy-2025/" TargetMode="External"/><Relationship Id="rId36" Type="http://schemas.openxmlformats.org/officeDocument/2006/relationships/hyperlink" Target="https://www.iso20022.org/about-iso-20022" TargetMode="External"/><Relationship Id="rId37" Type="http://schemas.openxmlformats.org/officeDocument/2006/relationships/hyperlink" Target="https://spec.edmcouncil.org/fibo/index.html" TargetMode="External"/><Relationship Id="rId38" Type="http://schemas.openxmlformats.org/officeDocument/2006/relationships/hyperlink" Target="https://hl7.org/fhir/R5/" TargetMode="External"/><Relationship Id="rId39" Type="http://schemas.openxmlformats.org/officeDocument/2006/relationships/hyperlink" Target="https://www.isa.org/standards-and-publications/isa-standards/isa-95-standard" TargetMode="External"/><Relationship Id="rId40" Type="http://schemas.openxmlformats.org/officeDocument/2006/relationships/hyperlink" Target="https://ifc43-docs.standards.buildingsmart.org/" TargetMode="External"/><Relationship Id="rId41" Type="http://schemas.openxmlformats.org/officeDocument/2006/relationships/hyperlink" Target="https://opentravel.org/download-specs/" TargetMode="External"/><Relationship Id="rId42" Type="http://schemas.openxmlformats.org/officeDocument/2006/relationships/hyperlink" Target="https://www.fao.org/agrovoc/" TargetMode="External"/><Relationship Id="rId43" Type="http://schemas.openxmlformats.org/officeDocument/2006/relationships/hyperlink" Target="https://www.w3.org/TR/prov-o/" TargetMode="External"/><Relationship Id="rId44" Type="http://schemas.openxmlformats.org/officeDocument/2006/relationships/hyperlink" Target="https://www.nist.gov/itl/ai-risk-management-framework" TargetMode="External"/><Relationship Id="rId45" Type="http://schemas.openxmlformats.org/officeDocument/2006/relationships/hyperlink" Target="https://genai.owasp.org/llmrisk/llm01-prompt-injection/" TargetMode="External"/><Relationship Id="rId46" Type="http://schemas.openxmlformats.org/officeDocument/2006/relationships/hyperlink" Target="https://www.odoo.com/documentation/19.0/applications.html" TargetMode="External"/><Relationship Id="rId47" Type="http://schemas.openxmlformats.org/officeDocument/2006/relationships/hyperlink" Target="https://docs.frappe.io/erpnext/" TargetMode="External"/><Relationship Id="rId48" Type="http://schemas.openxmlformats.org/officeDocument/2006/relationships/hyperlink" Target="https://learn.microsoft.com/en-us/dynamics365/guidance/business-processes/" TargetMode="External"/><Relationship Id="rId49" Type="http://schemas.openxmlformats.org/officeDocument/2006/relationships/hyperlink" Target="https://www.w3.org/TR/owl-overview/" TargetMode="External"/><Relationship Id="rId50" Type="http://schemas.openxmlformats.org/officeDocument/2006/relationships/hyperlink" Target="https://www.w3.org/TR/shacl/" TargetMode="External"/><Relationship Id="rId51" Type="http://schemas.openxmlformats.org/officeDocument/2006/relationships/hyperlink" Target="https://www.w3.org/TR/owl-time/" TargetMode="External"/><Relationship Id="rId52" Type="http://schemas.openxmlformats.org/officeDocument/2006/relationships/hyperlink" Target="https://standards.ieee.org/ieee/1849/10907/" TargetMode="External"/><Relationship Id="rId53" Type="http://schemas.openxmlformats.org/officeDocument/2006/relationships/hyperlink" Target="https://www.qudt.org/doc/2026/01/DOC_SCHEMA-QUDT.html" TargetMode="External"/><Relationship Id="rId54" Type="http://schemas.openxmlformats.org/officeDocument/2006/relationships/hyperlink" Target="https://terminology.hl7.org/en/NamingSystem-v3-ucum.html" TargetMode="External"/><Relationship Id="rId55" Type="http://schemas.openxmlformats.org/officeDocument/2006/relationships/hyperlink" Target="https://www.iso.org/standard/64758.html" TargetMode="External"/><Relationship Id="rId56" Type="http://schemas.openxmlformats.org/officeDocument/2006/relationships/hyperlink" Target="https://www.six-group.com/en/products-services/financial-information/market-reference-data/data-standards.html" TargetMode="External"/><Relationship Id="rId57" Type="http://schemas.openxmlformats.org/officeDocument/2006/relationships/hyperlink" Target="https://www.nist.gov/programs-projects/nistsematech-engineering-statistics-handbook" TargetMode="External"/><Relationship Id="rId58" Type="http://schemas.openxmlformats.org/officeDocument/2006/relationships/hyperlink" Target="https://itl.nist.gov/div898/handbook/pmd/section3/pmd31.htm" TargetMode="External"/><Relationship Id="rId59" Type="http://schemas.openxmlformats.org/officeDocument/2006/relationships/hyperlink" Target="https://www.itl.nist.gov/div898/handbook/pmc/section4/pmc4.htm" TargetMode="External"/><Relationship Id="rId60" Type="http://schemas.openxmlformats.org/officeDocument/2006/relationships/hyperlink" Target="https://www.energy.gov/projectmanagement/earned-value-management" TargetMode="External"/><Relationship Id="rId61" Type="http://schemas.openxmlformats.org/officeDocument/2006/relationships/hyperlink" Target="https://ocw.mit.edu/courses/esd-273j-logistics-and-supply-chain-management-fall-2009/resources/mitesd_273jf09_lec02/" TargetMode="External"/><Relationship Id="rId62" Type="http://schemas.openxmlformats.org/officeDocument/2006/relationships/hyperlink" Target="https://ocw.mit.edu/courses/15-072j-queues-theory-and-applications-spring-2006/pages/calendar/" TargetMode="External"/><Relationship Id="rId63" Type="http://schemas.openxmlformats.org/officeDocument/2006/relationships/hyperlink" Target="https://www.bis.org/basel_framework/" TargetMode="External"/><Relationship Id="rId64" Type="http://schemas.openxmlformats.org/officeDocument/2006/relationships/hyperlink" Target="https://www.sec.gov/newsroom/whats-new/2603-2026-xbrl-taxonomies-update" TargetMode="External"/><Relationship Id="rId65" Type="http://schemas.openxmlformats.org/officeDocument/2006/relationships/hyperlink" Target="https://specifications.xbrl.org/spec-group-index-calculations-2.html" TargetMode="External"/><Relationship Id="rId66" Type="http://schemas.openxmlformats.org/officeDocument/2006/relationships/hyperlink" Target="https://specifications.xbrl.org/spec-group-index-formul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