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95959"/>
          <w:sz w:val="24"/>
          <w:szCs w:val="24"/>
        </w:rPr>
        <w:t xml:space="preserve">DHA SUFFA UNIVERSITY</w:t>
      </w:r>
    </w:p>
    <w:p>
      <w:pPr>
        <w:spacing w:after="60"/>
        <w:jc w:val="center"/>
      </w:pPr>
      <w:r>
        <w:rPr>
          <w:color w:val="595959"/>
          <w:sz w:val="22"/>
          <w:szCs w:val="22"/>
        </w:rPr>
        <w:t xml:space="preserve">Final Year Project Proposal</w:t>
      </w:r>
    </w:p>
    <w:p>
      <w:pPr>
        <w:spacing w:after="60"/>
        <w:jc w:val="center"/>
      </w:pPr>
      <w:r>
        <w:rPr>
          <w:b/>
          <w:bCs/>
          <w:color w:val="1F3864"/>
          <w:sz w:val="38"/>
          <w:szCs w:val="38"/>
        </w:rPr>
        <w:t xml:space="preserve">Office Minutes, Agenda &amp; Documentation Management System (OMADMS)</w:t>
      </w:r>
    </w:p>
    <w:p>
      <w:pPr>
        <w:spacing w:after="200"/>
        <w:jc w:val="center"/>
      </w:pPr>
      <w:r>
        <w:rPr>
          <w:i/>
          <w:iCs/>
          <w:color w:val="2E74B5"/>
          <w:sz w:val="22"/>
          <w:szCs w:val="22"/>
        </w:rPr>
        <w:t xml:space="preserve">An AI-Powered, Cloud-Based Governance &amp; Meeting Intelligence Platform for Academic Institutions</w:t>
      </w:r>
    </w:p>
    <w:p>
      <w:pPr>
        <w:spacing w:after="40"/>
        <w:jc w:val="center"/>
      </w:pPr>
      <w:r>
        <w:rPr>
          <w:color w:val="595959"/>
          <w:sz w:val="20"/>
          <w:szCs w:val="20"/>
        </w:rPr>
        <w:t xml:space="preserve">Team: Muhammad Saad · Sameer Ahmed · Junaid Ali · Hammad Khan</w:t>
      </w:r>
    </w:p>
    <w:p>
      <w:pPr>
        <w:spacing w:after="300"/>
        <w:jc w:val="center"/>
      </w:pPr>
      <w:r>
        <w:rPr>
          <w:color w:val="595959"/>
          <w:sz w:val="20"/>
          <w:szCs w:val="20"/>
        </w:rPr>
        <w:t xml:space="preserve">Supervisor: Prof. Dr. Imtiaz Arif</w:t>
      </w:r>
    </w:p>
    <w:p>
      <w:pPr>
        <w:pStyle w:val="Heading1"/>
        <w:pBdr>
          <w:bottom w:val="single" w:color="1F3864" w:sz="6" w:space="4"/>
        </w:pBdr>
        <w:spacing w:after="160" w:before="360"/>
      </w:pPr>
      <w:r>
        <w:rPr>
          <w:b/>
          <w:bCs/>
          <w:color w:val="1F3864"/>
          <w:sz w:val="28"/>
          <w:szCs w:val="28"/>
        </w:rPr>
        <w:t xml:space="preserve">1. Introduction &amp; Background</w:t>
      </w:r>
    </w:p>
    <w:p>
      <w:pPr>
        <w:spacing w:after="140" w:line="300"/>
        <w:jc w:val="both"/>
      </w:pPr>
      <w:r>
        <w:rPr>
          <w:sz w:val="22"/>
          <w:szCs w:val="22"/>
        </w:rPr>
        <w:t xml:space="preserve">Universities are large, multi-layered organizations composed of several faculties, each housing multiple departments and academic programs. Running such an institution requires constant inter-departmental communication — approvals, Board of Studies meetings, HOD meetings, and administrative decisions — all of which must be formally documented, recorded as minutes, tracked for follow-up, and preserved for institutional memory.</w:t>
      </w:r>
    </w:p>
    <w:p>
      <w:pPr>
        <w:spacing w:after="140" w:line="300"/>
        <w:jc w:val="both"/>
      </w:pPr>
      <w:r>
        <w:rPr>
          <w:sz w:val="22"/>
          <w:szCs w:val="22"/>
        </w:rPr>
        <w:t xml:space="preserve">Today, this entire lifecycle — request initiation, approval routing, meeting scheduling, agenda circulation, live recording, minute-taking, resolution tracking, and long-term retrieval — is handled manually or across disconnected tools (email, Excel sheets, shared drives, physical files). Historical retrieval is slow and error-prone: answering a simple question such as "in which meeting was internship made mandatory for BBA students" can take days of manual searching.</w:t>
      </w:r>
    </w:p>
    <w:p>
      <w:pPr>
        <w:spacing w:after="140" w:line="300"/>
        <w:jc w:val="both"/>
      </w:pPr>
      <w:r>
        <w:rPr>
          <w:sz w:val="22"/>
          <w:szCs w:val="22"/>
        </w:rPr>
        <w:t xml:space="preserve">This project proposes OMADMS — a cloud-based, AI-powered platform that digitizes the complete institutional governance workflow, from raising a request to instant natural-language retrieval of any historical decision.</w:t>
      </w:r>
    </w:p>
    <w:p>
      <w:pPr>
        <w:pStyle w:val="Heading1"/>
        <w:pBdr>
          <w:bottom w:val="single" w:color="1F3864" w:sz="6" w:space="4"/>
        </w:pBdr>
        <w:spacing w:after="160" w:before="360"/>
      </w:pPr>
      <w:r>
        <w:rPr>
          <w:b/>
          <w:bCs/>
          <w:color w:val="1F3864"/>
          <w:sz w:val="28"/>
          <w:szCs w:val="28"/>
        </w:rPr>
        <w:t xml:space="preserve">2. Problem Statement</w:t>
      </w:r>
    </w:p>
    <w:p>
      <w:pPr>
        <w:pStyle w:val="ListParagraph"/>
        <w:numPr>
          <w:ilvl w:val="0"/>
          <w:numId w:val="2"/>
        </w:numPr>
        <w:spacing w:after="60"/>
      </w:pPr>
      <w:r>
        <w:rPr>
          <w:sz w:val="22"/>
          <w:szCs w:val="22"/>
        </w:rPr>
        <w:t xml:space="preserve">Institutional approvals are routed manually across departments, Deans, and the Vice Chancellor via email with no centralized audit trail.</w:t>
      </w:r>
    </w:p>
    <w:p>
      <w:pPr>
        <w:pStyle w:val="ListParagraph"/>
        <w:numPr>
          <w:ilvl w:val="0"/>
          <w:numId w:val="2"/>
        </w:numPr>
        <w:spacing w:after="60"/>
      </w:pPr>
      <w:r>
        <w:rPr>
          <w:sz w:val="22"/>
          <w:szCs w:val="22"/>
        </w:rPr>
        <w:t xml:space="preserve">Meeting minutes are hand-typed after the fact, subjective, and risk missing key discussion points.</w:t>
      </w:r>
    </w:p>
    <w:p>
      <w:pPr>
        <w:pStyle w:val="ListParagraph"/>
        <w:numPr>
          <w:ilvl w:val="0"/>
          <w:numId w:val="2"/>
        </w:numPr>
        <w:spacing w:after="60"/>
      </w:pPr>
      <w:r>
        <w:rPr>
          <w:sz w:val="22"/>
          <w:szCs w:val="22"/>
        </w:rPr>
        <w:t xml:space="preserve">No unified system tracks follow-up items from one meeting into the next.</w:t>
      </w:r>
    </w:p>
    <w:p>
      <w:pPr>
        <w:pStyle w:val="ListParagraph"/>
        <w:numPr>
          <w:ilvl w:val="0"/>
          <w:numId w:val="2"/>
        </w:numPr>
        <w:spacing w:after="60"/>
      </w:pPr>
      <w:r>
        <w:rPr>
          <w:sz w:val="22"/>
          <w:szCs w:val="22"/>
        </w:rPr>
        <w:t xml:space="preserve">Historical decisions are difficult to trace years later, scattered across physical files and personal drives.</w:t>
      </w:r>
    </w:p>
    <w:p>
      <w:pPr>
        <w:pStyle w:val="ListParagraph"/>
        <w:numPr>
          <w:ilvl w:val="0"/>
          <w:numId w:val="2"/>
        </w:numPr>
        <w:spacing w:after="60"/>
      </w:pPr>
      <w:r>
        <w:rPr>
          <w:sz w:val="22"/>
          <w:szCs w:val="22"/>
        </w:rPr>
        <w:t xml:space="preserve">Hybrid meetings (in-person + remote, including international participants) create fragmented recording practices.</w:t>
      </w:r>
    </w:p>
    <w:p>
      <w:pPr>
        <w:pStyle w:val="ListParagraph"/>
        <w:numPr>
          <w:ilvl w:val="0"/>
          <w:numId w:val="2"/>
        </w:numPr>
        <w:spacing w:after="60"/>
      </w:pPr>
      <w:r>
        <w:rPr>
          <w:sz w:val="22"/>
          <w:szCs w:val="22"/>
        </w:rPr>
        <w:t xml:space="preserve">No institutional tool currently uses AI to summarize discussions, extract resolutions, or support decision-making from past governance data.</w:t>
      </w:r>
    </w:p>
    <w:p>
      <w:pPr>
        <w:pStyle w:val="Heading1"/>
        <w:pBdr>
          <w:bottom w:val="single" w:color="1F3864" w:sz="6" w:space="4"/>
        </w:pBdr>
        <w:spacing w:after="160" w:before="360"/>
      </w:pPr>
      <w:r>
        <w:rPr>
          <w:b/>
          <w:bCs/>
          <w:color w:val="1F3864"/>
          <w:sz w:val="28"/>
          <w:szCs w:val="28"/>
        </w:rPr>
        <w:t xml:space="preserve">3. Project Objectives</w:t>
      </w:r>
    </w:p>
    <w:p>
      <w:pPr>
        <w:pStyle w:val="ListParagraph"/>
        <w:numPr>
          <w:ilvl w:val="0"/>
          <w:numId w:val="2"/>
        </w:numPr>
        <w:spacing w:after="60"/>
      </w:pPr>
      <w:r>
        <w:rPr>
          <w:sz w:val="22"/>
          <w:szCs w:val="22"/>
        </w:rPr>
        <w:t xml:space="preserve">Digitize end-to-end institutional communication: requests, multi-level approvals, meeting scheduling, and agenda distribution.</w:t>
      </w:r>
    </w:p>
    <w:p>
      <w:pPr>
        <w:pStyle w:val="ListParagraph"/>
        <w:numPr>
          <w:ilvl w:val="0"/>
          <w:numId w:val="2"/>
        </w:numPr>
        <w:spacing w:after="60"/>
      </w:pPr>
      <w:r>
        <w:rPr>
          <w:sz w:val="22"/>
          <w:szCs w:val="22"/>
        </w:rPr>
        <w:t xml:space="preserve">Enable AI-driven recording, real-time transcription, speaker identification, and multi-language translation of meetings.</w:t>
      </w:r>
    </w:p>
    <w:p>
      <w:pPr>
        <w:pStyle w:val="ListParagraph"/>
        <w:numPr>
          <w:ilvl w:val="0"/>
          <w:numId w:val="2"/>
        </w:numPr>
        <w:spacing w:after="60"/>
      </w:pPr>
      <w:r>
        <w:rPr>
          <w:sz w:val="22"/>
          <w:szCs w:val="22"/>
        </w:rPr>
        <w:t xml:space="preserve">Support live in-meeting voice commands (e.g. "read line number 3") for hands-free navigation of agenda and transcript during discussion.</w:t>
      </w:r>
    </w:p>
    <w:p>
      <w:pPr>
        <w:pStyle w:val="ListParagraph"/>
        <w:numPr>
          <w:ilvl w:val="0"/>
          <w:numId w:val="2"/>
        </w:numPr>
        <w:spacing w:after="60"/>
      </w:pPr>
      <w:r>
        <w:rPr>
          <w:sz w:val="22"/>
          <w:szCs w:val="22"/>
        </w:rPr>
        <w:t xml:space="preserve">Automatically generate structured, searchable minutes with tagged resolutions and follow-up items.</w:t>
      </w:r>
    </w:p>
    <w:p>
      <w:pPr>
        <w:pStyle w:val="ListParagraph"/>
        <w:numPr>
          <w:ilvl w:val="0"/>
          <w:numId w:val="2"/>
        </w:numPr>
        <w:spacing w:after="60"/>
      </w:pPr>
      <w:r>
        <w:rPr>
          <w:sz w:val="22"/>
          <w:szCs w:val="22"/>
        </w:rPr>
        <w:t xml:space="preserve">Build a natural-language search and retrieval engine over the entire governance archive.</w:t>
      </w:r>
    </w:p>
    <w:p>
      <w:pPr>
        <w:pStyle w:val="ListParagraph"/>
        <w:numPr>
          <w:ilvl w:val="0"/>
          <w:numId w:val="2"/>
        </w:numPr>
        <w:spacing w:after="60"/>
      </w:pPr>
      <w:r>
        <w:rPr>
          <w:sz w:val="22"/>
          <w:szCs w:val="22"/>
        </w:rPr>
        <w:t xml:space="preserve">Model the university's real hierarchy while keeping it fully configurable, so the same product can be reconfigured and sold to other institutions with a different structure.</w:t>
      </w:r>
    </w:p>
    <w:p>
      <w:pPr>
        <w:pStyle w:val="ListParagraph"/>
        <w:numPr>
          <w:ilvl w:val="0"/>
          <w:numId w:val="2"/>
        </w:numPr>
        <w:spacing w:after="60"/>
      </w:pPr>
      <w:r>
        <w:rPr>
          <w:sz w:val="22"/>
          <w:szCs w:val="22"/>
        </w:rPr>
        <w:t xml:space="preserve">Implement role-based access control so each stakeholder sees only what is relevant to their role.</w:t>
      </w:r>
    </w:p>
    <w:p>
      <w:pPr>
        <w:pStyle w:val="ListParagraph"/>
        <w:numPr>
          <w:ilvl w:val="0"/>
          <w:numId w:val="2"/>
        </w:numPr>
        <w:spacing w:after="60"/>
      </w:pPr>
      <w:r>
        <w:rPr>
          <w:sz w:val="22"/>
          <w:szCs w:val="22"/>
        </w:rPr>
        <w:t xml:space="preserve">Design a subscription-based SaaS commercial model suitable for university and corporate governance clients.</w:t>
      </w:r>
    </w:p>
    <w:p>
      <w:pPr>
        <w:pStyle w:val="Heading1"/>
        <w:pBdr>
          <w:bottom w:val="single" w:color="1F3864" w:sz="6" w:space="4"/>
        </w:pBdr>
        <w:spacing w:after="160" w:before="360"/>
      </w:pPr>
      <w:r>
        <w:rPr>
          <w:b/>
          <w:bCs/>
          <w:color w:val="1F3864"/>
          <w:sz w:val="28"/>
          <w:szCs w:val="28"/>
        </w:rPr>
        <w:t xml:space="preserve">4. Scope of the Project</w:t>
      </w:r>
    </w:p>
    <w:p>
      <w:pPr>
        <w:spacing w:after="140" w:line="300"/>
        <w:jc w:val="both"/>
      </w:pPr>
      <w:r>
        <w:rPr>
          <w:sz w:val="22"/>
          <w:szCs w:val="22"/>
        </w:rPr>
        <w:t xml:space="preserve">The system is a multi-tenant SaaS platform usable by any university or corporate body with a hierarchical structure and a recurring need for formal meetings, approvals, and record-keeping. Scope covers request initiation, approval routing, meeting lifecycle management (call → agenda submission → chair review → scheduling → recording → transcription → minutes → resolution → follow-up), and a long-term searchable governance archive. Payroll, HR, or academic-result systems are explicitly out of scope.</w:t>
      </w:r>
    </w:p>
    <w:p>
      <w:r>
        <w:br w:type="page"/>
      </w:r>
    </w:p>
    <w:p>
      <w:pPr>
        <w:pStyle w:val="Heading1"/>
        <w:pBdr>
          <w:bottom w:val="single" w:color="1F3864" w:sz="6" w:space="4"/>
        </w:pBdr>
        <w:spacing w:after="160" w:before="360"/>
      </w:pPr>
      <w:r>
        <w:rPr>
          <w:b/>
          <w:bCs/>
          <w:color w:val="1F3864"/>
          <w:sz w:val="28"/>
          <w:szCs w:val="28"/>
        </w:rPr>
        <w:t xml:space="preserve">5. System Analysis</w:t>
      </w:r>
    </w:p>
    <w:p>
      <w:pPr>
        <w:pStyle w:val="Heading2"/>
        <w:spacing w:after="100" w:before="240"/>
      </w:pPr>
      <w:r>
        <w:rPr>
          <w:b/>
          <w:bCs/>
          <w:color w:val="2E74B5"/>
          <w:sz w:val="24"/>
          <w:szCs w:val="24"/>
        </w:rPr>
        <w:t xml:space="preserve">5.1 Key Stakeholders (Actors)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3864" w:val="clear"/>
            <w:tcMar>
              <w:top w:type="dxa" w:w="80"/>
              <w:left w:type="dxa" w:w="100"/>
              <w:bottom w:type="dxa" w:w="80"/>
              <w:right w:type="dxa" w:w="100"/>
            </w:tcMar>
            <w:vAlign w:val="center"/>
          </w:tcPr>
          <w:p>
            <w:r>
              <w:rPr>
                <w:b/>
                <w:bCs/>
                <w:color w:val="FFFFFF"/>
                <w:sz w:val="20"/>
                <w:szCs w:val="20"/>
              </w:rPr>
              <w:t xml:space="preserve">Actor</w:t>
            </w:r>
          </w:p>
        </w:tc>
        <w:tc>
          <w:tcPr>
            <w:tcW w:type="dxa" w:w="6100"/>
            <w:shd w:fill="1F3864" w:val="clear"/>
            <w:tcMar>
              <w:top w:type="dxa" w:w="80"/>
              <w:left w:type="dxa" w:w="100"/>
              <w:bottom w:type="dxa" w:w="80"/>
              <w:right w:type="dxa" w:w="100"/>
            </w:tcMar>
            <w:vAlign w:val="center"/>
          </w:tcPr>
          <w:p>
            <w:r>
              <w:rPr>
                <w:b/>
                <w:bCs/>
                <w:color w:val="FFFFFF"/>
                <w:sz w:val="20"/>
                <w:szCs w:val="20"/>
              </w:rPr>
              <w:t xml:space="preserve">Responsibility in the System</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Vice Chancellor</w:t>
            </w:r>
          </w:p>
        </w:tc>
        <w:tc>
          <w:tcPr>
            <w:tcW w:type="dxa" w:w="6100"/>
            <w:tcMar>
              <w:top w:type="dxa" w:w="80"/>
              <w:left w:type="dxa" w:w="100"/>
              <w:bottom w:type="dxa" w:w="80"/>
              <w:right w:type="dxa" w:w="100"/>
            </w:tcMar>
            <w:vAlign w:val="center"/>
          </w:tcPr>
          <w:p>
            <w:r>
              <w:rPr>
                <w:b w:val="false"/>
                <w:bCs w:val="false"/>
                <w:color w:val="000000"/>
                <w:sz w:val="20"/>
                <w:szCs w:val="20"/>
              </w:rPr>
              <w:t xml:space="preserve">Final approval authority on requests escalated from Deans; views institution-wide analytics.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Dean</w:t>
            </w:r>
          </w:p>
        </w:tc>
        <w:tc>
          <w:tcPr>
            <w:tcW w:type="dxa" w:w="6100"/>
            <w:tcMar>
              <w:top w:type="dxa" w:w="80"/>
              <w:left w:type="dxa" w:w="100"/>
              <w:bottom w:type="dxa" w:w="80"/>
              <w:right w:type="dxa" w:w="100"/>
            </w:tcMar>
            <w:vAlign w:val="center"/>
          </w:tcPr>
          <w:p>
            <w:r>
              <w:rPr>
                <w:b w:val="false"/>
                <w:bCs w:val="false"/>
                <w:color w:val="000000"/>
                <w:sz w:val="20"/>
                <w:szCs w:val="20"/>
              </w:rPr>
              <w:t xml:space="preserve">Reviews and comments on requests/resolutions from departments; forwards to VC where required.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HOD / Meeting Convener</w:t>
            </w:r>
          </w:p>
        </w:tc>
        <w:tc>
          <w:tcPr>
            <w:tcW w:type="dxa" w:w="6100"/>
            <w:tcMar>
              <w:top w:type="dxa" w:w="80"/>
              <w:left w:type="dxa" w:w="100"/>
              <w:bottom w:type="dxa" w:w="80"/>
              <w:right w:type="dxa" w:w="100"/>
            </w:tcMar>
            <w:vAlign w:val="center"/>
          </w:tcPr>
          <w:p>
            <w:r>
              <w:rPr>
                <w:b w:val="false"/>
                <w:bCs w:val="false"/>
                <w:color w:val="000000"/>
                <w:sz w:val="20"/>
                <w:szCs w:val="20"/>
              </w:rPr>
              <w:t xml:space="preserve">Calls meetings, invites relevant members, monitors agenda submissions.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Committee Chair</w:t>
            </w:r>
          </w:p>
        </w:tc>
        <w:tc>
          <w:tcPr>
            <w:tcW w:type="dxa" w:w="6100"/>
            <w:tcMar>
              <w:top w:type="dxa" w:w="80"/>
              <w:left w:type="dxa" w:w="100"/>
              <w:bottom w:type="dxa" w:w="80"/>
              <w:right w:type="dxa" w:w="100"/>
            </w:tcMar>
            <w:vAlign w:val="center"/>
          </w:tcPr>
          <w:p>
            <w:r>
              <w:rPr>
                <w:b w:val="false"/>
                <w:bCs w:val="false"/>
                <w:color w:val="000000"/>
                <w:sz w:val="20"/>
                <w:szCs w:val="20"/>
              </w:rPr>
              <w:t xml:space="preserve">Reviews all submitted agenda items, filters/removes items, finalizes and initiates the meeting.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Faculty / Board of Studies Member</w:t>
            </w:r>
          </w:p>
        </w:tc>
        <w:tc>
          <w:tcPr>
            <w:tcW w:type="dxa" w:w="6100"/>
            <w:tcMar>
              <w:top w:type="dxa" w:w="80"/>
              <w:left w:type="dxa" w:w="100"/>
              <w:bottom w:type="dxa" w:w="80"/>
              <w:right w:type="dxa" w:w="100"/>
            </w:tcMar>
            <w:vAlign w:val="center"/>
          </w:tcPr>
          <w:p>
            <w:r>
              <w:rPr>
                <w:b w:val="false"/>
                <w:bCs w:val="false"/>
                <w:color w:val="000000"/>
                <w:sz w:val="20"/>
                <w:szCs w:val="20"/>
              </w:rPr>
              <w:t xml:space="preserve">Submits agenda items with attachments, attends meetings, defends agenda items, receives follow-ups.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System Administrator</w:t>
            </w:r>
          </w:p>
        </w:tc>
        <w:tc>
          <w:tcPr>
            <w:tcW w:type="dxa" w:w="6100"/>
            <w:tcMar>
              <w:top w:type="dxa" w:w="80"/>
              <w:left w:type="dxa" w:w="100"/>
              <w:bottom w:type="dxa" w:w="80"/>
              <w:right w:type="dxa" w:w="100"/>
            </w:tcMar>
            <w:vAlign w:val="center"/>
          </w:tcPr>
          <w:p>
            <w:r>
              <w:rPr>
                <w:b w:val="false"/>
                <w:bCs w:val="false"/>
                <w:color w:val="000000"/>
                <w:sz w:val="20"/>
                <w:szCs w:val="20"/>
              </w:rPr>
              <w:t xml:space="preserve">Manages accounts, configures the organizational hierarchy, and oversees the subscription/tenant settings.</w:t>
            </w:r>
          </w:p>
        </w:tc>
      </w:tr>
    </w:tbl>
    <w:p>
      <w:pPr>
        <w:pStyle w:val="Heading2"/>
        <w:spacing w:after="100" w:before="240"/>
      </w:pPr>
      <w:r>
        <w:rPr>
          <w:b/>
          <w:bCs/>
          <w:color w:val="2E74B5"/>
          <w:sz w:val="24"/>
          <w:szCs w:val="24"/>
        </w:rPr>
        <w:t xml:space="preserve">5.2 Core Use Cases</w:t>
      </w:r>
    </w:p>
    <w:p>
      <w:pPr>
        <w:pStyle w:val="ListParagraph"/>
        <w:numPr>
          <w:ilvl w:val="0"/>
          <w:numId w:val="2"/>
        </w:numPr>
        <w:spacing w:after="60"/>
      </w:pPr>
      <w:r>
        <w:rPr>
          <w:sz w:val="22"/>
          <w:szCs w:val="22"/>
        </w:rPr>
        <w:t xml:space="preserve">Call for a meeting and invite relevant members</w:t>
      </w:r>
    </w:p>
    <w:p>
      <w:pPr>
        <w:pStyle w:val="ListParagraph"/>
        <w:numPr>
          <w:ilvl w:val="0"/>
          <w:numId w:val="2"/>
        </w:numPr>
        <w:spacing w:after="60"/>
      </w:pPr>
      <w:r>
        <w:rPr>
          <w:sz w:val="22"/>
          <w:szCs w:val="22"/>
        </w:rPr>
        <w:t xml:space="preserve">Submit an agenda item with an attachment (document, spreadsheet, image, audio, or video)</w:t>
      </w:r>
    </w:p>
    <w:p>
      <w:pPr>
        <w:pStyle w:val="ListParagraph"/>
        <w:numPr>
          <w:ilvl w:val="0"/>
          <w:numId w:val="2"/>
        </w:numPr>
        <w:spacing w:after="60"/>
      </w:pPr>
      <w:r>
        <w:rPr>
          <w:sz w:val="22"/>
          <w:szCs w:val="22"/>
        </w:rPr>
        <w:t xml:space="preserve">Review, filter, and finalize the agenda (Chair)</w:t>
      </w:r>
    </w:p>
    <w:p>
      <w:pPr>
        <w:pStyle w:val="ListParagraph"/>
        <w:numPr>
          <w:ilvl w:val="0"/>
          <w:numId w:val="2"/>
        </w:numPr>
        <w:spacing w:after="60"/>
      </w:pPr>
      <w:r>
        <w:rPr>
          <w:sz w:val="22"/>
          <w:szCs w:val="22"/>
        </w:rPr>
        <w:t xml:space="preserve">Receive meeting notification with date, time, and venue/link</w:t>
      </w:r>
    </w:p>
    <w:p>
      <w:pPr>
        <w:pStyle w:val="ListParagraph"/>
        <w:numPr>
          <w:ilvl w:val="0"/>
          <w:numId w:val="2"/>
        </w:numPr>
        <w:spacing w:after="60"/>
      </w:pPr>
      <w:r>
        <w:rPr>
          <w:sz w:val="22"/>
          <w:szCs w:val="22"/>
        </w:rPr>
        <w:t xml:space="preserve">Mark attendance on arrival (in-person or online)</w:t>
      </w:r>
    </w:p>
    <w:p>
      <w:pPr>
        <w:pStyle w:val="ListParagraph"/>
        <w:numPr>
          <w:ilvl w:val="0"/>
          <w:numId w:val="2"/>
        </w:numPr>
        <w:spacing w:after="60"/>
      </w:pPr>
      <w:r>
        <w:rPr>
          <w:sz w:val="22"/>
          <w:szCs w:val="22"/>
        </w:rPr>
        <w:t xml:space="preserve">Defend/discuss an agenda item live, with AI transcribing and identifying the speaker</w:t>
      </w:r>
    </w:p>
    <w:p>
      <w:pPr>
        <w:pStyle w:val="ListParagraph"/>
        <w:numPr>
          <w:ilvl w:val="0"/>
          <w:numId w:val="2"/>
        </w:numPr>
        <w:spacing w:after="60"/>
      </w:pPr>
      <w:r>
        <w:rPr>
          <w:sz w:val="22"/>
          <w:szCs w:val="22"/>
        </w:rPr>
        <w:t xml:space="preserve">Issue a live voice command to the AI (e.g. "read line number 3")</w:t>
      </w:r>
    </w:p>
    <w:p>
      <w:pPr>
        <w:pStyle w:val="ListParagraph"/>
        <w:numPr>
          <w:ilvl w:val="0"/>
          <w:numId w:val="2"/>
        </w:numPr>
        <w:spacing w:after="60"/>
      </w:pPr>
      <w:r>
        <w:rPr>
          <w:sz w:val="22"/>
          <w:szCs w:val="22"/>
        </w:rPr>
        <w:t xml:space="preserve">Auto-generate Minutes of Meeting and tag resolutions</w:t>
      </w:r>
    </w:p>
    <w:p>
      <w:pPr>
        <w:pStyle w:val="ListParagraph"/>
        <w:numPr>
          <w:ilvl w:val="0"/>
          <w:numId w:val="2"/>
        </w:numPr>
        <w:spacing w:after="60"/>
      </w:pPr>
      <w:r>
        <w:rPr>
          <w:sz w:val="22"/>
          <w:szCs w:val="22"/>
        </w:rPr>
        <w:t xml:space="preserve">Track an approval or resolution's current stage</w:t>
      </w:r>
    </w:p>
    <w:p>
      <w:pPr>
        <w:pStyle w:val="ListParagraph"/>
        <w:numPr>
          <w:ilvl w:val="0"/>
          <w:numId w:val="2"/>
        </w:numPr>
        <w:spacing w:after="60"/>
      </w:pPr>
      <w:r>
        <w:rPr>
          <w:sz w:val="22"/>
          <w:szCs w:val="22"/>
        </w:rPr>
        <w:t xml:space="preserve">Search the historical archive using natural language</w:t>
      </w:r>
    </w:p>
    <w:p>
      <w:pPr>
        <w:pStyle w:val="Heading1"/>
        <w:pBdr>
          <w:bottom w:val="single" w:color="1F3864" w:sz="6" w:space="4"/>
        </w:pBdr>
        <w:spacing w:after="160" w:before="360"/>
      </w:pPr>
      <w:r>
        <w:rPr>
          <w:b/>
          <w:bCs/>
          <w:color w:val="1F3864"/>
          <w:sz w:val="28"/>
          <w:szCs w:val="28"/>
        </w:rPr>
        <w:t xml:space="preserve">6. Detailed Process Flow</w:t>
      </w:r>
    </w:p>
    <w:p>
      <w:pPr>
        <w:spacing w:after="140" w:line="300"/>
        <w:jc w:val="both"/>
      </w:pPr>
      <w:r>
        <w:rPr>
          <w:sz w:val="22"/>
          <w:szCs w:val="22"/>
        </w:rPr>
        <w:t xml:space="preserve">The process below reflects the university's actual meeting lifecycle, as clarified by the project supervisor, and forms the backbone of the prototype's workflow logic.</w:t>
      </w:r>
    </w:p>
    <w:p>
      <w:pPr>
        <w:spacing w:after="160"/>
      </w:pPr>
      <w:r>
        <w:rPr>
          <w:b/>
          <w:bCs/>
          <w:color w:val="1F3864"/>
          <w:sz w:val="22"/>
          <w:szCs w:val="22"/>
        </w:rPr>
        <w:t xml:space="preserve">Step 1 — </w:t>
      </w:r>
      <w:r>
        <w:rPr>
          <w:b/>
          <w:bCs/>
          <w:sz w:val="22"/>
          <w:szCs w:val="22"/>
        </w:rPr>
        <w:t xml:space="preserve">Call for Meeting</w:t>
      </w:r>
      <w:r>
        <w:rPr>
          <w:sz w:val="22"/>
          <w:szCs w:val="22"/>
        </w:rPr>
        <w:t xml:space="preserve">. A convener (e.g. HOD or Chair) initiates a "Call for Meeting" and selects the relevant members who need to attend based on the meeting's purpose (e.g. Board of Studies members for a curriculum discussion).</w:t>
      </w:r>
    </w:p>
    <w:p>
      <w:pPr>
        <w:spacing w:after="160"/>
      </w:pPr>
      <w:r>
        <w:rPr>
          <w:b/>
          <w:bCs/>
          <w:color w:val="1F3864"/>
          <w:sz w:val="22"/>
          <w:szCs w:val="22"/>
        </w:rPr>
        <w:t xml:space="preserve">Step 2 — </w:t>
      </w:r>
      <w:r>
        <w:rPr>
          <w:b/>
          <w:bCs/>
          <w:sz w:val="22"/>
          <w:szCs w:val="22"/>
        </w:rPr>
        <w:t xml:space="preserve">Agenda Item Submission</w:t>
      </w:r>
      <w:r>
        <w:rPr>
          <w:sz w:val="22"/>
          <w:szCs w:val="22"/>
        </w:rPr>
        <w:t xml:space="preserve">. The system notifies invited members, each of whom submits their agenda item(s) along with any supporting attachment — Word document, PDF, Excel sheet, image, audio clip, or video file. All submissions land in one centralized agenda pool.</w:t>
      </w:r>
    </w:p>
    <w:p>
      <w:pPr>
        <w:spacing w:after="160"/>
      </w:pPr>
      <w:r>
        <w:rPr>
          <w:b/>
          <w:bCs/>
          <w:color w:val="1F3864"/>
          <w:sz w:val="22"/>
          <w:szCs w:val="22"/>
        </w:rPr>
        <w:t xml:space="preserve">Step 3 — </w:t>
      </w:r>
      <w:r>
        <w:rPr>
          <w:b/>
          <w:bCs/>
          <w:sz w:val="22"/>
          <w:szCs w:val="22"/>
        </w:rPr>
        <w:t xml:space="preserve">Chair Review &amp; Filtering</w:t>
      </w:r>
      <w:r>
        <w:rPr>
          <w:sz w:val="22"/>
          <w:szCs w:val="22"/>
        </w:rPr>
        <w:t xml:space="preserve">. The Chair of the committee reviews every submitted agenda item and has the authority to accept, defer, or remove items before the agenda is finalized — ensuring only relevant, well-supported items proceed.</w:t>
      </w:r>
    </w:p>
    <w:p>
      <w:pPr>
        <w:spacing w:after="160"/>
      </w:pPr>
      <w:r>
        <w:rPr>
          <w:b/>
          <w:bCs/>
          <w:color w:val="1F3864"/>
          <w:sz w:val="22"/>
          <w:szCs w:val="22"/>
        </w:rPr>
        <w:t xml:space="preserve">Step 4 — </w:t>
      </w:r>
      <w:r>
        <w:rPr>
          <w:b/>
          <w:bCs/>
          <w:sz w:val="22"/>
          <w:szCs w:val="22"/>
        </w:rPr>
        <w:t xml:space="preserve">Agenda Finalization &amp; Distribution</w:t>
      </w:r>
      <w:r>
        <w:rPr>
          <w:sz w:val="22"/>
          <w:szCs w:val="22"/>
        </w:rPr>
        <w:t xml:space="preserve">. Once filtered, the final agenda — together with the date, time, and venue (or video link) — is automatically distributed to all confirmed attendees.</w:t>
      </w:r>
    </w:p>
    <w:p>
      <w:pPr>
        <w:spacing w:after="160"/>
      </w:pPr>
      <w:r>
        <w:rPr>
          <w:b/>
          <w:bCs/>
          <w:color w:val="1F3864"/>
          <w:sz w:val="22"/>
          <w:szCs w:val="22"/>
        </w:rPr>
        <w:t xml:space="preserve">Step 5 — </w:t>
      </w:r>
      <w:r>
        <w:rPr>
          <w:b/>
          <w:bCs/>
          <w:sz w:val="22"/>
          <w:szCs w:val="22"/>
        </w:rPr>
        <w:t xml:space="preserve">Attendance &amp; Initiation</w:t>
      </w:r>
      <w:r>
        <w:rPr>
          <w:sz w:val="22"/>
          <w:szCs w:val="22"/>
        </w:rPr>
        <w:t xml:space="preserve">. On the meeting day, attendees gather at the venue or join online. The Chair initiates the session, and the system logs attendance automatically for both in-person and remote participants.</w:t>
      </w:r>
    </w:p>
    <w:p>
      <w:pPr>
        <w:spacing w:after="160"/>
      </w:pPr>
      <w:r>
        <w:rPr>
          <w:b/>
          <w:bCs/>
          <w:color w:val="1F3864"/>
          <w:sz w:val="22"/>
          <w:szCs w:val="22"/>
        </w:rPr>
        <w:t xml:space="preserve">Step 6 — </w:t>
      </w:r>
      <w:r>
        <w:rPr>
          <w:b/>
          <w:bCs/>
          <w:sz w:val="22"/>
          <w:szCs w:val="22"/>
        </w:rPr>
        <w:t xml:space="preserve">Live Discussion &amp; Agenda Defense</w:t>
      </w:r>
      <w:r>
        <w:rPr>
          <w:sz w:val="22"/>
          <w:szCs w:val="22"/>
        </w:rPr>
        <w:t xml:space="preserve">. Each member defends their submitted agenda item in turn. The AI transcribes the discussion in real time and identifies who is speaking (speaker diarization), similar to live captioning in Zoom.</w:t>
      </w:r>
    </w:p>
    <w:p>
      <w:pPr>
        <w:spacing w:after="160"/>
      </w:pPr>
      <w:r>
        <w:rPr>
          <w:b/>
          <w:bCs/>
          <w:color w:val="1F3864"/>
          <w:sz w:val="22"/>
          <w:szCs w:val="22"/>
        </w:rPr>
        <w:t xml:space="preserve">Step 7 — </w:t>
      </w:r>
      <w:r>
        <w:rPr>
          <w:b/>
          <w:bCs/>
          <w:sz w:val="22"/>
          <w:szCs w:val="22"/>
        </w:rPr>
        <w:t xml:space="preserve">In-Meeting AI Voice Commands</w:t>
      </w:r>
      <w:r>
        <w:rPr>
          <w:sz w:val="22"/>
          <w:szCs w:val="22"/>
        </w:rPr>
        <w:t xml:space="preserve">. Any participant can issue a spoken command such as "read line number 3," and the AI locates and reads back that specific agenda line or transcript entry aloud — enabling hands-free navigation during discussion.</w:t>
      </w:r>
    </w:p>
    <w:p>
      <w:pPr>
        <w:spacing w:after="160"/>
      </w:pPr>
      <w:r>
        <w:rPr>
          <w:b/>
          <w:bCs/>
          <w:color w:val="1F3864"/>
          <w:sz w:val="22"/>
          <w:szCs w:val="22"/>
        </w:rPr>
        <w:t xml:space="preserve">Step 8 — </w:t>
      </w:r>
      <w:r>
        <w:rPr>
          <w:b/>
          <w:bCs/>
          <w:sz w:val="22"/>
          <w:szCs w:val="22"/>
        </w:rPr>
        <w:t xml:space="preserve">Minutes &amp; Resolution Generation</w:t>
      </w:r>
      <w:r>
        <w:rPr>
          <w:sz w:val="22"/>
          <w:szCs w:val="22"/>
        </w:rPr>
        <w:t xml:space="preserve">. After the meeting, AI converts the full transcript into structured Minutes of Meeting, automatically tagging the final resolution for each agenda item (e.g. "Resolution: Internship made mandatory for BBA, effective Fall 2026").</w:t>
      </w:r>
    </w:p>
    <w:p>
      <w:pPr>
        <w:spacing w:after="160"/>
      </w:pPr>
      <w:r>
        <w:rPr>
          <w:b/>
          <w:bCs/>
          <w:color w:val="1F3864"/>
          <w:sz w:val="22"/>
          <w:szCs w:val="22"/>
        </w:rPr>
        <w:t xml:space="preserve">Step 9 — </w:t>
      </w:r>
      <w:r>
        <w:rPr>
          <w:b/>
          <w:bCs/>
          <w:sz w:val="22"/>
          <w:szCs w:val="22"/>
        </w:rPr>
        <w:t xml:space="preserve">Follow-Up Carry-Forward</w:t>
      </w:r>
      <w:r>
        <w:rPr>
          <w:sz w:val="22"/>
          <w:szCs w:val="22"/>
        </w:rPr>
        <w:t xml:space="preserve">. Any unresolved or action-required item is automatically carried into the agenda pool of the next relevant meeting, so nothing is lost between sessions.</w:t>
      </w:r>
    </w:p>
    <w:p>
      <w:pPr>
        <w:spacing w:after="160"/>
      </w:pPr>
      <w:r>
        <w:rPr>
          <w:b/>
          <w:bCs/>
          <w:color w:val="1F3864"/>
          <w:sz w:val="22"/>
          <w:szCs w:val="22"/>
        </w:rPr>
        <w:t xml:space="preserve">Step 10 — </w:t>
      </w:r>
      <w:r>
        <w:rPr>
          <w:b/>
          <w:bCs/>
          <w:sz w:val="22"/>
          <w:szCs w:val="22"/>
        </w:rPr>
        <w:t xml:space="preserve">Archival &amp; Retrieval</w:t>
      </w:r>
      <w:r>
        <w:rPr>
          <w:sz w:val="22"/>
          <w:szCs w:val="22"/>
        </w:rPr>
        <w:t xml:space="preserve">. The finalized minutes, resolution, and attachments are permanently indexed. Years later, any authorized user can query the system in plain language and instantly retrieve the exact meeting, date, and resolution.</w:t>
      </w:r>
    </w:p>
    <w:p>
      <w:r>
        <w:br w:type="page"/>
      </w:r>
    </w:p>
    <w:p>
      <w:pPr>
        <w:pStyle w:val="Heading1"/>
        <w:pBdr>
          <w:bottom w:val="single" w:color="1F3864" w:sz="6" w:space="4"/>
        </w:pBdr>
        <w:spacing w:after="160" w:before="360"/>
      </w:pPr>
      <w:r>
        <w:rPr>
          <w:b/>
          <w:bCs/>
          <w:color w:val="1F3864"/>
          <w:sz w:val="28"/>
          <w:szCs w:val="28"/>
        </w:rPr>
        <w:t xml:space="preserve">7. Organizational Hierarchy (University Structure)</w:t>
      </w:r>
    </w:p>
    <w:p>
      <w:pPr>
        <w:spacing w:after="140" w:line="300"/>
        <w:jc w:val="both"/>
      </w:pPr>
      <w:r>
        <w:rPr>
          <w:sz w:val="22"/>
          <w:szCs w:val="22"/>
        </w:rPr>
        <w:t xml:space="preserve">The prototype models DHA Suffa University's actual governance structure — Academic Council at the top, followed by the Boards of Faculty, each overseeing their respective departments and programs. This hierarchy determines meeting authority, agenda routing, and approval chains throughout the system.</w:t>
      </w:r>
    </w:p>
    <w:p>
      <w:pPr>
        <w:pBdr>
          <w:top w:val="single" w:color="BFBFBF" w:sz="2"/>
          <w:bottom w:val="single" w:color="BFBFBF" w:sz="2"/>
          <w:left w:val="single" w:color="BFBFBF" w:sz="2"/>
          <w:right w:val="single" w:color="BFBFBF" w:sz="2"/>
        </w:pBdr>
        <w:shd w:fill="1F3864" w:val="clear"/>
        <w:spacing w:after="60"/>
        <w:ind w:left="0"/>
      </w:pPr>
      <w:r>
        <w:rPr>
          <w:b/>
          <w:bCs/>
          <w:color w:val="FFFFFF"/>
          <w:sz w:val="20"/>
          <w:szCs w:val="20"/>
        </w:rPr>
        <w:t xml:space="preserve">Academic Council</w:t>
      </w:r>
    </w:p>
    <w:p>
      <w:pPr>
        <w:pBdr>
          <w:top w:val="single" w:color="BFBFBF" w:sz="2"/>
          <w:bottom w:val="single" w:color="BFBFBF" w:sz="2"/>
          <w:left w:val="single" w:color="BFBFBF" w:sz="2"/>
          <w:right w:val="single" w:color="BFBFBF" w:sz="2"/>
        </w:pBdr>
        <w:shd w:fill="DCE6F1" w:val="clear"/>
        <w:spacing w:after="60"/>
        <w:ind w:left="288"/>
      </w:pPr>
      <w:r>
        <w:rPr>
          <w:b w:val="false"/>
          <w:bCs w:val="false"/>
          <w:color w:val="000000"/>
          <w:sz w:val="20"/>
          <w:szCs w:val="20"/>
        </w:rPr>
        <w:t xml:space="preserve">Board of Governors</w:t>
      </w:r>
    </w:p>
    <w:p>
      <w:pPr>
        <w:pBdr>
          <w:top w:val="single" w:color="BFBFBF" w:sz="2"/>
          <w:bottom w:val="single" w:color="BFBFBF" w:sz="2"/>
          <w:left w:val="single" w:color="BFBFBF" w:sz="2"/>
          <w:right w:val="single" w:color="BFBFBF" w:sz="2"/>
        </w:pBdr>
        <w:shd w:fill="F0F4F8" w:val="clear"/>
        <w:spacing w:after="60"/>
        <w:ind w:left="576"/>
      </w:pPr>
      <w:r>
        <w:rPr>
          <w:b w:val="false"/>
          <w:bCs w:val="false"/>
          <w:color w:val="000000"/>
          <w:sz w:val="20"/>
          <w:szCs w:val="20"/>
        </w:rPr>
        <w:t xml:space="preserve">Board of Faculty — Engineering &amp; Applied Sciences (EAS)</w:t>
      </w:r>
    </w:p>
    <w:p>
      <w:pPr>
        <w:pBdr>
          <w:top w:val="single" w:color="BFBFBF" w:sz="2"/>
          <w:bottom w:val="single" w:color="BFBFBF" w:sz="2"/>
          <w:left w:val="single" w:color="BFBFBF" w:sz="2"/>
          <w:right w:val="single" w:color="BFBFBF" w:sz="2"/>
        </w:pBdr>
        <w:shd w:fill="FAFBFC" w:val="clear"/>
        <w:spacing w:after="60"/>
        <w:ind w:left="863"/>
      </w:pPr>
      <w:r>
        <w:rPr>
          <w:b w:val="false"/>
          <w:bCs w:val="false"/>
          <w:color w:val="000000"/>
          <w:sz w:val="20"/>
          <w:szCs w:val="20"/>
        </w:rPr>
        <w:t xml:space="preserve">Dept. of Mechanical Engineering  ·  Dept. of Electrical Engineering  ·  Dept. of Civil Engineering</w:t>
      </w:r>
    </w:p>
    <w:p>
      <w:pPr>
        <w:pBdr>
          <w:top w:val="single" w:color="BFBFBF" w:sz="2"/>
          <w:bottom w:val="single" w:color="BFBFBF" w:sz="2"/>
          <w:left w:val="single" w:color="BFBFBF" w:sz="2"/>
          <w:right w:val="single" w:color="BFBFBF" w:sz="2"/>
        </w:pBdr>
        <w:shd w:fill="F0F4F8" w:val="clear"/>
        <w:spacing w:after="60"/>
        <w:ind w:left="576"/>
      </w:pPr>
      <w:r>
        <w:rPr>
          <w:b w:val="false"/>
          <w:bCs w:val="false"/>
          <w:color w:val="000000"/>
          <w:sz w:val="20"/>
          <w:szCs w:val="20"/>
        </w:rPr>
        <w:t xml:space="preserve">Board of Faculty — Computing &amp; Information Technology (CIT)</w:t>
      </w:r>
    </w:p>
    <w:p>
      <w:pPr>
        <w:pBdr>
          <w:top w:val="single" w:color="BFBFBF" w:sz="2"/>
          <w:bottom w:val="single" w:color="BFBFBF" w:sz="2"/>
          <w:left w:val="single" w:color="BFBFBF" w:sz="2"/>
          <w:right w:val="single" w:color="BFBFBF" w:sz="2"/>
        </w:pBdr>
        <w:shd w:fill="FAFBFC" w:val="clear"/>
        <w:spacing w:after="60"/>
        <w:ind w:left="863"/>
      </w:pPr>
      <w:r>
        <w:rPr>
          <w:b w:val="false"/>
          <w:bCs w:val="false"/>
          <w:color w:val="000000"/>
          <w:sz w:val="20"/>
          <w:szCs w:val="20"/>
        </w:rPr>
        <w:t xml:space="preserve">Dept. of Computer Science  ·  Dept. of Software Engineering  ·  Dept. of Data Science</w:t>
      </w:r>
    </w:p>
    <w:p>
      <w:pPr>
        <w:pBdr>
          <w:top w:val="single" w:color="BFBFBF" w:sz="2"/>
          <w:bottom w:val="single" w:color="BFBFBF" w:sz="2"/>
          <w:left w:val="single" w:color="BFBFBF" w:sz="2"/>
          <w:right w:val="single" w:color="BFBFBF" w:sz="2"/>
        </w:pBdr>
        <w:shd w:fill="F0F4F8" w:val="clear"/>
        <w:spacing w:after="60"/>
        <w:ind w:left="576"/>
      </w:pPr>
      <w:r>
        <w:rPr>
          <w:b w:val="false"/>
          <w:bCs w:val="false"/>
          <w:color w:val="000000"/>
          <w:sz w:val="20"/>
          <w:szCs w:val="20"/>
        </w:rPr>
        <w:t xml:space="preserve">Board of Faculty — Management Sciences (MS)</w:t>
      </w:r>
    </w:p>
    <w:p>
      <w:pPr>
        <w:pBdr>
          <w:top w:val="single" w:color="BFBFBF" w:sz="2"/>
          <w:bottom w:val="single" w:color="BFBFBF" w:sz="2"/>
          <w:left w:val="single" w:color="BFBFBF" w:sz="2"/>
          <w:right w:val="single" w:color="BFBFBF" w:sz="2"/>
        </w:pBdr>
        <w:shd w:fill="FAFBFC" w:val="clear"/>
        <w:spacing w:after="60"/>
        <w:ind w:left="863"/>
      </w:pPr>
      <w:r>
        <w:rPr>
          <w:b w:val="false"/>
          <w:bCs w:val="false"/>
          <w:color w:val="000000"/>
          <w:sz w:val="20"/>
          <w:szCs w:val="20"/>
        </w:rPr>
        <w:t xml:space="preserve">Dept. of Business Administration  ·  Dept. of Business Analytics &amp; Programming  ·  Dept. of Accounting &amp; Finance</w:t>
      </w:r>
    </w:p>
    <w:p>
      <w:pPr>
        <w:pBdr>
          <w:top w:val="single" w:color="BFBFBF" w:sz="2"/>
          <w:bottom w:val="single" w:color="BFBFBF" w:sz="2"/>
          <w:left w:val="single" w:color="BFBFBF" w:sz="2"/>
          <w:right w:val="single" w:color="BFBFBF" w:sz="2"/>
        </w:pBdr>
        <w:shd w:fill="F0F4F8" w:val="clear"/>
        <w:spacing w:after="60"/>
        <w:ind w:left="576"/>
      </w:pPr>
      <w:r>
        <w:rPr>
          <w:b w:val="false"/>
          <w:bCs w:val="false"/>
          <w:color w:val="000000"/>
          <w:sz w:val="20"/>
          <w:szCs w:val="20"/>
        </w:rPr>
        <w:t xml:space="preserve">Board of Faculty — Humanities &amp; Social Sciences (HSS)</w:t>
      </w:r>
    </w:p>
    <w:p>
      <w:pPr>
        <w:pBdr>
          <w:top w:val="single" w:color="BFBFBF" w:sz="2"/>
          <w:bottom w:val="single" w:color="BFBFBF" w:sz="2"/>
          <w:left w:val="single" w:color="BFBFBF" w:sz="2"/>
          <w:right w:val="single" w:color="BFBFBF" w:sz="2"/>
        </w:pBdr>
        <w:shd w:fill="FAFBFC" w:val="clear"/>
        <w:spacing w:after="60"/>
        <w:ind w:left="863"/>
      </w:pPr>
      <w:r>
        <w:rPr>
          <w:b w:val="false"/>
          <w:bCs w:val="false"/>
          <w:color w:val="000000"/>
          <w:sz w:val="20"/>
          <w:szCs w:val="20"/>
        </w:rPr>
        <w:t xml:space="preserve">Dept. of English  ·  Dept. of International Relations  ·  Dept. of Psychology</w:t>
      </w:r>
    </w:p>
    <w:p>
      <w:pPr>
        <w:pBdr>
          <w:top w:val="single" w:color="BFBFBF" w:sz="2"/>
          <w:bottom w:val="single" w:color="BFBFBF" w:sz="2"/>
          <w:left w:val="single" w:color="BFBFBF" w:sz="2"/>
          <w:right w:val="single" w:color="BFBFBF" w:sz="2"/>
        </w:pBdr>
        <w:shd w:fill="F0F4F8" w:val="clear"/>
        <w:spacing w:after="60"/>
        <w:ind w:left="576"/>
      </w:pPr>
      <w:r>
        <w:rPr>
          <w:b w:val="false"/>
          <w:bCs w:val="false"/>
          <w:color w:val="000000"/>
          <w:sz w:val="20"/>
          <w:szCs w:val="20"/>
        </w:rPr>
        <w:t xml:space="preserve">Board of Faculty — Humanities &amp; Social Sciences, DHA Campus Karachi (HSS – DCK Campus)</w:t>
      </w:r>
    </w:p>
    <w:p>
      <w:pPr>
        <w:pBdr>
          <w:top w:val="single" w:color="BFBFBF" w:sz="2"/>
          <w:bottom w:val="single" w:color="BFBFBF" w:sz="2"/>
          <w:left w:val="single" w:color="BFBFBF" w:sz="2"/>
          <w:right w:val="single" w:color="BFBFBF" w:sz="2"/>
        </w:pBdr>
        <w:shd w:fill="FAFBFC" w:val="clear"/>
        <w:spacing w:after="60"/>
        <w:ind w:left="863"/>
      </w:pPr>
      <w:r>
        <w:rPr>
          <w:b w:val="false"/>
          <w:bCs w:val="false"/>
          <w:color w:val="000000"/>
          <w:sz w:val="20"/>
          <w:szCs w:val="20"/>
        </w:rPr>
        <w:t xml:space="preserve">Programs offered at DCK Campus</w:t>
      </w:r>
    </w:p>
    <w:p>
      <w:pPr>
        <w:spacing w:after="100" w:before="200"/>
      </w:pPr>
    </w:p>
    <w:p>
      <w:pPr>
        <w:pStyle w:val="Heading2"/>
        <w:spacing w:after="100" w:before="240"/>
      </w:pPr>
      <w:r>
        <w:rPr>
          <w:b/>
          <w:bCs/>
          <w:color w:val="2E74B5"/>
          <w:sz w:val="24"/>
          <w:szCs w:val="24"/>
        </w:rPr>
        <w:t xml:space="preserve">7.1 Configurability for Multi-University Deployment</w:t>
      </w:r>
    </w:p>
    <w:p>
      <w:pPr>
        <w:spacing w:after="140" w:line="300"/>
        <w:jc w:val="both"/>
      </w:pPr>
      <w:r>
        <w:rPr>
          <w:sz w:val="22"/>
          <w:szCs w:val="22"/>
        </w:rPr>
        <w:t xml:space="preserve">This hierarchy is not hard-coded. The Organizational Structure module (Module 1) includes a configuration layer so that a system administrator at any other institution can redefine the tree — renaming levels, adding/removing faculties, departments, and programs — through a one-click structure editor, without any code changes. This is a deliberate design decision to support the SaaS/multi-tenant business model described in Section 9: the same OMADMS codebase can be resold to other universities simply by reconfiguring their organizational tree at onboarding.</w:t>
      </w:r>
    </w:p>
    <w:p>
      <w:pPr>
        <w:pStyle w:val="Heading1"/>
        <w:pBdr>
          <w:bottom w:val="single" w:color="1F3864" w:sz="6" w:space="4"/>
        </w:pBdr>
        <w:spacing w:after="160" w:before="360"/>
      </w:pPr>
      <w:r>
        <w:rPr>
          <w:b/>
          <w:bCs/>
          <w:color w:val="1F3864"/>
          <w:sz w:val="28"/>
          <w:szCs w:val="28"/>
        </w:rPr>
        <w:t xml:space="preserve">8. System Design</w:t>
      </w:r>
    </w:p>
    <w:p>
      <w:pPr>
        <w:pStyle w:val="Heading2"/>
        <w:spacing w:after="100" w:before="240"/>
      </w:pPr>
      <w:r>
        <w:rPr>
          <w:b/>
          <w:bCs/>
          <w:color w:val="2E74B5"/>
          <w:sz w:val="24"/>
          <w:szCs w:val="24"/>
        </w:rPr>
        <w:t xml:space="preserve">8.1 Architecture Overview</w:t>
      </w:r>
    </w:p>
    <w:p>
      <w:pPr>
        <w:spacing w:after="140" w:line="300"/>
        <w:jc w:val="both"/>
      </w:pPr>
      <w:r>
        <w:rPr>
          <w:sz w:val="22"/>
          <w:szCs w:val="22"/>
        </w:rPr>
        <w:t xml:space="preserve">OMADMS follows a layered, n8n-centered architecture rather than a traditional hand-coded backend: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6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Presentation Layer</w:t>
            </w:r>
          </w:p>
        </w:tc>
        <w:tc>
          <w:tcPr>
            <w:tcW w:type="dxa" w:w="6300"/>
            <w:tcMar>
              <w:top w:type="dxa" w:w="80"/>
              <w:left w:type="dxa" w:w="100"/>
              <w:bottom w:type="dxa" w:w="80"/>
              <w:right w:type="dxa" w:w="100"/>
            </w:tcMar>
            <w:vAlign w:val="center"/>
          </w:tcPr>
          <w:p>
            <w:r>
              <w:rPr>
                <w:b w:val="false"/>
                <w:bCs w:val="false"/>
                <w:color w:val="000000"/>
                <w:sz w:val="20"/>
                <w:szCs w:val="20"/>
              </w:rPr>
              <w:t xml:space="preserve">Web dashboard (responsive UI) where members submit agendas, Chairs review, and leadership views analytics.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Automation &amp; Orchestration Layer (n8n)</w:t>
            </w:r>
          </w:p>
        </w:tc>
        <w:tc>
          <w:tcPr>
            <w:tcW w:type="dxa" w:w="6300"/>
            <w:tcMar>
              <w:top w:type="dxa" w:w="80"/>
              <w:left w:type="dxa" w:w="100"/>
              <w:bottom w:type="dxa" w:w="80"/>
              <w:right w:type="dxa" w:w="100"/>
            </w:tcMar>
            <w:vAlign w:val="center"/>
          </w:tcPr>
          <w:p>
            <w:r>
              <w:rPr>
                <w:b w:val="false"/>
                <w:bCs w:val="false"/>
                <w:color w:val="000000"/>
                <w:sz w:val="20"/>
                <w:szCs w:val="20"/>
              </w:rPr>
              <w:t xml:space="preserve">Every workflow — approval routing, scheduling, transcription triggers, minute generation, follow-up tracking, email/notification dispatch — is an n8n workflow, visually inspectable and editable.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AI Services Layer</w:t>
            </w:r>
          </w:p>
        </w:tc>
        <w:tc>
          <w:tcPr>
            <w:tcW w:type="dxa" w:w="6300"/>
            <w:tcMar>
              <w:top w:type="dxa" w:w="80"/>
              <w:left w:type="dxa" w:w="100"/>
              <w:bottom w:type="dxa" w:w="80"/>
              <w:right w:type="dxa" w:w="100"/>
            </w:tcMar>
            <w:vAlign w:val="center"/>
          </w:tcPr>
          <w:p>
            <w:r>
              <w:rPr>
                <w:b w:val="false"/>
                <w:bCs w:val="false"/>
                <w:color w:val="000000"/>
                <w:sz w:val="20"/>
                <w:szCs w:val="20"/>
              </w:rPr>
              <w:t xml:space="preserve">Speech-to-text, speaker diarization, translation, and LLM summarization/resolution-extraction, invoked by n8n nodes.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Data Layer (Notion)</w:t>
            </w:r>
          </w:p>
        </w:tc>
        <w:tc>
          <w:tcPr>
            <w:tcW w:type="dxa" w:w="6300"/>
            <w:tcMar>
              <w:top w:type="dxa" w:w="80"/>
              <w:left w:type="dxa" w:w="100"/>
              <w:bottom w:type="dxa" w:w="80"/>
              <w:right w:type="dxa" w:w="100"/>
            </w:tcMar>
            <w:vAlign w:val="center"/>
          </w:tcPr>
          <w:p>
            <w:r>
              <w:rPr>
                <w:b w:val="false"/>
                <w:bCs w:val="false"/>
                <w:color w:val="000000"/>
                <w:sz w:val="20"/>
                <w:szCs w:val="20"/>
              </w:rPr>
              <w:t xml:space="preserve">Notion serves as the structured data store for organizational hierarchy, agenda items, minutes, resolutions, and the historical archive — queried by n8n and the AI layer.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Notification Layer</w:t>
            </w:r>
          </w:p>
        </w:tc>
        <w:tc>
          <w:tcPr>
            <w:tcW w:type="dxa" w:w="6300"/>
            <w:tcMar>
              <w:top w:type="dxa" w:w="80"/>
              <w:left w:type="dxa" w:w="100"/>
              <w:bottom w:type="dxa" w:w="80"/>
              <w:right w:type="dxa" w:w="100"/>
            </w:tcMar>
            <w:vAlign w:val="center"/>
          </w:tcPr>
          <w:p>
            <w:r>
              <w:rPr>
                <w:b w:val="false"/>
                <w:bCs w:val="false"/>
                <w:color w:val="000000"/>
                <w:sz w:val="20"/>
                <w:szCs w:val="20"/>
              </w:rPr>
              <w:t xml:space="preserve">Automated email/SMS generation for meeting calls, agenda distribution, and approval-stage tracking.</w:t>
            </w:r>
          </w:p>
        </w:tc>
      </w:tr>
    </w:tbl>
    <w:p>
      <w:pPr>
        <w:pStyle w:val="Heading2"/>
        <w:spacing w:after="100" w:before="240"/>
      </w:pPr>
      <w:r>
        <w:rPr>
          <w:b/>
          <w:bCs/>
          <w:color w:val="2E74B5"/>
          <w:sz w:val="24"/>
          <w:szCs w:val="24"/>
        </w:rPr>
        <w:t xml:space="preserve">8.2 UI/UX Design Principles</w:t>
      </w:r>
    </w:p>
    <w:p>
      <w:pPr>
        <w:pStyle w:val="ListParagraph"/>
        <w:numPr>
          <w:ilvl w:val="0"/>
          <w:numId w:val="2"/>
        </w:numPr>
        <w:spacing w:after="60"/>
      </w:pPr>
      <w:r>
        <w:rPr>
          <w:sz w:val="22"/>
          <w:szCs w:val="22"/>
        </w:rPr>
        <w:t xml:space="preserve">Role-based dashboards — each actor (Chair, HOD, Dean, VC, member) sees only relevant actions and data.</w:t>
      </w:r>
    </w:p>
    <w:p>
      <w:pPr>
        <w:pStyle w:val="ListParagraph"/>
        <w:numPr>
          <w:ilvl w:val="0"/>
          <w:numId w:val="2"/>
        </w:numPr>
        <w:spacing w:after="60"/>
      </w:pPr>
      <w:r>
        <w:rPr>
          <w:sz w:val="22"/>
          <w:szCs w:val="22"/>
        </w:rPr>
        <w:t xml:space="preserve">One-click organizational structure view — the full Academic Council → Faculty → Department tree renders visually on a single click, for any configured institution.</w:t>
      </w:r>
    </w:p>
    <w:p>
      <w:pPr>
        <w:pStyle w:val="ListParagraph"/>
        <w:numPr>
          <w:ilvl w:val="0"/>
          <w:numId w:val="2"/>
        </w:numPr>
        <w:spacing w:after="60"/>
      </w:pPr>
      <w:r>
        <w:rPr>
          <w:sz w:val="22"/>
          <w:szCs w:val="22"/>
        </w:rPr>
        <w:t xml:space="preserve">Attachment-first agenda items — every agenda entry supports multiple file types inline (documents, spreadsheets, images, audio, video).</w:t>
      </w:r>
    </w:p>
    <w:p>
      <w:pPr>
        <w:pStyle w:val="ListParagraph"/>
        <w:numPr>
          <w:ilvl w:val="0"/>
          <w:numId w:val="2"/>
        </w:numPr>
        <w:spacing w:after="60"/>
      </w:pPr>
      <w:r>
        <w:rPr>
          <w:sz w:val="22"/>
          <w:szCs w:val="22"/>
        </w:rPr>
        <w:t xml:space="preserve">Live meeting view — real-time transcript with speaker labels, a visual "now speaking" indicator, and a voice-command bar.</w:t>
      </w:r>
    </w:p>
    <w:p>
      <w:pPr>
        <w:pStyle w:val="ListParagraph"/>
        <w:numPr>
          <w:ilvl w:val="0"/>
          <w:numId w:val="2"/>
        </w:numPr>
        <w:spacing w:after="60"/>
      </w:pPr>
      <w:r>
        <w:rPr>
          <w:sz w:val="22"/>
          <w:szCs w:val="22"/>
        </w:rPr>
        <w:t xml:space="preserve">Status-first approval tracking — every request/resolution shows a visual progress tracker (e.g. Submitted → Dept → Dean → VC → Approved).</w:t>
      </w:r>
    </w:p>
    <w:p>
      <w:pPr>
        <w:pStyle w:val="Heading1"/>
        <w:pBdr>
          <w:bottom w:val="single" w:color="1F3864" w:sz="6" w:space="4"/>
        </w:pBdr>
        <w:spacing w:after="160" w:before="360"/>
      </w:pPr>
      <w:r>
        <w:rPr>
          <w:b/>
          <w:bCs/>
          <w:color w:val="1F3864"/>
          <w:sz w:val="28"/>
          <w:szCs w:val="28"/>
        </w:rPr>
        <w:t xml:space="preserve">9. Business Model</w:t>
      </w:r>
    </w:p>
    <w:p>
      <w:pPr>
        <w:pStyle w:val="Heading2"/>
        <w:spacing w:after="100" w:before="240"/>
      </w:pPr>
      <w:r>
        <w:rPr>
          <w:b/>
          <w:bCs/>
          <w:color w:val="2E74B5"/>
          <w:sz w:val="24"/>
          <w:szCs w:val="24"/>
        </w:rPr>
        <w:t xml:space="preserve">9.1 Value Proposition</w:t>
      </w:r>
    </w:p>
    <w:p>
      <w:pPr>
        <w:spacing w:after="140" w:line="300"/>
        <w:jc w:val="both"/>
      </w:pPr>
      <w:r>
        <w:rPr>
          <w:sz w:val="22"/>
          <w:szCs w:val="22"/>
        </w:rPr>
        <w:t xml:space="preserve">OMADMS eliminates the manual, fragmented governance process that costs universities and corporate boards significant administrative time, while making institutional memory instantly searchable — a capability no current university system offers off-the-shelf.</w:t>
      </w:r>
    </w:p>
    <w:p>
      <w:pPr>
        <w:pStyle w:val="Heading2"/>
        <w:spacing w:after="100" w:before="240"/>
      </w:pPr>
      <w:r>
        <w:rPr>
          <w:b/>
          <w:bCs/>
          <w:color w:val="2E74B5"/>
          <w:sz w:val="24"/>
          <w:szCs w:val="24"/>
        </w:rPr>
        <w:t xml:space="preserve">9.2 Target Customers</w:t>
      </w:r>
    </w:p>
    <w:p>
      <w:pPr>
        <w:pStyle w:val="ListParagraph"/>
        <w:numPr>
          <w:ilvl w:val="0"/>
          <w:numId w:val="2"/>
        </w:numPr>
        <w:spacing w:after="60"/>
      </w:pPr>
      <w:r>
        <w:rPr>
          <w:sz w:val="22"/>
          <w:szCs w:val="22"/>
        </w:rPr>
        <w:t xml:space="preserve">Private and public universities with multi-faculty governance structures</w:t>
      </w:r>
    </w:p>
    <w:p>
      <w:pPr>
        <w:pStyle w:val="ListParagraph"/>
        <w:numPr>
          <w:ilvl w:val="0"/>
          <w:numId w:val="2"/>
        </w:numPr>
        <w:spacing w:after="60"/>
      </w:pPr>
      <w:r>
        <w:rPr>
          <w:sz w:val="22"/>
          <w:szCs w:val="22"/>
        </w:rPr>
        <w:t xml:space="preserve">Corporate boards and organizations with recurring formal committee meetings</w:t>
      </w:r>
    </w:p>
    <w:p>
      <w:pPr>
        <w:pStyle w:val="ListParagraph"/>
        <w:numPr>
          <w:ilvl w:val="0"/>
          <w:numId w:val="2"/>
        </w:numPr>
        <w:spacing w:after="60"/>
      </w:pPr>
      <w:r>
        <w:rPr>
          <w:sz w:val="22"/>
          <w:szCs w:val="22"/>
        </w:rPr>
        <w:t xml:space="preserve">Regulatory or accreditation bodies requiring auditable meeting records</w:t>
      </w:r>
    </w:p>
    <w:p>
      <w:pPr>
        <w:pStyle w:val="Heading2"/>
        <w:spacing w:after="100" w:before="240"/>
      </w:pPr>
      <w:r>
        <w:rPr>
          <w:b/>
          <w:bCs/>
          <w:color w:val="2E74B5"/>
          <w:sz w:val="24"/>
          <w:szCs w:val="24"/>
        </w:rPr>
        <w:t xml:space="preserve">9.3 Revenue Model</w:t>
      </w:r>
    </w:p>
    <w:p>
      <w:pPr>
        <w:spacing w:after="140" w:line="300"/>
        <w:jc w:val="both"/>
      </w:pPr>
      <w:r>
        <w:rPr>
          <w:sz w:val="22"/>
          <w:szCs w:val="22"/>
        </w:rPr>
        <w:t xml:space="preserve">OMADMS is offered as a tiered annual SaaS subscription, illustratively starting at $7,000/year per institution, scaled by number of departments/faculties, storage &amp; retention period, and AI usage volume (transcription minutes, translation, and query volume).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vAlign w:val="center"/>
          </w:tcPr>
          <w:p>
            <w:r>
              <w:rPr>
                <w:b/>
                <w:bCs/>
                <w:color w:val="FFFFFF"/>
                <w:sz w:val="20"/>
                <w:szCs w:val="20"/>
              </w:rPr>
              <w:t xml:space="preserve">Tier</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Indicative scope</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Starter</w:t>
            </w:r>
          </w:p>
        </w:tc>
        <w:tc>
          <w:tcPr>
            <w:tcW w:type="dxa" w:w="6500"/>
            <w:tcMar>
              <w:top w:type="dxa" w:w="80"/>
              <w:left w:type="dxa" w:w="100"/>
              <w:bottom w:type="dxa" w:w="80"/>
              <w:right w:type="dxa" w:w="100"/>
            </w:tcMar>
            <w:vAlign w:val="center"/>
          </w:tcPr>
          <w:p>
            <w:r>
              <w:rPr>
                <w:b w:val="false"/>
                <w:bCs w:val="false"/>
                <w:color w:val="000000"/>
                <w:sz w:val="20"/>
                <w:szCs w:val="20"/>
              </w:rPr>
              <w:t xml:space="preserve">Single faculty, limited meetings/month, standard transcription</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Institutional</w:t>
            </w:r>
          </w:p>
        </w:tc>
        <w:tc>
          <w:tcPr>
            <w:tcW w:type="dxa" w:w="6500"/>
            <w:tcMar>
              <w:top w:type="dxa" w:w="80"/>
              <w:left w:type="dxa" w:w="100"/>
              <w:bottom w:type="dxa" w:w="80"/>
              <w:right w:type="dxa" w:w="100"/>
            </w:tcMar>
            <w:vAlign w:val="center"/>
          </w:tcPr>
          <w:p>
            <w:r>
              <w:rPr>
                <w:b w:val="false"/>
                <w:bCs w:val="false"/>
                <w:color w:val="000000"/>
                <w:sz w:val="20"/>
                <w:szCs w:val="20"/>
              </w:rPr>
              <w:t xml:space="preserve">All faculties, unlimited meetings, full AI suite, priority support</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Enterprise / Multi-Campus</w:t>
            </w:r>
          </w:p>
        </w:tc>
        <w:tc>
          <w:tcPr>
            <w:tcW w:type="dxa" w:w="6500"/>
            <w:tcMar>
              <w:top w:type="dxa" w:w="80"/>
              <w:left w:type="dxa" w:w="100"/>
              <w:bottom w:type="dxa" w:w="80"/>
              <w:right w:type="dxa" w:w="100"/>
            </w:tcMar>
            <w:vAlign w:val="center"/>
          </w:tcPr>
          <w:p>
            <w:r>
              <w:rPr>
                <w:b w:val="false"/>
                <w:bCs w:val="false"/>
                <w:color w:val="000000"/>
                <w:sz w:val="20"/>
                <w:szCs w:val="20"/>
              </w:rPr>
              <w:t xml:space="preserve">Multiple campuses or affiliated institutions, custom hierarchy, dedicated onboarding</w:t>
            </w:r>
          </w:p>
        </w:tc>
      </w:tr>
    </w:tbl>
    <w:p>
      <w:pPr>
        <w:pStyle w:val="Heading2"/>
        <w:spacing w:after="100" w:before="240"/>
      </w:pPr>
      <w:r>
        <w:rPr>
          <w:b/>
          <w:bCs/>
          <w:color w:val="2E74B5"/>
          <w:sz w:val="24"/>
          <w:szCs w:val="24"/>
        </w:rPr>
        <w:t xml:space="preserve">9.4 Go-to-Market &amp; Scalability</w:t>
      </w:r>
    </w:p>
    <w:p>
      <w:pPr>
        <w:spacing w:after="140" w:line="300"/>
        <w:jc w:val="both"/>
      </w:pPr>
      <w:r>
        <w:rPr>
          <w:sz w:val="22"/>
          <w:szCs w:val="22"/>
        </w:rPr>
        <w:t xml:space="preserve">Because the organizational hierarchy is fully configurable (Section 7.1), onboarding a new institution requires configuration, not re-development — enabling low-cost horizontal scaling across universities and corporate clients with materially different structures.</w:t>
      </w:r>
    </w:p>
    <w:p>
      <w:pPr>
        <w:pStyle w:val="Heading1"/>
        <w:pBdr>
          <w:bottom w:val="single" w:color="1F3864" w:sz="6" w:space="4"/>
        </w:pBdr>
        <w:spacing w:after="160" w:before="360"/>
      </w:pPr>
      <w:r>
        <w:rPr>
          <w:b/>
          <w:bCs/>
          <w:color w:val="1F3864"/>
          <w:sz w:val="28"/>
          <w:szCs w:val="28"/>
        </w:rPr>
        <w:t xml:space="preserve">10. AI-Enabled Capabilities</w:t>
      </w:r>
    </w:p>
    <w:p>
      <w:pPr>
        <w:spacing w:after="140" w:line="300"/>
        <w:jc w:val="both"/>
      </w:pPr>
      <w:r>
        <w:rPr>
          <w:sz w:val="22"/>
          <w:szCs w:val="22"/>
        </w:rPr>
        <w:t xml:space="preserve">Artificial Intelligence is embedded throughout the platform rather than being a single bolt-on feature:</w:t>
      </w:r>
    </w:p>
    <w:p>
      <w:pPr>
        <w:pStyle w:val="ListParagraph"/>
        <w:numPr>
          <w:ilvl w:val="0"/>
          <w:numId w:val="2"/>
        </w:numPr>
        <w:spacing w:after="60"/>
      </w:pPr>
      <w:r>
        <w:rPr>
          <w:sz w:val="22"/>
          <w:szCs w:val="22"/>
        </w:rPr>
        <w:t xml:space="preserve">Real-time speech-to-text transcription of discussion, in-person or online.</w:t>
      </w:r>
    </w:p>
    <w:p>
      <w:pPr>
        <w:pStyle w:val="ListParagraph"/>
        <w:numPr>
          <w:ilvl w:val="0"/>
          <w:numId w:val="2"/>
        </w:numPr>
        <w:spacing w:after="60"/>
      </w:pPr>
      <w:r>
        <w:rPr>
          <w:sz w:val="22"/>
          <w:szCs w:val="22"/>
        </w:rPr>
        <w:t xml:space="preserve">Speaker diarization — identifying who is speaking at any given moment, similar to live meeting captions.</w:t>
      </w:r>
    </w:p>
    <w:p>
      <w:pPr>
        <w:pStyle w:val="ListParagraph"/>
        <w:numPr>
          <w:ilvl w:val="0"/>
          <w:numId w:val="2"/>
        </w:numPr>
        <w:spacing w:after="60"/>
      </w:pPr>
      <w:r>
        <w:rPr>
          <w:sz w:val="22"/>
          <w:szCs w:val="22"/>
        </w:rPr>
        <w:t xml:space="preserve">In-meeting voice commands — e.g. "read line number 3" — recognized and executed live during discussion.</w:t>
      </w:r>
    </w:p>
    <w:p>
      <w:pPr>
        <w:pStyle w:val="ListParagraph"/>
        <w:numPr>
          <w:ilvl w:val="0"/>
          <w:numId w:val="2"/>
        </w:numPr>
        <w:spacing w:after="60"/>
      </w:pPr>
      <w:r>
        <w:rPr>
          <w:sz w:val="22"/>
          <w:szCs w:val="22"/>
        </w:rPr>
        <w:t xml:space="preserve">Multi-language translation for mixed-language (Urdu/English) discussion.</w:t>
      </w:r>
    </w:p>
    <w:p>
      <w:pPr>
        <w:pStyle w:val="ListParagraph"/>
        <w:numPr>
          <w:ilvl w:val="0"/>
          <w:numId w:val="2"/>
        </w:numPr>
        <w:spacing w:after="60"/>
      </w:pPr>
      <w:r>
        <w:rPr>
          <w:sz w:val="22"/>
          <w:szCs w:val="22"/>
        </w:rPr>
        <w:t xml:space="preserve">Automatic Minutes of Meeting generation from the raw transcript.</w:t>
      </w:r>
    </w:p>
    <w:p>
      <w:pPr>
        <w:pStyle w:val="ListParagraph"/>
        <w:numPr>
          <w:ilvl w:val="0"/>
          <w:numId w:val="2"/>
        </w:numPr>
        <w:spacing w:after="60"/>
      </w:pPr>
      <w:r>
        <w:rPr>
          <w:sz w:val="22"/>
          <w:szCs w:val="22"/>
        </w:rPr>
        <w:t xml:space="preserve">Automatic resolution/decision extraction and tagging.</w:t>
      </w:r>
    </w:p>
    <w:p>
      <w:pPr>
        <w:pStyle w:val="ListParagraph"/>
        <w:numPr>
          <w:ilvl w:val="0"/>
          <w:numId w:val="2"/>
        </w:numPr>
        <w:spacing w:after="60"/>
      </w:pPr>
      <w:r>
        <w:rPr>
          <w:sz w:val="22"/>
          <w:szCs w:val="22"/>
        </w:rPr>
        <w:t xml:space="preserve">Natural-language historical search across the entire governance archive.</w:t>
      </w:r>
    </w:p>
    <w:p>
      <w:pPr>
        <w:pStyle w:val="ListParagraph"/>
        <w:numPr>
          <w:ilvl w:val="0"/>
          <w:numId w:val="2"/>
        </w:numPr>
        <w:spacing w:after="60"/>
      </w:pPr>
      <w:r>
        <w:rPr>
          <w:sz w:val="22"/>
          <w:szCs w:val="22"/>
        </w:rPr>
        <w:t xml:space="preserve">AI-assisted decision support — flagging recurring themes, overdue items, and conflicts with prior resolutions — orchestrated entirely through n8n workflows.</w:t>
      </w:r>
    </w:p>
    <w:p>
      <w:r>
        <w:br w:type="page"/>
      </w:r>
    </w:p>
    <w:p>
      <w:pPr>
        <w:pStyle w:val="Heading1"/>
        <w:pBdr>
          <w:bottom w:val="single" w:color="1F3864" w:sz="6" w:space="4"/>
        </w:pBdr>
        <w:spacing w:after="160" w:before="360"/>
      </w:pPr>
      <w:r>
        <w:rPr>
          <w:b/>
          <w:bCs/>
          <w:color w:val="1F3864"/>
          <w:sz w:val="28"/>
          <w:szCs w:val="28"/>
        </w:rPr>
        <w:t xml:space="preserve">11. System 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c>
          <w:tcPr>
            <w:tcW w:type="dxa" w:w="2900"/>
            <w:shd w:fill="1F3864" w:val="clear"/>
            <w:tcMar>
              <w:top w:type="dxa" w:w="80"/>
              <w:left w:type="dxa" w:w="100"/>
              <w:bottom w:type="dxa" w:w="80"/>
              <w:right w:type="dxa" w:w="100"/>
            </w:tcMar>
            <w:vAlign w:val="center"/>
          </w:tcPr>
          <w:p>
            <w:r>
              <w:rPr>
                <w:b/>
                <w:bCs/>
                <w:color w:val="FFFFFF"/>
                <w:sz w:val="20"/>
                <w:szCs w:val="20"/>
              </w:rPr>
              <w:t xml:space="preserve">Module</w:t>
            </w:r>
          </w:p>
        </w:tc>
        <w:tc>
          <w:tcPr>
            <w:tcW w:type="dxa" w:w="64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 Organizational Structure &amp; User Management</w:t>
            </w:r>
          </w:p>
        </w:tc>
        <w:tc>
          <w:tcPr>
            <w:tcW w:type="dxa" w:w="6400"/>
            <w:tcMar>
              <w:top w:type="dxa" w:w="80"/>
              <w:left w:type="dxa" w:w="100"/>
              <w:bottom w:type="dxa" w:w="80"/>
              <w:right w:type="dxa" w:w="100"/>
            </w:tcMar>
            <w:vAlign w:val="center"/>
          </w:tcPr>
          <w:p>
            <w:r>
              <w:rPr>
                <w:b w:val="false"/>
                <w:bCs w:val="false"/>
                <w:color w:val="000000"/>
                <w:sz w:val="20"/>
                <w:szCs w:val="20"/>
              </w:rPr>
              <w:t xml:space="preserve">Models the university's real hierarchy — Academic Council → Board of Faculty → Department → Program — and manages roles (VC, Dean, HOD, Chair, Faculty, BOS member) with role-based permissions. The hierarchy is fully configurable so the same platform can be reconfigured to any other university's structure.</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2. Request &amp; Multi-Level Approval Workflow</w:t>
            </w:r>
          </w:p>
        </w:tc>
        <w:tc>
          <w:tcPr>
            <w:tcW w:type="dxa" w:w="6400"/>
            <w:tcMar>
              <w:top w:type="dxa" w:w="80"/>
              <w:left w:type="dxa" w:w="100"/>
              <w:bottom w:type="dxa" w:w="80"/>
              <w:right w:type="dxa" w:w="100"/>
            </w:tcMar>
            <w:vAlign w:val="center"/>
          </w:tcPr>
          <w:p>
            <w:r>
              <w:rPr>
                <w:b w:val="false"/>
                <w:bCs w:val="false"/>
                <w:color w:val="000000"/>
                <w:sz w:val="20"/>
                <w:szCs w:val="20"/>
              </w:rPr>
              <w:t xml:space="preserve">Digitizes internal requests (e.g. software subscription approvals) routed through Department → Dean → Vice Chancellor, with inline comments and full audit trail at each stage.</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3. Meeting Call &amp; Agenda Submission</w:t>
            </w:r>
          </w:p>
        </w:tc>
        <w:tc>
          <w:tcPr>
            <w:tcW w:type="dxa" w:w="6400"/>
            <w:tcMar>
              <w:top w:type="dxa" w:w="80"/>
              <w:left w:type="dxa" w:w="100"/>
              <w:bottom w:type="dxa" w:w="80"/>
              <w:right w:type="dxa" w:w="100"/>
            </w:tcMar>
            <w:vAlign w:val="center"/>
          </w:tcPr>
          <w:p>
            <w:r>
              <w:rPr>
                <w:b w:val="false"/>
                <w:bCs w:val="false"/>
                <w:color w:val="000000"/>
                <w:sz w:val="20"/>
                <w:szCs w:val="20"/>
              </w:rPr>
              <w:t xml:space="preserve">Any authorized member can call for a meeting and invite relevant participants. Each invitee submits agenda item(s) with supporting attachments (Word, PDF, Excel, image, audio, or video files).</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4. Chair Review &amp; Agenda Filtering</w:t>
            </w:r>
          </w:p>
        </w:tc>
        <w:tc>
          <w:tcPr>
            <w:tcW w:type="dxa" w:w="6400"/>
            <w:tcMar>
              <w:top w:type="dxa" w:w="80"/>
              <w:left w:type="dxa" w:w="100"/>
              <w:bottom w:type="dxa" w:w="80"/>
              <w:right w:type="dxa" w:w="100"/>
            </w:tcMar>
            <w:vAlign w:val="center"/>
          </w:tcPr>
          <w:p>
            <w:r>
              <w:rPr>
                <w:b w:val="false"/>
                <w:bCs w:val="false"/>
                <w:color w:val="000000"/>
                <w:sz w:val="20"/>
                <w:szCs w:val="20"/>
              </w:rPr>
              <w:t xml:space="preserve">The committee Chair reviews all submitted agenda items, has the authority to remove or defer items, and finalizes the agenda before it is circulated to all members with date, time, and venue.</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5. Meeting Initiation &amp; Attendance</w:t>
            </w:r>
          </w:p>
        </w:tc>
        <w:tc>
          <w:tcPr>
            <w:tcW w:type="dxa" w:w="6400"/>
            <w:tcMar>
              <w:top w:type="dxa" w:w="80"/>
              <w:left w:type="dxa" w:w="100"/>
              <w:bottom w:type="dxa" w:w="80"/>
              <w:right w:type="dxa" w:w="100"/>
            </w:tcMar>
            <w:vAlign w:val="center"/>
          </w:tcPr>
          <w:p>
            <w:r>
              <w:rPr>
                <w:b w:val="false"/>
                <w:bCs w:val="false"/>
                <w:color w:val="000000"/>
                <w:sz w:val="20"/>
                <w:szCs w:val="20"/>
              </w:rPr>
              <w:t xml:space="preserve">On the scheduled date, the Chair initiates the session (in-room, online, or hybrid). The system records attendance automatically for both physical and remote participants.</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6. Hybrid Meeting Recording</w:t>
            </w:r>
          </w:p>
        </w:tc>
        <w:tc>
          <w:tcPr>
            <w:tcW w:type="dxa" w:w="6400"/>
            <w:tcMar>
              <w:top w:type="dxa" w:w="80"/>
              <w:left w:type="dxa" w:w="100"/>
              <w:bottom w:type="dxa" w:w="80"/>
              <w:right w:type="dxa" w:w="100"/>
            </w:tcMar>
            <w:vAlign w:val="center"/>
          </w:tcPr>
          <w:p>
            <w:r>
              <w:rPr>
                <w:b w:val="false"/>
                <w:bCs w:val="false"/>
                <w:color w:val="000000"/>
                <w:sz w:val="20"/>
                <w:szCs w:val="20"/>
              </w:rPr>
              <w:t xml:space="preserve">Captures audio/video for physically present and remote participants in one unified recording pipeline.</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7. AI Transcription, Translation &amp; Voice Commands</w:t>
            </w:r>
          </w:p>
        </w:tc>
        <w:tc>
          <w:tcPr>
            <w:tcW w:type="dxa" w:w="6400"/>
            <w:tcMar>
              <w:top w:type="dxa" w:w="80"/>
              <w:left w:type="dxa" w:w="100"/>
              <w:bottom w:type="dxa" w:w="80"/>
              <w:right w:type="dxa" w:w="100"/>
            </w:tcMar>
            <w:vAlign w:val="center"/>
          </w:tcPr>
          <w:p>
            <w:r>
              <w:rPr>
                <w:b w:val="false"/>
                <w:bCs w:val="false"/>
                <w:color w:val="000000"/>
                <w:sz w:val="20"/>
                <w:szCs w:val="20"/>
              </w:rPr>
              <w:t xml:space="preserve">Real-time speech-to-text with speaker diarization (identifying who is speaking, like Zoom captions). Supports live voice commands during the meeting — e.g. "read line number 3" — where the AI reads back the referenced agenda point or transcript line aloud.</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8. AI-Generated Minutes &amp; Resolution Extraction</w:t>
            </w:r>
          </w:p>
        </w:tc>
        <w:tc>
          <w:tcPr>
            <w:tcW w:type="dxa" w:w="6400"/>
            <w:tcMar>
              <w:top w:type="dxa" w:w="80"/>
              <w:left w:type="dxa" w:w="100"/>
              <w:bottom w:type="dxa" w:w="80"/>
              <w:right w:type="dxa" w:w="100"/>
            </w:tcMar>
            <w:vAlign w:val="center"/>
          </w:tcPr>
          <w:p>
            <w:r>
              <w:rPr>
                <w:b w:val="false"/>
                <w:bCs w:val="false"/>
                <w:color w:val="000000"/>
                <w:sz w:val="20"/>
                <w:szCs w:val="20"/>
              </w:rPr>
              <w:t xml:space="preserve">Converts the transcript into a structured Minutes of Meeting (MoM), automatically tagging final resolutions and decisions.</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9. Follow-Up &amp; Action Item Tracking</w:t>
            </w:r>
          </w:p>
        </w:tc>
        <w:tc>
          <w:tcPr>
            <w:tcW w:type="dxa" w:w="6400"/>
            <w:tcMar>
              <w:top w:type="dxa" w:w="80"/>
              <w:left w:type="dxa" w:w="100"/>
              <w:bottom w:type="dxa" w:w="80"/>
              <w:right w:type="dxa" w:w="100"/>
            </w:tcMar>
            <w:vAlign w:val="center"/>
          </w:tcPr>
          <w:p>
            <w:r>
              <w:rPr>
                <w:b w:val="false"/>
                <w:bCs w:val="false"/>
                <w:color w:val="000000"/>
                <w:sz w:val="20"/>
                <w:szCs w:val="20"/>
              </w:rPr>
              <w:t xml:space="preserve">Carries forward unresolved items from one meeting directly into the agenda of the next relevant meeting.</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10. Intelligent Search &amp; Historical Retrieval</w:t>
            </w:r>
          </w:p>
        </w:tc>
        <w:tc>
          <w:tcPr>
            <w:tcW w:type="dxa" w:w="6400"/>
            <w:tcMar>
              <w:top w:type="dxa" w:w="80"/>
              <w:left w:type="dxa" w:w="100"/>
              <w:bottom w:type="dxa" w:w="80"/>
              <w:right w:type="dxa" w:w="100"/>
            </w:tcMar>
            <w:vAlign w:val="center"/>
          </w:tcPr>
          <w:p>
            <w:r>
              <w:rPr>
                <w:b w:val="false"/>
                <w:bCs w:val="false"/>
                <w:color w:val="000000"/>
                <w:sz w:val="20"/>
                <w:szCs w:val="20"/>
              </w:rPr>
              <w:t xml:space="preserve">Natural-language query interface across the entire governance archive — any past decision can be retrieved instantly, years later.</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11. Notifications, Email Generation &amp; Approval Tracking</w:t>
            </w:r>
          </w:p>
        </w:tc>
        <w:tc>
          <w:tcPr>
            <w:tcW w:type="dxa" w:w="6400"/>
            <w:tcMar>
              <w:top w:type="dxa" w:w="80"/>
              <w:left w:type="dxa" w:w="100"/>
              <w:bottom w:type="dxa" w:w="80"/>
              <w:right w:type="dxa" w:w="100"/>
            </w:tcMar>
            <w:vAlign w:val="center"/>
          </w:tcPr>
          <w:p>
            <w:r>
              <w:rPr>
                <w:b w:val="false"/>
                <w:bCs w:val="false"/>
                <w:color w:val="000000"/>
                <w:sz w:val="20"/>
                <w:szCs w:val="20"/>
              </w:rPr>
              <w:t xml:space="preserve">Automatically generates and sends confirmation emails when a meeting is created or a request is submitted, and provides a live tracking view showing exactly which approval stage a request or resolution is currently at.</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12. AI-Assisted Decision Support (n8n-orchestrated)</w:t>
            </w:r>
          </w:p>
        </w:tc>
        <w:tc>
          <w:tcPr>
            <w:tcW w:type="dxa" w:w="6400"/>
            <w:tcMar>
              <w:top w:type="dxa" w:w="80"/>
              <w:left w:type="dxa" w:w="100"/>
              <w:bottom w:type="dxa" w:w="80"/>
              <w:right w:type="dxa" w:w="100"/>
            </w:tcMar>
            <w:vAlign w:val="center"/>
          </w:tcPr>
          <w:p>
            <w:r>
              <w:rPr>
                <w:b w:val="false"/>
                <w:bCs w:val="false"/>
                <w:color w:val="000000"/>
                <w:sz w:val="20"/>
                <w:szCs w:val="20"/>
              </w:rPr>
              <w:t xml:space="preserve">n8n workflows summarize recurring themes, flag overdue items, and draft follow-up notices — the entire intelligence layer is visually inspectable and editable as workflows.</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13. Analytics Dashboard &amp; Reporting</w:t>
            </w:r>
          </w:p>
        </w:tc>
        <w:tc>
          <w:tcPr>
            <w:tcW w:type="dxa" w:w="6400"/>
            <w:tcMar>
              <w:top w:type="dxa" w:w="80"/>
              <w:left w:type="dxa" w:w="100"/>
              <w:bottom w:type="dxa" w:w="80"/>
              <w:right w:type="dxa" w:w="100"/>
            </w:tcMar>
            <w:vAlign w:val="center"/>
          </w:tcPr>
          <w:p>
            <w:r>
              <w:rPr>
                <w:b w:val="false"/>
                <w:bCs w:val="false"/>
                <w:color w:val="000000"/>
                <w:sz w:val="20"/>
                <w:szCs w:val="20"/>
              </w:rPr>
              <w:t xml:space="preserve">Gives leadership a bird's-eye view of governance activity — meetings held, pending approvals, open action items — department-wise and faculty-wise.</w:t>
            </w:r>
          </w:p>
        </w:tc>
      </w:tr>
    </w:tbl>
    <w:p>
      <w:pPr>
        <w:pStyle w:val="Heading1"/>
        <w:pBdr>
          <w:bottom w:val="single" w:color="1F3864" w:sz="6" w:space="4"/>
        </w:pBdr>
        <w:spacing w:after="160" w:before="360"/>
      </w:pPr>
      <w:r>
        <w:rPr>
          <w:b/>
          <w:bCs/>
          <w:color w:val="1F3864"/>
          <w:sz w:val="28"/>
          <w:szCs w:val="28"/>
        </w:rPr>
        <w:t xml:space="preserve">12. Deliverables</w:t>
      </w:r>
    </w:p>
    <w:p>
      <w:pPr>
        <w:pStyle w:val="ListParagraph"/>
        <w:numPr>
          <w:ilvl w:val="0"/>
          <w:numId w:val="2"/>
        </w:numPr>
        <w:spacing w:after="60"/>
      </w:pPr>
      <w:r>
        <w:rPr>
          <w:sz w:val="22"/>
          <w:szCs w:val="22"/>
        </w:rPr>
        <w:t xml:space="preserve">A working, click-through prototype covering: meeting call, agenda submission with attachments, Chair review/filtering, attendance, AI live transcription with speaker ID, minutes &amp; resolution generation, follow-up tracking, historical search, and organizational hierarchy configuration.</w:t>
      </w:r>
    </w:p>
    <w:p>
      <w:pPr>
        <w:pStyle w:val="ListParagraph"/>
        <w:numPr>
          <w:ilvl w:val="0"/>
          <w:numId w:val="2"/>
        </w:numPr>
        <w:spacing w:after="60"/>
      </w:pPr>
      <w:r>
        <w:rPr>
          <w:sz w:val="22"/>
          <w:szCs w:val="22"/>
        </w:rPr>
        <w:t xml:space="preserve">A fully documented n8n workflow set implementing approval routing, scheduling, AI orchestration, and notifications.</w:t>
      </w:r>
    </w:p>
    <w:p>
      <w:pPr>
        <w:pStyle w:val="ListParagraph"/>
        <w:numPr>
          <w:ilvl w:val="0"/>
          <w:numId w:val="2"/>
        </w:numPr>
        <w:spacing w:after="60"/>
      </w:pPr>
      <w:r>
        <w:rPr>
          <w:sz w:val="22"/>
          <w:szCs w:val="22"/>
        </w:rPr>
        <w:t xml:space="preserve">A Notion-based data schema representing the organizational hierarchy, agenda items, minutes, and resolutions.</w:t>
      </w:r>
    </w:p>
    <w:p>
      <w:pPr>
        <w:pStyle w:val="ListParagraph"/>
        <w:numPr>
          <w:ilvl w:val="0"/>
          <w:numId w:val="2"/>
        </w:numPr>
        <w:spacing w:after="60"/>
      </w:pPr>
      <w:r>
        <w:rPr>
          <w:sz w:val="22"/>
          <w:szCs w:val="22"/>
        </w:rPr>
        <w:t xml:space="preserve">A GitHub repository containing the prototype source code, this proposal, and per-member contribution records.</w:t>
      </w:r>
    </w:p>
    <w:p>
      <w:pPr>
        <w:pStyle w:val="ListParagraph"/>
        <w:numPr>
          <w:ilvl w:val="0"/>
          <w:numId w:val="2"/>
        </w:numPr>
        <w:spacing w:after="60"/>
      </w:pPr>
      <w:r>
        <w:rPr>
          <w:sz w:val="22"/>
          <w:szCs w:val="22"/>
        </w:rPr>
        <w:t xml:space="preserve">A documented business case and pricing model demonstrating commercial viability as a SaaS product.</w:t>
      </w:r>
    </w:p>
    <w:p>
      <w:pPr>
        <w:pStyle w:val="ListParagraph"/>
        <w:numPr>
          <w:ilvl w:val="0"/>
          <w:numId w:val="2"/>
        </w:numPr>
        <w:spacing w:after="60"/>
      </w:pPr>
      <w:r>
        <w:rPr>
          <w:sz w:val="22"/>
          <w:szCs w:val="22"/>
        </w:rPr>
        <w:t xml:space="preserve">A final project report and presentation summarizing design, implementation, and evaluation.</w:t>
      </w:r>
    </w:p>
    <w:p>
      <w:pPr>
        <w:pStyle w:val="Heading1"/>
        <w:pBdr>
          <w:bottom w:val="single" w:color="1F3864" w:sz="6" w:space="4"/>
        </w:pBdr>
        <w:spacing w:after="160" w:before="360"/>
      </w:pPr>
      <w:r>
        <w:rPr>
          <w:b/>
          <w:bCs/>
          <w:color w:val="1F3864"/>
          <w:sz w:val="28"/>
          <w:szCs w:val="28"/>
        </w:rPr>
        <w:t xml:space="preserve">13. Expected Outcomes</w:t>
      </w:r>
    </w:p>
    <w:p>
      <w:pPr>
        <w:pStyle w:val="ListParagraph"/>
        <w:numPr>
          <w:ilvl w:val="0"/>
          <w:numId w:val="2"/>
        </w:numPr>
        <w:spacing w:after="60"/>
      </w:pPr>
      <w:r>
        <w:rPr>
          <w:sz w:val="22"/>
          <w:szCs w:val="22"/>
        </w:rPr>
        <w:t xml:space="preserve">A demonstrable end-to-end use case: a Board of Studies meeting on "making BBA internship mandatory" — from call for meeting to agenda submission, chair filtering, live AI-transcribed discussion, resolution, and later historical retrieval.</w:t>
      </w:r>
    </w:p>
    <w:p>
      <w:pPr>
        <w:pStyle w:val="ListParagraph"/>
        <w:numPr>
          <w:ilvl w:val="0"/>
          <w:numId w:val="2"/>
        </w:numPr>
        <w:spacing w:after="60"/>
      </w:pPr>
      <w:r>
        <w:rPr>
          <w:sz w:val="22"/>
          <w:szCs w:val="22"/>
        </w:rPr>
        <w:t xml:space="preserve">A searchable governance archive capable of answering natural-language historical queries.</w:t>
      </w:r>
    </w:p>
    <w:p>
      <w:pPr>
        <w:pStyle w:val="ListParagraph"/>
        <w:numPr>
          <w:ilvl w:val="0"/>
          <w:numId w:val="2"/>
        </w:numPr>
        <w:spacing w:after="60"/>
      </w:pPr>
      <w:r>
        <w:rPr>
          <w:sz w:val="22"/>
          <w:szCs w:val="22"/>
        </w:rPr>
        <w:t xml:space="preserve">Demonstrated integration of AI (speech-to-text, diarization, summarization) with automation tooling (n8n) and a knowledge base (Notion).</w:t>
      </w:r>
    </w:p>
    <w:p>
      <w:pPr>
        <w:pStyle w:val="ListParagraph"/>
        <w:numPr>
          <w:ilvl w:val="0"/>
          <w:numId w:val="2"/>
        </w:numPr>
        <w:spacing w:after="60"/>
      </w:pPr>
      <w:r>
        <w:rPr>
          <w:sz w:val="22"/>
          <w:szCs w:val="22"/>
        </w:rPr>
        <w:t xml:space="preserve">A documented business case showing feasibility as a SaaS product for universities and corporate boards.</w:t>
      </w:r>
    </w:p>
    <w:p>
      <w:pPr>
        <w:pStyle w:val="Heading1"/>
        <w:pBdr>
          <w:bottom w:val="single" w:color="1F3864" w:sz="6" w:space="4"/>
        </w:pBdr>
        <w:spacing w:after="160" w:before="360"/>
      </w:pPr>
      <w:r>
        <w:rPr>
          <w:b/>
          <w:bCs/>
          <w:color w:val="1F3864"/>
          <w:sz w:val="28"/>
          <w:szCs w:val="28"/>
        </w:rPr>
        <w:t xml:space="preserve">14. Conclusion</w:t>
      </w:r>
    </w:p>
    <w:p>
      <w:pPr>
        <w:spacing w:after="140" w:line="300"/>
        <w:jc w:val="both"/>
      </w:pPr>
      <w:r>
        <w:rPr>
          <w:sz w:val="22"/>
          <w:szCs w:val="22"/>
        </w:rPr>
        <w:t xml:space="preserve">OMADMS addresses a real, recurring institutional pain point — fragmented, manual governance documentation — with a modern, AI-first solution modeled directly on DHA Suffa University's own structure and meeting practices, while remaining fully configurable for resale to other institutions. By combining workflow automation, AI transcription/translation/voice-command interaction, automated minute generation, and long-term intelligent retrieval, the project demonstrates strong technical depth while remaining grounded in a genuine, demonstrable university use case — making it well suited as a Final Year Project for demonstration and evaluation.</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OMADMS — Final Year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2026-07-30T04:52:08.983Z</dcterms:created>
  <dcterms:modified xsi:type="dcterms:W3CDTF">2026-07-30T04:52:08.997Z</dcterms:modified>
</cp:coreProperties>
</file>

<file path=docProps/custom.xml><?xml version="1.0" encoding="utf-8"?>
<Properties xmlns="http://schemas.openxmlformats.org/officeDocument/2006/custom-properties" xmlns:vt="http://schemas.openxmlformats.org/officeDocument/2006/docPropsVTypes"/>
</file>