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251740461"/>
        <w:docPartObj>
          <w:docPartGallery w:val="Table of Contents"/>
          <w:docPartUnique/>
        </w:docPartObj>
      </w:sdtPr>
      <w:sdtEndPr>
        <w:rPr>
          <w:b/>
          <w:bCs/>
          <w:noProof/>
        </w:rPr>
      </w:sdtEndPr>
      <w:sdtContent>
        <w:p w14:paraId="7415A4DB" w14:textId="02FCDC9D" w:rsidR="00DB7A7F" w:rsidRDefault="00DB7A7F">
          <w:pPr>
            <w:pStyle w:val="TOCHeading"/>
          </w:pPr>
          <w:r>
            <w:t>Contents</w:t>
          </w:r>
        </w:p>
        <w:p w14:paraId="4E40CA44" w14:textId="287E2BEA" w:rsidR="00DB7A7F" w:rsidRDefault="00DB7A7F">
          <w:pPr>
            <w:pStyle w:val="TOC2"/>
            <w:tabs>
              <w:tab w:val="right" w:leader="dot" w:pos="9350"/>
            </w:tabs>
            <w:rPr>
              <w:noProof/>
            </w:rPr>
          </w:pPr>
          <w:r>
            <w:fldChar w:fldCharType="begin"/>
          </w:r>
          <w:r>
            <w:instrText xml:space="preserve"> TOC \o "1-3" \h \z \u </w:instrText>
          </w:r>
          <w:r>
            <w:fldChar w:fldCharType="separate"/>
          </w:r>
          <w:hyperlink w:anchor="_Toc200580478" w:history="1">
            <w:r w:rsidRPr="0054114D">
              <w:rPr>
                <w:rStyle w:val="Hyperlink"/>
                <w:rFonts w:ascii="Times New Roman" w:eastAsia="Times New Roman" w:hAnsi="Times New Roman" w:cs="Times New Roman"/>
                <w:b/>
                <w:bCs/>
                <w:noProof/>
              </w:rPr>
              <w:t>Bandi Chhor Divas: A Celebration of Freedom and Justice</w:t>
            </w:r>
            <w:r>
              <w:rPr>
                <w:noProof/>
                <w:webHidden/>
              </w:rPr>
              <w:tab/>
            </w:r>
            <w:r>
              <w:rPr>
                <w:noProof/>
                <w:webHidden/>
              </w:rPr>
              <w:fldChar w:fldCharType="begin"/>
            </w:r>
            <w:r>
              <w:rPr>
                <w:noProof/>
                <w:webHidden/>
              </w:rPr>
              <w:instrText xml:space="preserve"> PAGEREF _Toc200580478 \h </w:instrText>
            </w:r>
            <w:r>
              <w:rPr>
                <w:noProof/>
                <w:webHidden/>
              </w:rPr>
            </w:r>
            <w:r>
              <w:rPr>
                <w:noProof/>
                <w:webHidden/>
              </w:rPr>
              <w:fldChar w:fldCharType="separate"/>
            </w:r>
            <w:r>
              <w:rPr>
                <w:noProof/>
                <w:webHidden/>
              </w:rPr>
              <w:t>1</w:t>
            </w:r>
            <w:r>
              <w:rPr>
                <w:noProof/>
                <w:webHidden/>
              </w:rPr>
              <w:fldChar w:fldCharType="end"/>
            </w:r>
          </w:hyperlink>
        </w:p>
        <w:p w14:paraId="269C84D2" w14:textId="5304F9C2" w:rsidR="00DB7A7F" w:rsidRDefault="00FA1F62">
          <w:pPr>
            <w:pStyle w:val="TOC3"/>
            <w:tabs>
              <w:tab w:val="right" w:leader="dot" w:pos="9350"/>
            </w:tabs>
            <w:rPr>
              <w:noProof/>
            </w:rPr>
          </w:pPr>
          <w:hyperlink w:anchor="_Toc200580479" w:history="1">
            <w:r w:rsidR="00DB7A7F" w:rsidRPr="0054114D">
              <w:rPr>
                <w:rStyle w:val="Hyperlink"/>
                <w:rFonts w:ascii="Times New Roman" w:eastAsia="Times New Roman" w:hAnsi="Times New Roman" w:cs="Times New Roman"/>
                <w:b/>
                <w:bCs/>
                <w:noProof/>
              </w:rPr>
              <w:t>Introduction</w:t>
            </w:r>
            <w:r w:rsidR="00DB7A7F">
              <w:rPr>
                <w:noProof/>
                <w:webHidden/>
              </w:rPr>
              <w:tab/>
            </w:r>
            <w:r w:rsidR="00DB7A7F">
              <w:rPr>
                <w:noProof/>
                <w:webHidden/>
              </w:rPr>
              <w:fldChar w:fldCharType="begin"/>
            </w:r>
            <w:r w:rsidR="00DB7A7F">
              <w:rPr>
                <w:noProof/>
                <w:webHidden/>
              </w:rPr>
              <w:instrText xml:space="preserve"> PAGEREF _Toc200580479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5DA03844" w14:textId="35F055CD" w:rsidR="00DB7A7F" w:rsidRDefault="00FA1F62">
          <w:pPr>
            <w:pStyle w:val="TOC2"/>
            <w:tabs>
              <w:tab w:val="right" w:leader="dot" w:pos="9350"/>
            </w:tabs>
            <w:rPr>
              <w:noProof/>
            </w:rPr>
          </w:pPr>
          <w:hyperlink w:anchor="_Toc200580480" w:history="1">
            <w:r w:rsidR="00DB7A7F" w:rsidRPr="0054114D">
              <w:rPr>
                <w:rStyle w:val="Hyperlink"/>
                <w:rFonts w:ascii="Times New Roman" w:eastAsia="Times New Roman" w:hAnsi="Times New Roman" w:cs="Times New Roman"/>
                <w:b/>
                <w:bCs/>
                <w:noProof/>
              </w:rPr>
              <w:t>Historical Background</w:t>
            </w:r>
            <w:r w:rsidR="00DB7A7F">
              <w:rPr>
                <w:noProof/>
                <w:webHidden/>
              </w:rPr>
              <w:tab/>
            </w:r>
            <w:r w:rsidR="00DB7A7F">
              <w:rPr>
                <w:noProof/>
                <w:webHidden/>
              </w:rPr>
              <w:fldChar w:fldCharType="begin"/>
            </w:r>
            <w:r w:rsidR="00DB7A7F">
              <w:rPr>
                <w:noProof/>
                <w:webHidden/>
              </w:rPr>
              <w:instrText xml:space="preserve"> PAGEREF _Toc200580480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669B6995" w14:textId="0A3E2822" w:rsidR="00DB7A7F" w:rsidRDefault="00FA1F62">
          <w:pPr>
            <w:pStyle w:val="TOC3"/>
            <w:tabs>
              <w:tab w:val="right" w:leader="dot" w:pos="9350"/>
            </w:tabs>
            <w:rPr>
              <w:noProof/>
            </w:rPr>
          </w:pPr>
          <w:hyperlink w:anchor="_Toc200580481" w:history="1">
            <w:r w:rsidR="00DB7A7F" w:rsidRPr="0054114D">
              <w:rPr>
                <w:rStyle w:val="Hyperlink"/>
                <w:rFonts w:ascii="Times New Roman" w:eastAsia="Times New Roman" w:hAnsi="Times New Roman" w:cs="Times New Roman"/>
                <w:b/>
                <w:bCs/>
                <w:noProof/>
              </w:rPr>
              <w:t>Mughal Rule and Religious Persecution</w:t>
            </w:r>
            <w:r w:rsidR="00DB7A7F">
              <w:rPr>
                <w:noProof/>
                <w:webHidden/>
              </w:rPr>
              <w:tab/>
            </w:r>
            <w:r w:rsidR="00DB7A7F">
              <w:rPr>
                <w:noProof/>
                <w:webHidden/>
              </w:rPr>
              <w:fldChar w:fldCharType="begin"/>
            </w:r>
            <w:r w:rsidR="00DB7A7F">
              <w:rPr>
                <w:noProof/>
                <w:webHidden/>
              </w:rPr>
              <w:instrText xml:space="preserve"> PAGEREF _Toc200580481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732E7402" w14:textId="7E2C405C" w:rsidR="00DB7A7F" w:rsidRDefault="00FA1F62">
          <w:pPr>
            <w:pStyle w:val="TOC3"/>
            <w:tabs>
              <w:tab w:val="right" w:leader="dot" w:pos="9350"/>
            </w:tabs>
            <w:rPr>
              <w:noProof/>
            </w:rPr>
          </w:pPr>
          <w:hyperlink w:anchor="_Toc200580482" w:history="1">
            <w:r w:rsidR="00DB7A7F" w:rsidRPr="0054114D">
              <w:rPr>
                <w:rStyle w:val="Hyperlink"/>
                <w:rFonts w:ascii="Times New Roman" w:eastAsia="Times New Roman" w:hAnsi="Times New Roman" w:cs="Times New Roman"/>
                <w:b/>
                <w:bCs/>
                <w:noProof/>
              </w:rPr>
              <w:t>The Guru’s Release and a Condition of Freedom</w:t>
            </w:r>
            <w:r w:rsidR="00DB7A7F">
              <w:rPr>
                <w:noProof/>
                <w:webHidden/>
              </w:rPr>
              <w:tab/>
            </w:r>
            <w:r w:rsidR="00DB7A7F">
              <w:rPr>
                <w:noProof/>
                <w:webHidden/>
              </w:rPr>
              <w:fldChar w:fldCharType="begin"/>
            </w:r>
            <w:r w:rsidR="00DB7A7F">
              <w:rPr>
                <w:noProof/>
                <w:webHidden/>
              </w:rPr>
              <w:instrText xml:space="preserve"> PAGEREF _Toc200580482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58256CBB" w14:textId="6F6A8FB7" w:rsidR="00DB7A7F" w:rsidRDefault="00FA1F62">
          <w:pPr>
            <w:pStyle w:val="TOC2"/>
            <w:tabs>
              <w:tab w:val="right" w:leader="dot" w:pos="9350"/>
            </w:tabs>
            <w:rPr>
              <w:noProof/>
            </w:rPr>
          </w:pPr>
          <w:hyperlink w:anchor="_Toc200580483" w:history="1">
            <w:r w:rsidR="00DB7A7F" w:rsidRPr="0054114D">
              <w:rPr>
                <w:rStyle w:val="Hyperlink"/>
                <w:rFonts w:ascii="Times New Roman" w:eastAsia="Times New Roman" w:hAnsi="Times New Roman" w:cs="Times New Roman"/>
                <w:b/>
                <w:bCs/>
                <w:noProof/>
              </w:rPr>
              <w:t>Significance and Modern Observance</w:t>
            </w:r>
            <w:r w:rsidR="00DB7A7F">
              <w:rPr>
                <w:noProof/>
                <w:webHidden/>
              </w:rPr>
              <w:tab/>
            </w:r>
            <w:r w:rsidR="00DB7A7F">
              <w:rPr>
                <w:noProof/>
                <w:webHidden/>
              </w:rPr>
              <w:fldChar w:fldCharType="begin"/>
            </w:r>
            <w:r w:rsidR="00DB7A7F">
              <w:rPr>
                <w:noProof/>
                <w:webHidden/>
              </w:rPr>
              <w:instrText xml:space="preserve"> PAGEREF _Toc200580483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2EC93374" w14:textId="01C0DB30" w:rsidR="00DB7A7F" w:rsidRDefault="00FA1F62">
          <w:pPr>
            <w:pStyle w:val="TOC3"/>
            <w:tabs>
              <w:tab w:val="right" w:leader="dot" w:pos="9350"/>
            </w:tabs>
            <w:rPr>
              <w:noProof/>
            </w:rPr>
          </w:pPr>
          <w:hyperlink w:anchor="_Toc200580484" w:history="1">
            <w:r w:rsidR="00DB7A7F" w:rsidRPr="0054114D">
              <w:rPr>
                <w:rStyle w:val="Hyperlink"/>
                <w:rFonts w:ascii="Times New Roman" w:eastAsia="Times New Roman" w:hAnsi="Times New Roman" w:cs="Times New Roman"/>
                <w:b/>
                <w:bCs/>
                <w:noProof/>
              </w:rPr>
              <w:t>Symbol of Liberation</w:t>
            </w:r>
            <w:r w:rsidR="00DB7A7F">
              <w:rPr>
                <w:noProof/>
                <w:webHidden/>
              </w:rPr>
              <w:tab/>
            </w:r>
            <w:r w:rsidR="00DB7A7F">
              <w:rPr>
                <w:noProof/>
                <w:webHidden/>
              </w:rPr>
              <w:fldChar w:fldCharType="begin"/>
            </w:r>
            <w:r w:rsidR="00DB7A7F">
              <w:rPr>
                <w:noProof/>
                <w:webHidden/>
              </w:rPr>
              <w:instrText xml:space="preserve"> PAGEREF _Toc200580484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77C7A3BB" w14:textId="307C430A" w:rsidR="00DB7A7F" w:rsidRDefault="00FA1F62">
          <w:pPr>
            <w:pStyle w:val="TOC3"/>
            <w:tabs>
              <w:tab w:val="right" w:leader="dot" w:pos="9350"/>
            </w:tabs>
            <w:rPr>
              <w:noProof/>
            </w:rPr>
          </w:pPr>
          <w:hyperlink w:anchor="_Toc200580485" w:history="1">
            <w:r w:rsidR="00DB7A7F" w:rsidRPr="0054114D">
              <w:rPr>
                <w:rStyle w:val="Hyperlink"/>
                <w:rFonts w:ascii="Times New Roman" w:eastAsia="Times New Roman" w:hAnsi="Times New Roman" w:cs="Times New Roman"/>
                <w:b/>
                <w:bCs/>
                <w:noProof/>
              </w:rPr>
              <w:t>Celebrations Across the World</w:t>
            </w:r>
            <w:r w:rsidR="00DB7A7F">
              <w:rPr>
                <w:noProof/>
                <w:webHidden/>
              </w:rPr>
              <w:tab/>
            </w:r>
            <w:r w:rsidR="00DB7A7F">
              <w:rPr>
                <w:noProof/>
                <w:webHidden/>
              </w:rPr>
              <w:fldChar w:fldCharType="begin"/>
            </w:r>
            <w:r w:rsidR="00DB7A7F">
              <w:rPr>
                <w:noProof/>
                <w:webHidden/>
              </w:rPr>
              <w:instrText xml:space="preserve"> PAGEREF _Toc200580485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40E13EC9" w14:textId="3A5320EF" w:rsidR="00DB7A7F" w:rsidRDefault="00FA1F62">
          <w:pPr>
            <w:pStyle w:val="TOC2"/>
            <w:tabs>
              <w:tab w:val="right" w:leader="dot" w:pos="9350"/>
            </w:tabs>
            <w:rPr>
              <w:noProof/>
            </w:rPr>
          </w:pPr>
          <w:hyperlink w:anchor="_Toc200580486" w:history="1">
            <w:r w:rsidR="00DB7A7F" w:rsidRPr="0054114D">
              <w:rPr>
                <w:rStyle w:val="Hyperlink"/>
                <w:rFonts w:ascii="Times New Roman" w:eastAsia="Times New Roman" w:hAnsi="Times New Roman" w:cs="Times New Roman"/>
                <w:b/>
                <w:bCs/>
                <w:noProof/>
              </w:rPr>
              <w:t>Comparison with Diwali</w:t>
            </w:r>
            <w:r w:rsidR="00DB7A7F">
              <w:rPr>
                <w:noProof/>
                <w:webHidden/>
              </w:rPr>
              <w:tab/>
            </w:r>
            <w:r w:rsidR="00DB7A7F">
              <w:rPr>
                <w:noProof/>
                <w:webHidden/>
              </w:rPr>
              <w:fldChar w:fldCharType="begin"/>
            </w:r>
            <w:r w:rsidR="00DB7A7F">
              <w:rPr>
                <w:noProof/>
                <w:webHidden/>
              </w:rPr>
              <w:instrText xml:space="preserve"> PAGEREF _Toc200580486 \h </w:instrText>
            </w:r>
            <w:r w:rsidR="00DB7A7F">
              <w:rPr>
                <w:noProof/>
                <w:webHidden/>
              </w:rPr>
            </w:r>
            <w:r w:rsidR="00DB7A7F">
              <w:rPr>
                <w:noProof/>
                <w:webHidden/>
              </w:rPr>
              <w:fldChar w:fldCharType="separate"/>
            </w:r>
            <w:r w:rsidR="00DB7A7F">
              <w:rPr>
                <w:noProof/>
                <w:webHidden/>
              </w:rPr>
              <w:t>2</w:t>
            </w:r>
            <w:r w:rsidR="00DB7A7F">
              <w:rPr>
                <w:noProof/>
                <w:webHidden/>
              </w:rPr>
              <w:fldChar w:fldCharType="end"/>
            </w:r>
          </w:hyperlink>
        </w:p>
        <w:p w14:paraId="1C32769E" w14:textId="6CB14787" w:rsidR="00DB7A7F" w:rsidRDefault="00FA1F62">
          <w:pPr>
            <w:pStyle w:val="TOC2"/>
            <w:tabs>
              <w:tab w:val="right" w:leader="dot" w:pos="9350"/>
            </w:tabs>
            <w:rPr>
              <w:noProof/>
            </w:rPr>
          </w:pPr>
          <w:hyperlink w:anchor="_Toc200580487" w:history="1">
            <w:r w:rsidR="00DB7A7F" w:rsidRPr="0054114D">
              <w:rPr>
                <w:rStyle w:val="Hyperlink"/>
                <w:rFonts w:ascii="Times New Roman" w:eastAsia="Times New Roman" w:hAnsi="Times New Roman" w:cs="Times New Roman"/>
                <w:b/>
                <w:bCs/>
                <w:noProof/>
              </w:rPr>
              <w:t>Conclusion</w:t>
            </w:r>
            <w:r w:rsidR="00DB7A7F">
              <w:rPr>
                <w:noProof/>
                <w:webHidden/>
              </w:rPr>
              <w:tab/>
            </w:r>
            <w:r w:rsidR="00DB7A7F">
              <w:rPr>
                <w:noProof/>
                <w:webHidden/>
              </w:rPr>
              <w:fldChar w:fldCharType="begin"/>
            </w:r>
            <w:r w:rsidR="00DB7A7F">
              <w:rPr>
                <w:noProof/>
                <w:webHidden/>
              </w:rPr>
              <w:instrText xml:space="preserve"> PAGEREF _Toc200580487 \h </w:instrText>
            </w:r>
            <w:r w:rsidR="00DB7A7F">
              <w:rPr>
                <w:noProof/>
                <w:webHidden/>
              </w:rPr>
            </w:r>
            <w:r w:rsidR="00DB7A7F">
              <w:rPr>
                <w:noProof/>
                <w:webHidden/>
              </w:rPr>
              <w:fldChar w:fldCharType="separate"/>
            </w:r>
            <w:r w:rsidR="00DB7A7F">
              <w:rPr>
                <w:noProof/>
                <w:webHidden/>
              </w:rPr>
              <w:t>2</w:t>
            </w:r>
            <w:r w:rsidR="00DB7A7F">
              <w:rPr>
                <w:noProof/>
                <w:webHidden/>
              </w:rPr>
              <w:fldChar w:fldCharType="end"/>
            </w:r>
          </w:hyperlink>
        </w:p>
        <w:p w14:paraId="56FD5DD2" w14:textId="537B611D" w:rsidR="00DB7A7F" w:rsidRDefault="00FA1F62">
          <w:pPr>
            <w:pStyle w:val="TOC2"/>
            <w:tabs>
              <w:tab w:val="right" w:leader="dot" w:pos="9350"/>
            </w:tabs>
            <w:rPr>
              <w:noProof/>
            </w:rPr>
          </w:pPr>
          <w:hyperlink w:anchor="_Toc200580488" w:history="1">
            <w:r w:rsidR="00DB7A7F" w:rsidRPr="0054114D">
              <w:rPr>
                <w:rStyle w:val="Hyperlink"/>
                <w:rFonts w:ascii="Times New Roman" w:eastAsia="Times New Roman" w:hAnsi="Times New Roman" w:cs="Times New Roman"/>
                <w:b/>
                <w:bCs/>
                <w:noProof/>
              </w:rPr>
              <w:t>References</w:t>
            </w:r>
            <w:r w:rsidR="00DB7A7F">
              <w:rPr>
                <w:noProof/>
                <w:webHidden/>
              </w:rPr>
              <w:tab/>
            </w:r>
            <w:r w:rsidR="00DB7A7F">
              <w:rPr>
                <w:noProof/>
                <w:webHidden/>
              </w:rPr>
              <w:fldChar w:fldCharType="begin"/>
            </w:r>
            <w:r w:rsidR="00DB7A7F">
              <w:rPr>
                <w:noProof/>
                <w:webHidden/>
              </w:rPr>
              <w:instrText xml:space="preserve"> PAGEREF _Toc200580488 \h </w:instrText>
            </w:r>
            <w:r w:rsidR="00DB7A7F">
              <w:rPr>
                <w:noProof/>
                <w:webHidden/>
              </w:rPr>
            </w:r>
            <w:r w:rsidR="00DB7A7F">
              <w:rPr>
                <w:noProof/>
                <w:webHidden/>
              </w:rPr>
              <w:fldChar w:fldCharType="separate"/>
            </w:r>
            <w:r w:rsidR="00DB7A7F">
              <w:rPr>
                <w:noProof/>
                <w:webHidden/>
              </w:rPr>
              <w:t>2</w:t>
            </w:r>
            <w:r w:rsidR="00DB7A7F">
              <w:rPr>
                <w:noProof/>
                <w:webHidden/>
              </w:rPr>
              <w:fldChar w:fldCharType="end"/>
            </w:r>
          </w:hyperlink>
        </w:p>
        <w:p w14:paraId="7D624949" w14:textId="3F498840" w:rsidR="00DB7A7F" w:rsidRDefault="00DB7A7F">
          <w:r>
            <w:rPr>
              <w:b/>
              <w:bCs/>
              <w:noProof/>
            </w:rPr>
            <w:fldChar w:fldCharType="end"/>
          </w:r>
        </w:p>
      </w:sdtContent>
    </w:sdt>
    <w:p w14:paraId="296AA2E4" w14:textId="572C7130" w:rsidR="00DB7A7F" w:rsidRDefault="00DB7A7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EFF229D"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p>
    <w:p w14:paraId="7AF7DF57" w14:textId="5D70189D" w:rsidR="0026676C" w:rsidRPr="0026676C" w:rsidRDefault="0026676C"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Toc200580478"/>
      <w:proofErr w:type="spellStart"/>
      <w:r w:rsidRPr="0026676C">
        <w:rPr>
          <w:rFonts w:ascii="Times New Roman" w:eastAsia="Times New Roman" w:hAnsi="Times New Roman" w:cs="Times New Roman"/>
          <w:b/>
          <w:bCs/>
          <w:sz w:val="36"/>
          <w:szCs w:val="36"/>
        </w:rPr>
        <w:t>Bandi</w:t>
      </w:r>
      <w:proofErr w:type="spellEnd"/>
      <w:r w:rsidRPr="0026676C">
        <w:rPr>
          <w:rFonts w:ascii="Times New Roman" w:eastAsia="Times New Roman" w:hAnsi="Times New Roman" w:cs="Times New Roman"/>
          <w:b/>
          <w:bCs/>
          <w:sz w:val="36"/>
          <w:szCs w:val="36"/>
        </w:rPr>
        <w:t xml:space="preserve"> </w:t>
      </w:r>
      <w:proofErr w:type="spellStart"/>
      <w:r w:rsidRPr="0026676C">
        <w:rPr>
          <w:rFonts w:ascii="Times New Roman" w:eastAsia="Times New Roman" w:hAnsi="Times New Roman" w:cs="Times New Roman"/>
          <w:b/>
          <w:bCs/>
          <w:sz w:val="36"/>
          <w:szCs w:val="36"/>
        </w:rPr>
        <w:t>Ch</w:t>
      </w:r>
      <w:r>
        <w:rPr>
          <w:rFonts w:ascii="Times New Roman" w:eastAsia="Times New Roman" w:hAnsi="Times New Roman" w:cs="Times New Roman"/>
          <w:b/>
          <w:bCs/>
          <w:sz w:val="36"/>
          <w:szCs w:val="36"/>
        </w:rPr>
        <w:t>h</w:t>
      </w:r>
      <w:r w:rsidRPr="0026676C">
        <w:rPr>
          <w:rFonts w:ascii="Times New Roman" w:eastAsia="Times New Roman" w:hAnsi="Times New Roman" w:cs="Times New Roman"/>
          <w:b/>
          <w:bCs/>
          <w:sz w:val="36"/>
          <w:szCs w:val="36"/>
        </w:rPr>
        <w:t>or</w:t>
      </w:r>
      <w:proofErr w:type="spellEnd"/>
      <w:r w:rsidRPr="0026676C">
        <w:rPr>
          <w:rFonts w:ascii="Times New Roman" w:eastAsia="Times New Roman" w:hAnsi="Times New Roman" w:cs="Times New Roman"/>
          <w:b/>
          <w:bCs/>
          <w:sz w:val="36"/>
          <w:szCs w:val="36"/>
        </w:rPr>
        <w:t xml:space="preserve"> Divas: A Celebration of Freedom and Justice</w:t>
      </w:r>
      <w:bookmarkEnd w:id="0"/>
    </w:p>
    <w:p w14:paraId="123FF6A2" w14:textId="41E02F60" w:rsidR="0026676C" w:rsidRPr="0026676C" w:rsidRDefault="00FA1F62" w:rsidP="0026676C">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200580479"/>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3405253B" wp14:editId="79BE4047">
            <wp:simplePos x="0" y="0"/>
            <wp:positionH relativeFrom="column">
              <wp:posOffset>3162300</wp:posOffset>
            </wp:positionH>
            <wp:positionV relativeFrom="paragraph">
              <wp:posOffset>263525</wp:posOffset>
            </wp:positionV>
            <wp:extent cx="3219450" cy="2628900"/>
            <wp:effectExtent l="19050" t="0" r="19050" b="7620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9450" cy="2628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6676C" w:rsidRPr="0026676C">
        <w:rPr>
          <w:rFonts w:ascii="Times New Roman" w:eastAsia="Times New Roman" w:hAnsi="Times New Roman" w:cs="Times New Roman"/>
          <w:b/>
          <w:bCs/>
          <w:sz w:val="27"/>
          <w:szCs w:val="27"/>
        </w:rPr>
        <w:t>Introduction</w:t>
      </w:r>
      <w:bookmarkEnd w:id="1"/>
    </w:p>
    <w:p w14:paraId="3AE5593A" w14:textId="22235E2A"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meaning "Day of Liberation," is a significant festival in Sikh history. It commemorates the release of the sixth Sikh Guru,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 along with 52 Hindu kings from the Gwalior Fort in 1619. Often coinciding with the Hindu festival of Diwali, </w:t>
      </w: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represents the Sikh values of freedom, justice, and compassion.</w:t>
      </w:r>
    </w:p>
    <w:p w14:paraId="0B9CDEA4" w14:textId="0B058A2E" w:rsidR="0026676C" w:rsidRPr="0026676C" w:rsidRDefault="0026676C" w:rsidP="0026676C">
      <w:pPr>
        <w:spacing w:after="0" w:line="240" w:lineRule="auto"/>
        <w:rPr>
          <w:rFonts w:ascii="Times New Roman" w:eastAsia="Times New Roman" w:hAnsi="Times New Roman" w:cs="Times New Roman"/>
          <w:sz w:val="24"/>
          <w:szCs w:val="24"/>
        </w:rPr>
      </w:pPr>
    </w:p>
    <w:p w14:paraId="1C15E184" w14:textId="77777777" w:rsidR="0026676C" w:rsidRPr="0026676C" w:rsidRDefault="0026676C"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480"/>
      <w:r w:rsidRPr="0026676C">
        <w:rPr>
          <w:rFonts w:ascii="Times New Roman" w:eastAsia="Times New Roman" w:hAnsi="Times New Roman" w:cs="Times New Roman"/>
          <w:b/>
          <w:bCs/>
          <w:sz w:val="36"/>
          <w:szCs w:val="36"/>
        </w:rPr>
        <w:t>Historical Background</w:t>
      </w:r>
      <w:bookmarkEnd w:id="2"/>
    </w:p>
    <w:p w14:paraId="0E7957AD" w14:textId="77777777" w:rsidR="0026676C" w:rsidRPr="0026676C" w:rsidRDefault="0026676C" w:rsidP="0026676C">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0481"/>
      <w:r w:rsidRPr="0026676C">
        <w:rPr>
          <w:rFonts w:ascii="Times New Roman" w:eastAsia="Times New Roman" w:hAnsi="Times New Roman" w:cs="Times New Roman"/>
          <w:b/>
          <w:bCs/>
          <w:sz w:val="27"/>
          <w:szCs w:val="27"/>
        </w:rPr>
        <w:t>Mughal Rule and Religious Persecution</w:t>
      </w:r>
      <w:bookmarkEnd w:id="3"/>
    </w:p>
    <w:p w14:paraId="60254FB4"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During the early 17th century, India was under the rule of the Mughal emperor Jahangir.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 known for his spiritual and martial leadership, was imprisoned in the Gwalior Fort under false political pretenses. While imprisoned, the Guru came into contact with 52 Hindu kings who were also unjustly detained by the Mughal regime.</w:t>
      </w:r>
    </w:p>
    <w:p w14:paraId="126F8DA7" w14:textId="77777777" w:rsidR="0026676C" w:rsidRPr="0026676C" w:rsidRDefault="0026676C" w:rsidP="0026676C">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482"/>
      <w:r w:rsidRPr="0026676C">
        <w:rPr>
          <w:rFonts w:ascii="Times New Roman" w:eastAsia="Times New Roman" w:hAnsi="Times New Roman" w:cs="Times New Roman"/>
          <w:b/>
          <w:bCs/>
          <w:sz w:val="27"/>
          <w:szCs w:val="27"/>
        </w:rPr>
        <w:t>The Guru’s Release and a Condition of Freedom</w:t>
      </w:r>
      <w:bookmarkEnd w:id="4"/>
    </w:p>
    <w:p w14:paraId="5C99EA4D"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After significant lobbying by Sikh devotees and political negotiation, Jahangir agreed to release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 However, Guru Ji refused to leave unless the 52 kings were also freed. Jahangir tried to limit this by declaring that only those who could hold onto the Guru's cloak could leave with him.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 had a special cloak made with 52 tassels, allowing each king to hold onto one and gain freedom.</w:t>
      </w:r>
    </w:p>
    <w:p w14:paraId="17BE7360" w14:textId="76FD2191" w:rsidR="0026676C" w:rsidRPr="0026676C" w:rsidRDefault="0026676C" w:rsidP="0026676C">
      <w:pPr>
        <w:spacing w:after="0" w:line="240" w:lineRule="auto"/>
        <w:rPr>
          <w:rFonts w:ascii="Times New Roman" w:eastAsia="Times New Roman" w:hAnsi="Times New Roman" w:cs="Times New Roman"/>
          <w:sz w:val="24"/>
          <w:szCs w:val="24"/>
        </w:rPr>
      </w:pPr>
    </w:p>
    <w:p w14:paraId="005CF6D5" w14:textId="77777777" w:rsidR="0026676C" w:rsidRPr="0026676C" w:rsidRDefault="0026676C"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0483"/>
      <w:r w:rsidRPr="0026676C">
        <w:rPr>
          <w:rFonts w:ascii="Times New Roman" w:eastAsia="Times New Roman" w:hAnsi="Times New Roman" w:cs="Times New Roman"/>
          <w:b/>
          <w:bCs/>
          <w:sz w:val="36"/>
          <w:szCs w:val="36"/>
        </w:rPr>
        <w:t>Significance and Modern Observance</w:t>
      </w:r>
      <w:bookmarkEnd w:id="5"/>
    </w:p>
    <w:p w14:paraId="0975EB66" w14:textId="77777777" w:rsidR="0026676C" w:rsidRPr="0026676C" w:rsidRDefault="0026676C" w:rsidP="0026676C">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0580484"/>
      <w:r w:rsidRPr="0026676C">
        <w:rPr>
          <w:rFonts w:ascii="Times New Roman" w:eastAsia="Times New Roman" w:hAnsi="Times New Roman" w:cs="Times New Roman"/>
          <w:b/>
          <w:bCs/>
          <w:sz w:val="27"/>
          <w:szCs w:val="27"/>
        </w:rPr>
        <w:t>Symbol of Liberation</w:t>
      </w:r>
      <w:bookmarkEnd w:id="6"/>
    </w:p>
    <w:p w14:paraId="0BD46D5E"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proofErr w:type="spellStart"/>
      <w:r w:rsidRPr="0026676C">
        <w:rPr>
          <w:rFonts w:ascii="Times New Roman" w:eastAsia="Times New Roman" w:hAnsi="Times New Roman" w:cs="Times New Roman"/>
          <w:sz w:val="24"/>
          <w:szCs w:val="24"/>
        </w:rPr>
        <w:lastRenderedPageBreak/>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is celebrated not only as a historical event but also as a symbol of standing up against injustice and fighting for the oppressed. It reflects Sikh ideals of courage, leadership, and selflessness.</w:t>
      </w:r>
    </w:p>
    <w:p w14:paraId="6F7471AC" w14:textId="77777777" w:rsidR="0026676C" w:rsidRPr="0026676C" w:rsidRDefault="0026676C" w:rsidP="0026676C">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0580485"/>
      <w:r w:rsidRPr="0026676C">
        <w:rPr>
          <w:rFonts w:ascii="Times New Roman" w:eastAsia="Times New Roman" w:hAnsi="Times New Roman" w:cs="Times New Roman"/>
          <w:b/>
          <w:bCs/>
          <w:sz w:val="27"/>
          <w:szCs w:val="27"/>
        </w:rPr>
        <w:t>Celebrations Across the World</w:t>
      </w:r>
      <w:bookmarkEnd w:id="7"/>
    </w:p>
    <w:p w14:paraId="6139CFD1"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On this day, Gurdwaras are illuminated with lights and candles, echoing the joy and light associated with liberation. Devotees engage in prayer, kirtan (spiritual hymns), and langar (community kitchen). The Golden Temple in Amritsar is particularly famous for its breathtaking decorations during </w:t>
      </w: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w:t>
      </w:r>
    </w:p>
    <w:p w14:paraId="01E6734D" w14:textId="4C12CA23" w:rsidR="0026676C" w:rsidRPr="0026676C" w:rsidRDefault="0026676C" w:rsidP="0026676C">
      <w:pPr>
        <w:spacing w:after="0" w:line="240" w:lineRule="auto"/>
        <w:rPr>
          <w:rFonts w:ascii="Times New Roman" w:eastAsia="Times New Roman" w:hAnsi="Times New Roman" w:cs="Times New Roman"/>
          <w:sz w:val="24"/>
          <w:szCs w:val="24"/>
        </w:rPr>
      </w:pPr>
    </w:p>
    <w:p w14:paraId="00E1F372" w14:textId="07E178C2" w:rsidR="0026676C" w:rsidRPr="0026676C" w:rsidRDefault="00FA1F62"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0580486"/>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1AE9D3C" wp14:editId="2FD96C49">
            <wp:simplePos x="0" y="0"/>
            <wp:positionH relativeFrom="margin">
              <wp:posOffset>2514600</wp:posOffset>
            </wp:positionH>
            <wp:positionV relativeFrom="paragraph">
              <wp:posOffset>572770</wp:posOffset>
            </wp:positionV>
            <wp:extent cx="3886200" cy="2819400"/>
            <wp:effectExtent l="19050" t="0" r="19050" b="8191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0" cy="2819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6676C" w:rsidRPr="0026676C">
        <w:rPr>
          <w:rFonts w:ascii="Times New Roman" w:eastAsia="Times New Roman" w:hAnsi="Times New Roman" w:cs="Times New Roman"/>
          <w:b/>
          <w:bCs/>
          <w:sz w:val="36"/>
          <w:szCs w:val="36"/>
        </w:rPr>
        <w:t>Comparison with Diwali</w:t>
      </w:r>
      <w:bookmarkEnd w:id="8"/>
    </w:p>
    <w:p w14:paraId="7744FECE" w14:textId="56D8FF44"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Although </w:t>
      </w: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and Diwali often fall on the same day, they hold different religious meanings. While Diwali celebrates Lord Rama's return to </w:t>
      </w:r>
      <w:proofErr w:type="spellStart"/>
      <w:r w:rsidRPr="0026676C">
        <w:rPr>
          <w:rFonts w:ascii="Times New Roman" w:eastAsia="Times New Roman" w:hAnsi="Times New Roman" w:cs="Times New Roman"/>
          <w:sz w:val="24"/>
          <w:szCs w:val="24"/>
        </w:rPr>
        <w:t>Ayodhya</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focuses on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Ji’s act of moral courage and the liberation of political prisoners.</w:t>
      </w:r>
    </w:p>
    <w:p w14:paraId="2CF023FC" w14:textId="04E241A6" w:rsidR="0026676C" w:rsidRPr="0026676C" w:rsidRDefault="0026676C" w:rsidP="0026676C">
      <w:pPr>
        <w:spacing w:after="0" w:line="240" w:lineRule="auto"/>
        <w:rPr>
          <w:rFonts w:ascii="Times New Roman" w:eastAsia="Times New Roman" w:hAnsi="Times New Roman" w:cs="Times New Roman"/>
          <w:sz w:val="24"/>
          <w:szCs w:val="24"/>
        </w:rPr>
      </w:pPr>
    </w:p>
    <w:p w14:paraId="13A14AA6" w14:textId="77777777" w:rsidR="0026676C" w:rsidRPr="0026676C" w:rsidRDefault="0026676C"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200580487"/>
      <w:r w:rsidRPr="0026676C">
        <w:rPr>
          <w:rFonts w:ascii="Times New Roman" w:eastAsia="Times New Roman" w:hAnsi="Times New Roman" w:cs="Times New Roman"/>
          <w:b/>
          <w:bCs/>
          <w:sz w:val="36"/>
          <w:szCs w:val="36"/>
        </w:rPr>
        <w:t>Conclusion</w:t>
      </w:r>
      <w:bookmarkEnd w:id="9"/>
    </w:p>
    <w:p w14:paraId="2DB97C73"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is more than a historical celebration—it is a reminder of the enduring values of freedom, justice, and the responsibility to protect others.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Ji’s actions continue to inspire millions to stand against tyranny and support the downtrodden. The festival remains a powerful testament to Sikhism’s commitment to righteousness and service to humanity.</w:t>
      </w:r>
    </w:p>
    <w:p w14:paraId="3FE81FD2" w14:textId="63640EF1" w:rsidR="0026676C" w:rsidRPr="0026676C" w:rsidRDefault="0026676C" w:rsidP="0026676C">
      <w:pPr>
        <w:spacing w:after="0" w:line="240" w:lineRule="auto"/>
        <w:rPr>
          <w:rFonts w:ascii="Times New Roman" w:eastAsia="Times New Roman" w:hAnsi="Times New Roman" w:cs="Times New Roman"/>
          <w:sz w:val="24"/>
          <w:szCs w:val="24"/>
        </w:rPr>
      </w:pPr>
    </w:p>
    <w:p w14:paraId="47197F2D" w14:textId="77777777" w:rsidR="0026676C" w:rsidRPr="0026676C" w:rsidRDefault="0026676C"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200580488"/>
      <w:r w:rsidRPr="0026676C">
        <w:rPr>
          <w:rFonts w:ascii="Times New Roman" w:eastAsia="Times New Roman" w:hAnsi="Times New Roman" w:cs="Times New Roman"/>
          <w:b/>
          <w:bCs/>
          <w:sz w:val="36"/>
          <w:szCs w:val="36"/>
        </w:rPr>
        <w:t>References</w:t>
      </w:r>
      <w:bookmarkEnd w:id="10"/>
    </w:p>
    <w:p w14:paraId="3830AA8E" w14:textId="77777777" w:rsidR="0026676C" w:rsidRPr="0026676C" w:rsidRDefault="0026676C" w:rsidP="002667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Singh, Khushwant. </w:t>
      </w:r>
      <w:r w:rsidRPr="0026676C">
        <w:rPr>
          <w:rFonts w:ascii="Times New Roman" w:eastAsia="Times New Roman" w:hAnsi="Times New Roman" w:cs="Times New Roman"/>
          <w:i/>
          <w:iCs/>
          <w:sz w:val="24"/>
          <w:szCs w:val="24"/>
        </w:rPr>
        <w:t>A History of the Sikhs</w:t>
      </w:r>
      <w:r w:rsidRPr="0026676C">
        <w:rPr>
          <w:rFonts w:ascii="Times New Roman" w:eastAsia="Times New Roman" w:hAnsi="Times New Roman" w:cs="Times New Roman"/>
          <w:sz w:val="24"/>
          <w:szCs w:val="24"/>
        </w:rPr>
        <w:t>, Volume 1. Oxford University Press, 2004.</w:t>
      </w:r>
    </w:p>
    <w:p w14:paraId="3E0BCED2" w14:textId="77777777" w:rsidR="0026676C" w:rsidRPr="0026676C" w:rsidRDefault="0026676C" w:rsidP="002667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Grewal, J.S. </w:t>
      </w:r>
      <w:r w:rsidRPr="0026676C">
        <w:rPr>
          <w:rFonts w:ascii="Times New Roman" w:eastAsia="Times New Roman" w:hAnsi="Times New Roman" w:cs="Times New Roman"/>
          <w:i/>
          <w:iCs/>
          <w:sz w:val="24"/>
          <w:szCs w:val="24"/>
        </w:rPr>
        <w:t>The Sikhs of the Punjab</w:t>
      </w:r>
      <w:r w:rsidRPr="0026676C">
        <w:rPr>
          <w:rFonts w:ascii="Times New Roman" w:eastAsia="Times New Roman" w:hAnsi="Times New Roman" w:cs="Times New Roman"/>
          <w:sz w:val="24"/>
          <w:szCs w:val="24"/>
        </w:rPr>
        <w:t>. Cambridge University Press, 1990.</w:t>
      </w:r>
    </w:p>
    <w:p w14:paraId="4DE27B36" w14:textId="2080B667" w:rsidR="0026676C" w:rsidRPr="0026676C" w:rsidRDefault="0026676C" w:rsidP="0026676C">
      <w:pPr>
        <w:spacing w:before="100" w:beforeAutospacing="1" w:after="100" w:afterAutospacing="1" w:line="240" w:lineRule="auto"/>
        <w:ind w:left="360"/>
        <w:rPr>
          <w:rFonts w:ascii="Times New Roman" w:eastAsia="Times New Roman" w:hAnsi="Times New Roman" w:cs="Times New Roman"/>
          <w:sz w:val="24"/>
          <w:szCs w:val="24"/>
        </w:rPr>
      </w:pPr>
    </w:p>
    <w:p w14:paraId="7864760A" w14:textId="77777777" w:rsidR="00D0768D" w:rsidRDefault="00D0768D"/>
    <w:sectPr w:rsidR="00D07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2486"/>
    <w:multiLevelType w:val="multilevel"/>
    <w:tmpl w:val="DF88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6C"/>
    <w:rsid w:val="0026676C"/>
    <w:rsid w:val="00D0768D"/>
    <w:rsid w:val="00DB7A7F"/>
    <w:rsid w:val="00FA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CFCC"/>
  <w15:chartTrackingRefBased/>
  <w15:docId w15:val="{F0669A76-A4EB-4EE0-8533-B3324A63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6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67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7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67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6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76C"/>
    <w:rPr>
      <w:b/>
      <w:bCs/>
    </w:rPr>
  </w:style>
  <w:style w:type="character" w:styleId="Emphasis">
    <w:name w:val="Emphasis"/>
    <w:basedOn w:val="DefaultParagraphFont"/>
    <w:uiPriority w:val="20"/>
    <w:qFormat/>
    <w:rsid w:val="0026676C"/>
    <w:rPr>
      <w:i/>
      <w:iCs/>
    </w:rPr>
  </w:style>
  <w:style w:type="character" w:styleId="Hyperlink">
    <w:name w:val="Hyperlink"/>
    <w:basedOn w:val="DefaultParagraphFont"/>
    <w:uiPriority w:val="99"/>
    <w:unhideWhenUsed/>
    <w:rsid w:val="0026676C"/>
    <w:rPr>
      <w:color w:val="0000FF"/>
      <w:u w:val="single"/>
    </w:rPr>
  </w:style>
  <w:style w:type="character" w:customStyle="1" w:styleId="Heading1Char">
    <w:name w:val="Heading 1 Char"/>
    <w:basedOn w:val="DefaultParagraphFont"/>
    <w:link w:val="Heading1"/>
    <w:uiPriority w:val="9"/>
    <w:rsid w:val="00DB7A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7A7F"/>
    <w:pPr>
      <w:outlineLvl w:val="9"/>
    </w:pPr>
  </w:style>
  <w:style w:type="paragraph" w:styleId="TOC2">
    <w:name w:val="toc 2"/>
    <w:basedOn w:val="Normal"/>
    <w:next w:val="Normal"/>
    <w:autoRedefine/>
    <w:uiPriority w:val="39"/>
    <w:unhideWhenUsed/>
    <w:rsid w:val="00DB7A7F"/>
    <w:pPr>
      <w:spacing w:after="100"/>
      <w:ind w:left="220"/>
    </w:pPr>
  </w:style>
  <w:style w:type="paragraph" w:styleId="TOC3">
    <w:name w:val="toc 3"/>
    <w:basedOn w:val="Normal"/>
    <w:next w:val="Normal"/>
    <w:autoRedefine/>
    <w:uiPriority w:val="39"/>
    <w:unhideWhenUsed/>
    <w:rsid w:val="00DB7A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FB1AC-A126-46F3-99E0-841B35E5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2025-06-11T19:18:00Z</dcterms:created>
  <dcterms:modified xsi:type="dcterms:W3CDTF">2025-06-11T20:55:00Z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94685</vt:lpwstr>
  </property>
  <property fmtid="{D5CDD505-2E9C-101B-9397-08002B2CF9AE}" name="NXPowerLiteSettings" pid="3">
    <vt:lpwstr>C7000400038000</vt:lpwstr>
  </property>
  <property fmtid="{D5CDD505-2E9C-101B-9397-08002B2CF9AE}" name="NXPowerLiteVersion" pid="4">
    <vt:lpwstr>S10.3.1</vt:lpwstr>
  </property>
</Properties>
</file>