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03793697"/>
        <w:docPartObj>
          <w:docPartGallery w:val="Table of Contents"/>
          <w:docPartUnique/>
        </w:docPartObj>
      </w:sdtPr>
      <w:sdtEndPr>
        <w:rPr>
          <w:b/>
          <w:bCs/>
          <w:noProof/>
        </w:rPr>
      </w:sdtEndPr>
      <w:sdtContent>
        <w:p w14:paraId="0B7FBB4A" w14:textId="6A1DD9CC" w:rsidR="00F5202B" w:rsidRDefault="00F5202B">
          <w:pPr>
            <w:pStyle w:val="TOCHeading"/>
          </w:pPr>
          <w:r>
            <w:t>Contents</w:t>
          </w:r>
        </w:p>
        <w:p w14:paraId="7D2EBF29" w14:textId="6D1E15EC" w:rsidR="00F5202B" w:rsidRDefault="00F5202B">
          <w:pPr>
            <w:pStyle w:val="TOC1"/>
            <w:tabs>
              <w:tab w:val="right" w:leader="dot" w:pos="9350"/>
            </w:tabs>
            <w:rPr>
              <w:noProof/>
            </w:rPr>
          </w:pPr>
          <w:r>
            <w:fldChar w:fldCharType="begin"/>
          </w:r>
          <w:r>
            <w:instrText xml:space="preserve"> TOC \o "1-3" \h \z \u </w:instrText>
          </w:r>
          <w:r>
            <w:fldChar w:fldCharType="separate"/>
          </w:r>
          <w:hyperlink w:anchor="_Toc200580506" w:history="1">
            <w:r w:rsidRPr="00487AA1">
              <w:rPr>
                <w:rStyle w:val="Hyperlink"/>
                <w:rFonts w:ascii="Times New Roman" w:eastAsia="Times New Roman" w:hAnsi="Times New Roman" w:cs="Times New Roman"/>
                <w:b/>
                <w:bCs/>
                <w:noProof/>
                <w:kern w:val="36"/>
              </w:rPr>
              <w:t>Hola Mohalla: A Festival of Sikh Valor and Spirit</w:t>
            </w:r>
            <w:r>
              <w:rPr>
                <w:noProof/>
                <w:webHidden/>
              </w:rPr>
              <w:tab/>
            </w:r>
            <w:r>
              <w:rPr>
                <w:noProof/>
                <w:webHidden/>
              </w:rPr>
              <w:fldChar w:fldCharType="begin"/>
            </w:r>
            <w:r>
              <w:rPr>
                <w:noProof/>
                <w:webHidden/>
              </w:rPr>
              <w:instrText xml:space="preserve"> PAGEREF _Toc200580506 \h </w:instrText>
            </w:r>
            <w:r>
              <w:rPr>
                <w:noProof/>
                <w:webHidden/>
              </w:rPr>
            </w:r>
            <w:r>
              <w:rPr>
                <w:noProof/>
                <w:webHidden/>
              </w:rPr>
              <w:fldChar w:fldCharType="separate"/>
            </w:r>
            <w:r>
              <w:rPr>
                <w:noProof/>
                <w:webHidden/>
              </w:rPr>
              <w:t>1</w:t>
            </w:r>
            <w:r>
              <w:rPr>
                <w:noProof/>
                <w:webHidden/>
              </w:rPr>
              <w:fldChar w:fldCharType="end"/>
            </w:r>
          </w:hyperlink>
        </w:p>
        <w:p w14:paraId="056878E4" w14:textId="2BD30EB9" w:rsidR="00F5202B" w:rsidRDefault="00833DC8">
          <w:pPr>
            <w:pStyle w:val="TOC2"/>
            <w:tabs>
              <w:tab w:val="right" w:leader="dot" w:pos="9350"/>
            </w:tabs>
            <w:rPr>
              <w:noProof/>
            </w:rPr>
          </w:pPr>
          <w:hyperlink w:anchor="_Toc200580507" w:history="1">
            <w:r w:rsidR="00F5202B" w:rsidRPr="00487AA1">
              <w:rPr>
                <w:rStyle w:val="Hyperlink"/>
                <w:rFonts w:ascii="Times New Roman" w:eastAsia="Times New Roman" w:hAnsi="Times New Roman" w:cs="Times New Roman"/>
                <w:b/>
                <w:bCs/>
                <w:noProof/>
              </w:rPr>
              <w:t>Introduction</w:t>
            </w:r>
            <w:r w:rsidR="00F5202B">
              <w:rPr>
                <w:noProof/>
                <w:webHidden/>
              </w:rPr>
              <w:tab/>
            </w:r>
            <w:r w:rsidR="00F5202B">
              <w:rPr>
                <w:noProof/>
                <w:webHidden/>
              </w:rPr>
              <w:fldChar w:fldCharType="begin"/>
            </w:r>
            <w:r w:rsidR="00F5202B">
              <w:rPr>
                <w:noProof/>
                <w:webHidden/>
              </w:rPr>
              <w:instrText xml:space="preserve"> PAGEREF _Toc200580507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13F27303" w14:textId="4F17EB2E" w:rsidR="00F5202B" w:rsidRDefault="00833DC8">
          <w:pPr>
            <w:pStyle w:val="TOC2"/>
            <w:tabs>
              <w:tab w:val="right" w:leader="dot" w:pos="9350"/>
            </w:tabs>
            <w:rPr>
              <w:noProof/>
            </w:rPr>
          </w:pPr>
          <w:hyperlink w:anchor="_Toc200580508" w:history="1">
            <w:r w:rsidR="00F5202B" w:rsidRPr="00487AA1">
              <w:rPr>
                <w:rStyle w:val="Hyperlink"/>
                <w:rFonts w:ascii="Times New Roman" w:eastAsia="Times New Roman" w:hAnsi="Times New Roman" w:cs="Times New Roman"/>
                <w:b/>
                <w:bCs/>
                <w:noProof/>
              </w:rPr>
              <w:t>Historical Background</w:t>
            </w:r>
            <w:r w:rsidR="00F5202B">
              <w:rPr>
                <w:noProof/>
                <w:webHidden/>
              </w:rPr>
              <w:tab/>
            </w:r>
            <w:r w:rsidR="00F5202B">
              <w:rPr>
                <w:noProof/>
                <w:webHidden/>
              </w:rPr>
              <w:fldChar w:fldCharType="begin"/>
            </w:r>
            <w:r w:rsidR="00F5202B">
              <w:rPr>
                <w:noProof/>
                <w:webHidden/>
              </w:rPr>
              <w:instrText xml:space="preserve"> PAGEREF _Toc200580508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5732E5B2" w14:textId="7215427C" w:rsidR="00F5202B" w:rsidRDefault="00833DC8">
          <w:pPr>
            <w:pStyle w:val="TOC3"/>
            <w:tabs>
              <w:tab w:val="right" w:leader="dot" w:pos="9350"/>
            </w:tabs>
            <w:rPr>
              <w:noProof/>
            </w:rPr>
          </w:pPr>
          <w:hyperlink w:anchor="_Toc200580509" w:history="1">
            <w:r w:rsidR="00F5202B" w:rsidRPr="00487AA1">
              <w:rPr>
                <w:rStyle w:val="Hyperlink"/>
                <w:rFonts w:ascii="Times New Roman" w:eastAsia="Times New Roman" w:hAnsi="Times New Roman" w:cs="Times New Roman"/>
                <w:b/>
                <w:bCs/>
                <w:noProof/>
              </w:rPr>
              <w:t>Origin of Hola Mohalla</w:t>
            </w:r>
            <w:r w:rsidR="00F5202B">
              <w:rPr>
                <w:noProof/>
                <w:webHidden/>
              </w:rPr>
              <w:tab/>
            </w:r>
            <w:r w:rsidR="00F5202B">
              <w:rPr>
                <w:noProof/>
                <w:webHidden/>
              </w:rPr>
              <w:fldChar w:fldCharType="begin"/>
            </w:r>
            <w:r w:rsidR="00F5202B">
              <w:rPr>
                <w:noProof/>
                <w:webHidden/>
              </w:rPr>
              <w:instrText xml:space="preserve"> PAGEREF _Toc200580509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56A2D2ED" w14:textId="5D886132" w:rsidR="00F5202B" w:rsidRDefault="00833DC8">
          <w:pPr>
            <w:pStyle w:val="TOC3"/>
            <w:tabs>
              <w:tab w:val="right" w:leader="dot" w:pos="9350"/>
            </w:tabs>
            <w:rPr>
              <w:noProof/>
            </w:rPr>
          </w:pPr>
          <w:hyperlink w:anchor="_Toc200580510" w:history="1">
            <w:r w:rsidR="00F5202B" w:rsidRPr="00487AA1">
              <w:rPr>
                <w:rStyle w:val="Hyperlink"/>
                <w:rFonts w:ascii="Times New Roman" w:eastAsia="Times New Roman" w:hAnsi="Times New Roman" w:cs="Times New Roman"/>
                <w:b/>
                <w:bCs/>
                <w:noProof/>
              </w:rPr>
              <w:t>Martial and Spiritual Significance</w:t>
            </w:r>
            <w:r w:rsidR="00F5202B">
              <w:rPr>
                <w:noProof/>
                <w:webHidden/>
              </w:rPr>
              <w:tab/>
            </w:r>
            <w:r w:rsidR="00F5202B">
              <w:rPr>
                <w:noProof/>
                <w:webHidden/>
              </w:rPr>
              <w:fldChar w:fldCharType="begin"/>
            </w:r>
            <w:r w:rsidR="00F5202B">
              <w:rPr>
                <w:noProof/>
                <w:webHidden/>
              </w:rPr>
              <w:instrText xml:space="preserve"> PAGEREF _Toc200580510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3F82B234" w14:textId="5E71336F" w:rsidR="00F5202B" w:rsidRDefault="00833DC8">
          <w:pPr>
            <w:pStyle w:val="TOC2"/>
            <w:tabs>
              <w:tab w:val="right" w:leader="dot" w:pos="9350"/>
            </w:tabs>
            <w:rPr>
              <w:noProof/>
            </w:rPr>
          </w:pPr>
          <w:hyperlink w:anchor="_Toc200580511" w:history="1">
            <w:r w:rsidR="00F5202B" w:rsidRPr="00487AA1">
              <w:rPr>
                <w:rStyle w:val="Hyperlink"/>
                <w:rFonts w:ascii="Times New Roman" w:eastAsia="Times New Roman" w:hAnsi="Times New Roman" w:cs="Times New Roman"/>
                <w:b/>
                <w:bCs/>
                <w:noProof/>
              </w:rPr>
              <w:t>Modern-Day Celebrations</w:t>
            </w:r>
            <w:r w:rsidR="00F5202B">
              <w:rPr>
                <w:noProof/>
                <w:webHidden/>
              </w:rPr>
              <w:tab/>
            </w:r>
            <w:r w:rsidR="00F5202B">
              <w:rPr>
                <w:noProof/>
                <w:webHidden/>
              </w:rPr>
              <w:fldChar w:fldCharType="begin"/>
            </w:r>
            <w:r w:rsidR="00F5202B">
              <w:rPr>
                <w:noProof/>
                <w:webHidden/>
              </w:rPr>
              <w:instrText xml:space="preserve"> PAGEREF _Toc200580511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13FB4225" w14:textId="377B723A" w:rsidR="00F5202B" w:rsidRDefault="00833DC8">
          <w:pPr>
            <w:pStyle w:val="TOC3"/>
            <w:tabs>
              <w:tab w:val="right" w:leader="dot" w:pos="9350"/>
            </w:tabs>
            <w:rPr>
              <w:noProof/>
            </w:rPr>
          </w:pPr>
          <w:hyperlink w:anchor="_Toc200580512" w:history="1">
            <w:r w:rsidR="00F5202B" w:rsidRPr="00487AA1">
              <w:rPr>
                <w:rStyle w:val="Hyperlink"/>
                <w:rFonts w:ascii="Times New Roman" w:eastAsia="Times New Roman" w:hAnsi="Times New Roman" w:cs="Times New Roman"/>
                <w:b/>
                <w:bCs/>
                <w:noProof/>
              </w:rPr>
              <w:t>Anandpur Sahib and Global Observances</w:t>
            </w:r>
            <w:r w:rsidR="00F5202B">
              <w:rPr>
                <w:noProof/>
                <w:webHidden/>
              </w:rPr>
              <w:tab/>
            </w:r>
            <w:r w:rsidR="00F5202B">
              <w:rPr>
                <w:noProof/>
                <w:webHidden/>
              </w:rPr>
              <w:fldChar w:fldCharType="begin"/>
            </w:r>
            <w:r w:rsidR="00F5202B">
              <w:rPr>
                <w:noProof/>
                <w:webHidden/>
              </w:rPr>
              <w:instrText xml:space="preserve"> PAGEREF _Toc200580512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29254355" w14:textId="4145AEE8" w:rsidR="00F5202B" w:rsidRDefault="00833DC8">
          <w:pPr>
            <w:pStyle w:val="TOC2"/>
            <w:tabs>
              <w:tab w:val="right" w:leader="dot" w:pos="9350"/>
            </w:tabs>
            <w:rPr>
              <w:noProof/>
            </w:rPr>
          </w:pPr>
          <w:hyperlink w:anchor="_Toc200580513" w:history="1">
            <w:r w:rsidR="00F5202B" w:rsidRPr="00487AA1">
              <w:rPr>
                <w:rStyle w:val="Hyperlink"/>
                <w:rFonts w:ascii="Times New Roman" w:eastAsia="Times New Roman" w:hAnsi="Times New Roman" w:cs="Times New Roman"/>
                <w:b/>
                <w:bCs/>
                <w:noProof/>
              </w:rPr>
              <w:t>Conclusion</w:t>
            </w:r>
            <w:r w:rsidR="00F5202B">
              <w:rPr>
                <w:noProof/>
                <w:webHidden/>
              </w:rPr>
              <w:tab/>
            </w:r>
            <w:r w:rsidR="00F5202B">
              <w:rPr>
                <w:noProof/>
                <w:webHidden/>
              </w:rPr>
              <w:fldChar w:fldCharType="begin"/>
            </w:r>
            <w:r w:rsidR="00F5202B">
              <w:rPr>
                <w:noProof/>
                <w:webHidden/>
              </w:rPr>
              <w:instrText xml:space="preserve"> PAGEREF _Toc200580513 \h </w:instrText>
            </w:r>
            <w:r w:rsidR="00F5202B">
              <w:rPr>
                <w:noProof/>
                <w:webHidden/>
              </w:rPr>
            </w:r>
            <w:r w:rsidR="00F5202B">
              <w:rPr>
                <w:noProof/>
                <w:webHidden/>
              </w:rPr>
              <w:fldChar w:fldCharType="separate"/>
            </w:r>
            <w:r w:rsidR="00F5202B">
              <w:rPr>
                <w:noProof/>
                <w:webHidden/>
              </w:rPr>
              <w:t>2</w:t>
            </w:r>
            <w:r w:rsidR="00F5202B">
              <w:rPr>
                <w:noProof/>
                <w:webHidden/>
              </w:rPr>
              <w:fldChar w:fldCharType="end"/>
            </w:r>
          </w:hyperlink>
        </w:p>
        <w:p w14:paraId="1594EF12" w14:textId="73872D58" w:rsidR="00F5202B" w:rsidRDefault="00833DC8">
          <w:pPr>
            <w:pStyle w:val="TOC2"/>
            <w:tabs>
              <w:tab w:val="right" w:leader="dot" w:pos="9350"/>
            </w:tabs>
            <w:rPr>
              <w:noProof/>
            </w:rPr>
          </w:pPr>
          <w:hyperlink w:anchor="_Toc200580514" w:history="1">
            <w:r w:rsidR="00F5202B" w:rsidRPr="00487AA1">
              <w:rPr>
                <w:rStyle w:val="Hyperlink"/>
                <w:rFonts w:ascii="Times New Roman" w:eastAsia="Times New Roman" w:hAnsi="Times New Roman" w:cs="Times New Roman"/>
                <w:b/>
                <w:bCs/>
                <w:noProof/>
              </w:rPr>
              <w:t>References</w:t>
            </w:r>
            <w:r w:rsidR="00F5202B">
              <w:rPr>
                <w:noProof/>
                <w:webHidden/>
              </w:rPr>
              <w:tab/>
            </w:r>
            <w:r w:rsidR="00F5202B">
              <w:rPr>
                <w:noProof/>
                <w:webHidden/>
              </w:rPr>
              <w:fldChar w:fldCharType="begin"/>
            </w:r>
            <w:r w:rsidR="00F5202B">
              <w:rPr>
                <w:noProof/>
                <w:webHidden/>
              </w:rPr>
              <w:instrText xml:space="preserve"> PAGEREF _Toc200580514 \h </w:instrText>
            </w:r>
            <w:r w:rsidR="00F5202B">
              <w:rPr>
                <w:noProof/>
                <w:webHidden/>
              </w:rPr>
            </w:r>
            <w:r w:rsidR="00F5202B">
              <w:rPr>
                <w:noProof/>
                <w:webHidden/>
              </w:rPr>
              <w:fldChar w:fldCharType="separate"/>
            </w:r>
            <w:r w:rsidR="00F5202B">
              <w:rPr>
                <w:noProof/>
                <w:webHidden/>
              </w:rPr>
              <w:t>2</w:t>
            </w:r>
            <w:r w:rsidR="00F5202B">
              <w:rPr>
                <w:noProof/>
                <w:webHidden/>
              </w:rPr>
              <w:fldChar w:fldCharType="end"/>
            </w:r>
          </w:hyperlink>
        </w:p>
        <w:p w14:paraId="3E40C4F9" w14:textId="23E382CE" w:rsidR="00F5202B" w:rsidRDefault="00F5202B">
          <w:r>
            <w:rPr>
              <w:b/>
              <w:bCs/>
              <w:noProof/>
            </w:rPr>
            <w:fldChar w:fldCharType="end"/>
          </w:r>
        </w:p>
      </w:sdtContent>
    </w:sdt>
    <w:p w14:paraId="0B965AF9" w14:textId="30331C23" w:rsidR="00F5202B" w:rsidRDefault="00F520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CB2875"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p>
    <w:p w14:paraId="222CB3D6" w14:textId="77777777" w:rsidR="00435422" w:rsidRPr="00435422" w:rsidRDefault="00435422" w:rsidP="0043542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06"/>
      <w:r w:rsidRPr="00435422">
        <w:rPr>
          <w:rFonts w:ascii="Times New Roman" w:eastAsia="Times New Roman" w:hAnsi="Times New Roman" w:cs="Times New Roman"/>
          <w:b/>
          <w:bCs/>
          <w:kern w:val="36"/>
          <w:sz w:val="48"/>
          <w:szCs w:val="48"/>
        </w:rPr>
        <w:t>Hola Mohalla: A Festival of Sikh Valor and Spirit</w:t>
      </w:r>
      <w:bookmarkEnd w:id="0"/>
    </w:p>
    <w:p w14:paraId="27FBE71E" w14:textId="2A8D4FE8" w:rsidR="00435422" w:rsidRPr="00435422" w:rsidRDefault="00833DC8"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07"/>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C625D53" wp14:editId="26CDA069">
            <wp:simplePos x="0" y="0"/>
            <wp:positionH relativeFrom="column">
              <wp:posOffset>3237865</wp:posOffset>
            </wp:positionH>
            <wp:positionV relativeFrom="paragraph">
              <wp:posOffset>358775</wp:posOffset>
            </wp:positionV>
            <wp:extent cx="3019425" cy="2562225"/>
            <wp:effectExtent l="19050" t="0" r="28575" b="7524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9425" cy="2562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35422" w:rsidRPr="00435422">
        <w:rPr>
          <w:rFonts w:ascii="Times New Roman" w:eastAsia="Times New Roman" w:hAnsi="Times New Roman" w:cs="Times New Roman"/>
          <w:b/>
          <w:bCs/>
          <w:sz w:val="36"/>
          <w:szCs w:val="36"/>
        </w:rPr>
        <w:t>Introduction</w:t>
      </w:r>
      <w:bookmarkEnd w:id="1"/>
    </w:p>
    <w:p w14:paraId="05DE4397" w14:textId="5C93BB82"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(also spelled as Hola Mahalla) is a significant Sikh festival celebrated with great enthusiasm primarily in the Indian state of Punjab. It was introduced by Guru Gobind Singh, the tenth Sikh Guru, as a day for the Sikhs to demonstrate their martial skills in simulated battles. The festival usually falls a day after the Hindu festival of Holi, symbolizing a more disciplined and warrior-like expression of celebration.</w:t>
      </w:r>
    </w:p>
    <w:p w14:paraId="3AD3BB97"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08"/>
      <w:r w:rsidRPr="00435422">
        <w:rPr>
          <w:rFonts w:ascii="Times New Roman" w:eastAsia="Times New Roman" w:hAnsi="Times New Roman" w:cs="Times New Roman"/>
          <w:b/>
          <w:bCs/>
          <w:sz w:val="36"/>
          <w:szCs w:val="36"/>
        </w:rPr>
        <w:t>Historical Background</w:t>
      </w:r>
      <w:bookmarkEnd w:id="2"/>
    </w:p>
    <w:p w14:paraId="67D0717C"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09"/>
      <w:r w:rsidRPr="00435422">
        <w:rPr>
          <w:rFonts w:ascii="Times New Roman" w:eastAsia="Times New Roman" w:hAnsi="Times New Roman" w:cs="Times New Roman"/>
          <w:b/>
          <w:bCs/>
          <w:sz w:val="27"/>
          <w:szCs w:val="27"/>
        </w:rPr>
        <w:t>Origin of Hola Mohalla</w:t>
      </w:r>
      <w:bookmarkEnd w:id="3"/>
    </w:p>
    <w:p w14:paraId="429E95E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was first organized in 1701 by Guru Gobind Singh at Anandpur Sahib. The term “Hola” is derived from the word “Holi”, while “Mohalla” refers to an organized procession or march. Unlike Holi, which is associated with color and revelry, Hola Mohalla was envisioned as a day for Sikhs to exhibit bravery, unity, and martial discipline.</w:t>
      </w:r>
    </w:p>
    <w:p w14:paraId="58E8F842"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Guru Gobind Singh aimed to transform the playful celebration of Holi into an occasion that inspired martial readiness and religious devotion among Sikhs. The festival became a gathering of the Khalsa, the Sikh warrior community, who performed mock battles, practiced weaponry, and recited poetry of valor.</w:t>
      </w:r>
    </w:p>
    <w:p w14:paraId="7C88F129"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10"/>
      <w:r w:rsidRPr="00435422">
        <w:rPr>
          <w:rFonts w:ascii="Times New Roman" w:eastAsia="Times New Roman" w:hAnsi="Times New Roman" w:cs="Times New Roman"/>
          <w:b/>
          <w:bCs/>
          <w:sz w:val="27"/>
          <w:szCs w:val="27"/>
        </w:rPr>
        <w:t>Martial and Spiritual Significance</w:t>
      </w:r>
      <w:bookmarkEnd w:id="4"/>
    </w:p>
    <w:p w14:paraId="2C98B565"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The mock battles and martial displays, known as </w:t>
      </w:r>
      <w:r w:rsidRPr="00435422">
        <w:rPr>
          <w:rFonts w:ascii="Times New Roman" w:eastAsia="Times New Roman" w:hAnsi="Times New Roman" w:cs="Times New Roman"/>
          <w:i/>
          <w:iCs/>
          <w:sz w:val="24"/>
          <w:szCs w:val="24"/>
        </w:rPr>
        <w:t>Gatka</w:t>
      </w:r>
      <w:r w:rsidRPr="00435422">
        <w:rPr>
          <w:rFonts w:ascii="Times New Roman" w:eastAsia="Times New Roman" w:hAnsi="Times New Roman" w:cs="Times New Roman"/>
          <w:sz w:val="24"/>
          <w:szCs w:val="24"/>
        </w:rPr>
        <w:t xml:space="preserve"> (a traditional Sikh martial art), serve both as training and as a reminder of the Sikh principle of </w:t>
      </w:r>
      <w:r w:rsidRPr="00435422">
        <w:rPr>
          <w:rFonts w:ascii="Times New Roman" w:eastAsia="Times New Roman" w:hAnsi="Times New Roman" w:cs="Times New Roman"/>
          <w:b/>
          <w:bCs/>
          <w:sz w:val="24"/>
          <w:szCs w:val="24"/>
        </w:rPr>
        <w:t>"Sant-</w:t>
      </w:r>
      <w:proofErr w:type="spellStart"/>
      <w:r w:rsidRPr="00435422">
        <w:rPr>
          <w:rFonts w:ascii="Times New Roman" w:eastAsia="Times New Roman" w:hAnsi="Times New Roman" w:cs="Times New Roman"/>
          <w:b/>
          <w:bCs/>
          <w:sz w:val="24"/>
          <w:szCs w:val="24"/>
        </w:rPr>
        <w:t>Sipahi</w:t>
      </w:r>
      <w:proofErr w:type="spellEnd"/>
      <w:r w:rsidRPr="00435422">
        <w:rPr>
          <w:rFonts w:ascii="Times New Roman" w:eastAsia="Times New Roman" w:hAnsi="Times New Roman" w:cs="Times New Roman"/>
          <w:b/>
          <w:bCs/>
          <w:sz w:val="24"/>
          <w:szCs w:val="24"/>
        </w:rPr>
        <w:t>"</w:t>
      </w:r>
      <w:r w:rsidRPr="00435422">
        <w:rPr>
          <w:rFonts w:ascii="Times New Roman" w:eastAsia="Times New Roman" w:hAnsi="Times New Roman" w:cs="Times New Roman"/>
          <w:sz w:val="24"/>
          <w:szCs w:val="24"/>
        </w:rPr>
        <w:t xml:space="preserve"> — the Saint-Soldier ideal. These displays include horse-riding, sword-fighting, and acrobatics, emphasizing physical strength, courage, and the readiness to fight injustice.</w:t>
      </w:r>
    </w:p>
    <w:p w14:paraId="7973B52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At the same time, the event retains its religious undertone. Devotees listen to </w:t>
      </w:r>
      <w:r w:rsidRPr="00435422">
        <w:rPr>
          <w:rFonts w:ascii="Times New Roman" w:eastAsia="Times New Roman" w:hAnsi="Times New Roman" w:cs="Times New Roman"/>
          <w:i/>
          <w:iCs/>
          <w:sz w:val="24"/>
          <w:szCs w:val="24"/>
        </w:rPr>
        <w:t>kirtans</w:t>
      </w:r>
      <w:r w:rsidRPr="00435422">
        <w:rPr>
          <w:rFonts w:ascii="Times New Roman" w:eastAsia="Times New Roman" w:hAnsi="Times New Roman" w:cs="Times New Roman"/>
          <w:sz w:val="24"/>
          <w:szCs w:val="24"/>
        </w:rPr>
        <w:t xml:space="preserve"> (devotional music), </w:t>
      </w:r>
      <w:proofErr w:type="spellStart"/>
      <w:r w:rsidRPr="00435422">
        <w:rPr>
          <w:rFonts w:ascii="Times New Roman" w:eastAsia="Times New Roman" w:hAnsi="Times New Roman" w:cs="Times New Roman"/>
          <w:i/>
          <w:iCs/>
          <w:sz w:val="24"/>
          <w:szCs w:val="24"/>
        </w:rPr>
        <w:t>katha</w:t>
      </w:r>
      <w:proofErr w:type="spellEnd"/>
      <w:r w:rsidRPr="00435422">
        <w:rPr>
          <w:rFonts w:ascii="Times New Roman" w:eastAsia="Times New Roman" w:hAnsi="Times New Roman" w:cs="Times New Roman"/>
          <w:sz w:val="24"/>
          <w:szCs w:val="24"/>
        </w:rPr>
        <w:t xml:space="preserve"> (spiritual discourse), and participate in </w:t>
      </w:r>
      <w:r w:rsidRPr="00435422">
        <w:rPr>
          <w:rFonts w:ascii="Times New Roman" w:eastAsia="Times New Roman" w:hAnsi="Times New Roman" w:cs="Times New Roman"/>
          <w:i/>
          <w:iCs/>
          <w:sz w:val="24"/>
          <w:szCs w:val="24"/>
        </w:rPr>
        <w:t>langar</w:t>
      </w:r>
      <w:r w:rsidRPr="00435422">
        <w:rPr>
          <w:rFonts w:ascii="Times New Roman" w:eastAsia="Times New Roman" w:hAnsi="Times New Roman" w:cs="Times New Roman"/>
          <w:sz w:val="24"/>
          <w:szCs w:val="24"/>
        </w:rPr>
        <w:t xml:space="preserve"> (community kitchens), reflecting Sikh values of equality, service, and community bonding.</w:t>
      </w:r>
    </w:p>
    <w:p w14:paraId="66F8EA90"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11"/>
      <w:r w:rsidRPr="00435422">
        <w:rPr>
          <w:rFonts w:ascii="Times New Roman" w:eastAsia="Times New Roman" w:hAnsi="Times New Roman" w:cs="Times New Roman"/>
          <w:b/>
          <w:bCs/>
          <w:sz w:val="36"/>
          <w:szCs w:val="36"/>
        </w:rPr>
        <w:lastRenderedPageBreak/>
        <w:t>Modern-Day Celebrations</w:t>
      </w:r>
      <w:bookmarkEnd w:id="5"/>
    </w:p>
    <w:p w14:paraId="764B710C"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12"/>
      <w:r w:rsidRPr="00435422">
        <w:rPr>
          <w:rFonts w:ascii="Times New Roman" w:eastAsia="Times New Roman" w:hAnsi="Times New Roman" w:cs="Times New Roman"/>
          <w:b/>
          <w:bCs/>
          <w:sz w:val="27"/>
          <w:szCs w:val="27"/>
        </w:rPr>
        <w:t>Anandpur Sahib and Global Observances</w:t>
      </w:r>
      <w:bookmarkEnd w:id="6"/>
    </w:p>
    <w:p w14:paraId="473CD84A"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The town of Anandpur Sahib remains the epicenter of Hola Mohalla festivities. Thousands of Sikhs from across India and abroad converge here to witness and participate in the processions, performances, and religious gatherings.</w:t>
      </w:r>
    </w:p>
    <w:p w14:paraId="04425D56" w14:textId="10376C3C" w:rsidR="00435422" w:rsidRPr="00435422" w:rsidRDefault="00833DC8" w:rsidP="00435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4C16EF7" wp14:editId="5AB7DAA4">
            <wp:simplePos x="0" y="0"/>
            <wp:positionH relativeFrom="column">
              <wp:posOffset>2447925</wp:posOffset>
            </wp:positionH>
            <wp:positionV relativeFrom="paragraph">
              <wp:posOffset>43180</wp:posOffset>
            </wp:positionV>
            <wp:extent cx="3810000" cy="2657475"/>
            <wp:effectExtent l="19050" t="0" r="19050" b="790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0" cy="2657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35422" w:rsidRPr="00435422">
        <w:rPr>
          <w:rFonts w:ascii="Times New Roman" w:eastAsia="Times New Roman" w:hAnsi="Times New Roman" w:cs="Times New Roman"/>
          <w:sz w:val="24"/>
          <w:szCs w:val="24"/>
        </w:rPr>
        <w:t>The festival lasts three days and includes:</w:t>
      </w:r>
    </w:p>
    <w:p w14:paraId="0103668A" w14:textId="77777777"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Shastra Darshan</w:t>
      </w:r>
      <w:r w:rsidRPr="00435422">
        <w:rPr>
          <w:rFonts w:ascii="Times New Roman" w:eastAsia="Times New Roman" w:hAnsi="Times New Roman" w:cs="Times New Roman"/>
          <w:sz w:val="24"/>
          <w:szCs w:val="24"/>
        </w:rPr>
        <w:t xml:space="preserve"> (exhibition of weapons)</w:t>
      </w:r>
    </w:p>
    <w:p w14:paraId="7A817BBE" w14:textId="70E1690C"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Mock battles and martial arts</w:t>
      </w:r>
    </w:p>
    <w:p w14:paraId="54753065" w14:textId="3E97DF0B"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Poetry readings</w:t>
      </w:r>
    </w:p>
    <w:p w14:paraId="2ECE6830" w14:textId="77777777"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Kirtan and recitations</w:t>
      </w:r>
    </w:p>
    <w:p w14:paraId="3F7FB694" w14:textId="1B2C5EA4"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Langar for all</w:t>
      </w:r>
    </w:p>
    <w:p w14:paraId="218C2E00" w14:textId="4065963B"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Beyond Punjab, Hola Mohalla is also observed in Sikh diaspora communities in the UK, Canada, and the United States, keeping the spirit of Guru Gobind Singh alive across generations and geographies.</w:t>
      </w:r>
    </w:p>
    <w:p w14:paraId="19CD6E80"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0580513"/>
      <w:r w:rsidRPr="00435422">
        <w:rPr>
          <w:rFonts w:ascii="Times New Roman" w:eastAsia="Times New Roman" w:hAnsi="Times New Roman" w:cs="Times New Roman"/>
          <w:b/>
          <w:bCs/>
          <w:sz w:val="36"/>
          <w:szCs w:val="36"/>
        </w:rPr>
        <w:t>Conclusion</w:t>
      </w:r>
      <w:bookmarkEnd w:id="7"/>
    </w:p>
    <w:p w14:paraId="7914D65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stands as a unique celebration that blends religious devotion with martial spirit. It is a reminder of the valorous legacy of the Sikhs, the teachings of Guru Gobind Singh, and the continuous commitment of the community to stand for justice and righteousness. In a world often divided by narrow identities, Hola Mohalla offers a model of unity, service, and strength in diversity.</w:t>
      </w:r>
    </w:p>
    <w:p w14:paraId="2F6F2657" w14:textId="02F2B6D9" w:rsidR="00435422" w:rsidRPr="00435422" w:rsidRDefault="00435422" w:rsidP="00435422">
      <w:pPr>
        <w:spacing w:after="0" w:line="240" w:lineRule="auto"/>
        <w:rPr>
          <w:rFonts w:ascii="Times New Roman" w:eastAsia="Times New Roman" w:hAnsi="Times New Roman" w:cs="Times New Roman"/>
          <w:sz w:val="24"/>
          <w:szCs w:val="24"/>
        </w:rPr>
      </w:pPr>
    </w:p>
    <w:p w14:paraId="561E9891"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14"/>
      <w:r w:rsidRPr="00435422">
        <w:rPr>
          <w:rFonts w:ascii="Times New Roman" w:eastAsia="Times New Roman" w:hAnsi="Times New Roman" w:cs="Times New Roman"/>
          <w:b/>
          <w:bCs/>
          <w:sz w:val="36"/>
          <w:szCs w:val="36"/>
        </w:rPr>
        <w:t>References</w:t>
      </w:r>
      <w:bookmarkEnd w:id="8"/>
    </w:p>
    <w:p w14:paraId="6ECFDF05" w14:textId="77777777"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Singh, Khushwant. </w:t>
      </w:r>
      <w:r w:rsidRPr="00435422">
        <w:rPr>
          <w:rFonts w:ascii="Times New Roman" w:eastAsia="Times New Roman" w:hAnsi="Times New Roman" w:cs="Times New Roman"/>
          <w:i/>
          <w:iCs/>
          <w:sz w:val="24"/>
          <w:szCs w:val="24"/>
        </w:rPr>
        <w:t>A History of the Sikhs: Volume 1: 1469-1839</w:t>
      </w:r>
      <w:r w:rsidRPr="00435422">
        <w:rPr>
          <w:rFonts w:ascii="Times New Roman" w:eastAsia="Times New Roman" w:hAnsi="Times New Roman" w:cs="Times New Roman"/>
          <w:sz w:val="24"/>
          <w:szCs w:val="24"/>
        </w:rPr>
        <w:t>. Oxford University Press, 2004.</w:t>
      </w:r>
    </w:p>
    <w:p w14:paraId="5165BF95" w14:textId="6E58EFA6"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Takhar, </w:t>
      </w:r>
      <w:proofErr w:type="spellStart"/>
      <w:r w:rsidRPr="00435422">
        <w:rPr>
          <w:rFonts w:ascii="Times New Roman" w:eastAsia="Times New Roman" w:hAnsi="Times New Roman" w:cs="Times New Roman"/>
          <w:sz w:val="24"/>
          <w:szCs w:val="24"/>
        </w:rPr>
        <w:t>Opinderjit</w:t>
      </w:r>
      <w:proofErr w:type="spellEnd"/>
      <w:r w:rsidRPr="00435422">
        <w:rPr>
          <w:rFonts w:ascii="Times New Roman" w:eastAsia="Times New Roman" w:hAnsi="Times New Roman" w:cs="Times New Roman"/>
          <w:sz w:val="24"/>
          <w:szCs w:val="24"/>
        </w:rPr>
        <w:t xml:space="preserve"> Kaur. </w:t>
      </w:r>
      <w:r w:rsidRPr="00435422">
        <w:rPr>
          <w:rFonts w:ascii="Times New Roman" w:eastAsia="Times New Roman" w:hAnsi="Times New Roman" w:cs="Times New Roman"/>
          <w:i/>
          <w:iCs/>
          <w:sz w:val="24"/>
          <w:szCs w:val="24"/>
        </w:rPr>
        <w:t>Sikh Identity: An Exploration of Groups Among Sikhs</w:t>
      </w:r>
      <w:r w:rsidRPr="00435422">
        <w:rPr>
          <w:rFonts w:ascii="Times New Roman" w:eastAsia="Times New Roman" w:hAnsi="Times New Roman" w:cs="Times New Roman"/>
          <w:sz w:val="24"/>
          <w:szCs w:val="24"/>
        </w:rPr>
        <w:t>. Routledge, 2005.</w:t>
      </w:r>
    </w:p>
    <w:p w14:paraId="47739C22" w14:textId="77777777"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Singh, </w:t>
      </w:r>
      <w:proofErr w:type="spellStart"/>
      <w:r w:rsidRPr="00435422">
        <w:rPr>
          <w:rFonts w:ascii="Times New Roman" w:eastAsia="Times New Roman" w:hAnsi="Times New Roman" w:cs="Times New Roman"/>
          <w:sz w:val="24"/>
          <w:szCs w:val="24"/>
        </w:rPr>
        <w:t>Nikky-Guninder</w:t>
      </w:r>
      <w:proofErr w:type="spellEnd"/>
      <w:r w:rsidRPr="00435422">
        <w:rPr>
          <w:rFonts w:ascii="Times New Roman" w:eastAsia="Times New Roman" w:hAnsi="Times New Roman" w:cs="Times New Roman"/>
          <w:sz w:val="24"/>
          <w:szCs w:val="24"/>
        </w:rPr>
        <w:t xml:space="preserve"> Kaur. </w:t>
      </w:r>
      <w:r w:rsidRPr="00435422">
        <w:rPr>
          <w:rFonts w:ascii="Times New Roman" w:eastAsia="Times New Roman" w:hAnsi="Times New Roman" w:cs="Times New Roman"/>
          <w:i/>
          <w:iCs/>
          <w:sz w:val="24"/>
          <w:szCs w:val="24"/>
        </w:rPr>
        <w:t>The Name of My Beloved: Verses of the Sikh Gurus</w:t>
      </w:r>
      <w:r w:rsidRPr="00435422">
        <w:rPr>
          <w:rFonts w:ascii="Times New Roman" w:eastAsia="Times New Roman" w:hAnsi="Times New Roman" w:cs="Times New Roman"/>
          <w:sz w:val="24"/>
          <w:szCs w:val="24"/>
        </w:rPr>
        <w:t>. HarperCollins India, 2001.</w:t>
      </w:r>
    </w:p>
    <w:p w14:paraId="719C194C" w14:textId="0D07E541" w:rsidR="00435422" w:rsidRPr="00435422" w:rsidRDefault="00435422" w:rsidP="00435422">
      <w:pPr>
        <w:spacing w:after="0" w:line="240" w:lineRule="auto"/>
        <w:rPr>
          <w:rFonts w:ascii="Times New Roman" w:eastAsia="Times New Roman" w:hAnsi="Times New Roman" w:cs="Times New Roman"/>
          <w:sz w:val="24"/>
          <w:szCs w:val="24"/>
        </w:rPr>
      </w:pPr>
    </w:p>
    <w:p w14:paraId="64466285" w14:textId="77777777" w:rsidR="00FD337C" w:rsidRDefault="00FD337C"/>
    <w:sectPr w:rsidR="00FD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162A7"/>
    <w:multiLevelType w:val="multilevel"/>
    <w:tmpl w:val="CAC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334E3"/>
    <w:multiLevelType w:val="multilevel"/>
    <w:tmpl w:val="4416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22"/>
    <w:rsid w:val="00435422"/>
    <w:rsid w:val="00833DC8"/>
    <w:rsid w:val="00F5202B"/>
    <w:rsid w:val="00FD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D1E4"/>
  <w15:chartTrackingRefBased/>
  <w15:docId w15:val="{A9013EBB-3303-4510-8D62-12BB3104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4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4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54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5422"/>
    <w:rPr>
      <w:i/>
      <w:iCs/>
    </w:rPr>
  </w:style>
  <w:style w:type="character" w:styleId="Strong">
    <w:name w:val="Strong"/>
    <w:basedOn w:val="DefaultParagraphFont"/>
    <w:uiPriority w:val="22"/>
    <w:qFormat/>
    <w:rsid w:val="00435422"/>
    <w:rPr>
      <w:b/>
      <w:bCs/>
    </w:rPr>
  </w:style>
  <w:style w:type="character" w:styleId="Hyperlink">
    <w:name w:val="Hyperlink"/>
    <w:basedOn w:val="DefaultParagraphFont"/>
    <w:uiPriority w:val="99"/>
    <w:unhideWhenUsed/>
    <w:rsid w:val="00435422"/>
    <w:rPr>
      <w:color w:val="0000FF"/>
      <w:u w:val="single"/>
    </w:rPr>
  </w:style>
  <w:style w:type="paragraph" w:styleId="TOCHeading">
    <w:name w:val="TOC Heading"/>
    <w:basedOn w:val="Heading1"/>
    <w:next w:val="Normal"/>
    <w:uiPriority w:val="39"/>
    <w:unhideWhenUsed/>
    <w:qFormat/>
    <w:rsid w:val="00F520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5202B"/>
    <w:pPr>
      <w:spacing w:after="100"/>
    </w:pPr>
  </w:style>
  <w:style w:type="paragraph" w:styleId="TOC2">
    <w:name w:val="toc 2"/>
    <w:basedOn w:val="Normal"/>
    <w:next w:val="Normal"/>
    <w:autoRedefine/>
    <w:uiPriority w:val="39"/>
    <w:unhideWhenUsed/>
    <w:rsid w:val="00F5202B"/>
    <w:pPr>
      <w:spacing w:after="100"/>
      <w:ind w:left="220"/>
    </w:pPr>
  </w:style>
  <w:style w:type="paragraph" w:styleId="TOC3">
    <w:name w:val="toc 3"/>
    <w:basedOn w:val="Normal"/>
    <w:next w:val="Normal"/>
    <w:autoRedefine/>
    <w:uiPriority w:val="39"/>
    <w:unhideWhenUsed/>
    <w:rsid w:val="00F520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27C5-065C-4B51-97E2-3F9D8C90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2025-06-11T15:45:00Z</dcterms:created>
  <dcterms:modified xsi:type="dcterms:W3CDTF">2025-06-11T21:10:00Z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84360</vt:lpwstr>
  </property>
  <property fmtid="{D5CDD505-2E9C-101B-9397-08002B2CF9AE}" name="NXPowerLiteSettings" pid="3">
    <vt:lpwstr>C7000400038000</vt:lpwstr>
  </property>
  <property fmtid="{D5CDD505-2E9C-101B-9397-08002B2CF9AE}" name="NXPowerLiteVersion" pid="4">
    <vt:lpwstr>S10.3.1</vt:lpwstr>
  </property>
</Properties>
</file>