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trans"/>
      </w:pPr>
      <w:r>
        <w:rPr>
          <w:rStyle w:val="Communicative"/>
        </w:rPr>
        <w:t>9. Comment s’appuyer sur la foi</w:t>
      </w:r>
    </w:p>
    <w:p>
      <w:pPr>
        <w:pStyle w:val="Com.paragraphtrans"/>
      </w:pPr>
      <w:r>
        <w:rPr>
          <w:rStyle w:val="Communicative"/>
        </w:rPr>
        <w:t>“Développez la foi inspirée, convaincue et aspirante.”</w:t>
      </w:r>
    </w:p>
    <w:p>
      <w:pPr>
        <w:pStyle w:val="Com.paragraphtrans"/>
      </w:pPr>
      <w:r>
        <w:rPr>
          <w:rStyle w:val="Communicative"/>
        </w:rPr>
        <w:t>Avant de pratiquer n’importe quel dharma blanc, particulièrement lorsqu’on commence à s‘en remettre à un maître et que l’on débute nos efforts sur la voie, il convient impérativement de développer les trois types de foi.</w:t>
      </w:r>
    </w:p>
    <w:p>
      <w:pPr>
        <w:pStyle w:val="Com.paragraphtrans"/>
      </w:pPr>
      <w:r>
        <w:rPr>
          <w:rStyle w:val="Communicative"/>
        </w:rPr>
        <w:t>En effet, le Soutra “La Dharani de la précieuse torche” commence par exposer la foi ainsi :</w:t>
      </w:r>
    </w:p>
    <w:p>
      <w:pPr>
        <w:pStyle w:val="Com.paragraphtrans"/>
      </w:pPr>
      <w:r>
        <w:rPr>
          <w:rStyle w:val="Communicative"/>
        </w:rPr>
        <w:t>“Au début, commencez par développer la foi comme un enfant le ferait envers sa mère :</w:t>
        <w:br/>
        <w:t>Elle résout les doutes et libère du fleuve</w:t>
      </w:r>
    </w:p>
    <w:p>
      <w:pPr>
        <w:pStyle w:val="Com.paragraphtrans"/>
      </w:pPr>
      <w:r>
        <w:rPr>
          <w:rStyle w:val="Communicative"/>
        </w:rPr>
        <w:t>(des souffrances de la naissance, de la vieillesse, de la maladie et de la mort).</w:t>
        <w:br/>
        <w:t>Cette foi est à l’image de la cité du bonheur et de l’excellence…”</w:t>
      </w:r>
    </w:p>
    <w:p>
      <w:pPr>
        <w:pStyle w:val="Com.paragraphtrans"/>
      </w:pPr>
      <w:r>
        <w:rPr>
          <w:rStyle w:val="Communicative"/>
        </w:rPr>
        <w:t xml:space="preserve"> Ici, l’essence de l’inspiration se définit comme un état d’esprit totalement clair, focalisé sur la mise en œuvre de ce qui est à faire et le refus de</w:t>
      </w:r>
    </w:p>
    <w:p>
      <w:pPr>
        <w:pStyle w:val="Com.paragraphtrans"/>
      </w:pPr>
      <w:r>
        <w:rPr>
          <w:rStyle w:val="Communicative"/>
        </w:rPr>
        <w:t>ce qui est à rejeter. Quant à ses composantes, le Condensé de l’Abhidharma les explicite ainsi :</w:t>
        <w:br/>
        <w:t>« Qu’est-ce que la foi ? Elle consiste en une confiance, une aspiration et une inspiration authentiques envers la vérité, les Trois Joyaux et la loi des actes et des conséquences.» Par conséquent, on disti</w:t>
      </w:r>
    </w:p>
    <w:p>
      <w:pPr>
        <w:pStyle w:val="Com.paragraphtrans"/>
      </w:pPr>
      <w:r>
        <w:rPr>
          <w:rStyle w:val="Communicative"/>
        </w:rPr>
        <w:t>ngue la foi inspirée, la foi convaincue, et la foi aspirante.</w:t>
        <w:br/>
        <w:t>La foi inspirée se focalise sur les Trois Joyaux : elle est inspirée par ces derniers et par les lamas, et consiste à développer à leur égard un état d’esprit pur.</w:t>
        <w:br/>
        <w:t>La foi convaincue, c’est la confiance dans la loi des actes, des causes et des résultats (la loi du karma).</w:t>
        <w:br/>
        <w:t>La foi aspirante consiste, quant à elle, à s’entraîner avec respect sur la voie dans le but d’atteindre l’Éveil insurpassable.</w:t>
      </w:r>
    </w:p>
    <w:p>
      <w:pPr>
        <w:pStyle w:val="Com.paragraphtrans"/>
      </w:pPr>
      <w:r>
        <w:rPr>
          <w:rStyle w:val="Communicative"/>
        </w:rPr>
        <w:t>Selon ce même texte :</w:t>
      </w:r>
    </w:p>
    <w:p>
      <w:pPr>
        <w:pStyle w:val="Com.paragraphtrans"/>
      </w:pPr>
      <w:r>
        <w:rPr>
          <w:rStyle w:val="Communicative"/>
        </w:rPr>
        <w:t xml:space="preserve"> “Celui qui, sous l’emprise de l’envie, de la peur et l’aversion ou de la confusion,</w:t>
        <w:br/>
        <w:t xml:space="preserve">ne se détourne pas du Dharma, </w:t>
        <w:br/>
        <w:br/>
        <w:t xml:space="preserve">on le dit un être doté de foi. </w:t>
        <w:br/>
        <w:br/>
        <w:t>Il est le suprême réceptacle pour l’excellence définitive. ”</w:t>
      </w:r>
    </w:p>
    <w:p>
      <w:pPr>
        <w:pStyle w:val="Com.paragraphtrans"/>
      </w:pPr>
      <w:r>
        <w:rPr>
          <w:rStyle w:val="Communicative"/>
        </w:rPr>
        <w:t>Ne pas se détourner du Dharma sous l’effet de l’attachement, de l’aversion, de la confusion ou de toute autre émotion perturbatrice, est le signe qu’on a la foi.</w:t>
      </w:r>
    </w:p>
    <w:p>
      <w:pPr>
        <w:pStyle w:val="Com.paragraphtrans"/>
      </w:pPr>
      <w:r>
        <w:rPr>
          <w:rStyle w:val="Communicative"/>
        </w:rPr>
        <w:t>Les bienfaits en sont infinis comme par exemple, faire naître l’esprit d’un être sublime, abandonner les huit conditions défavorables, etc.</w:t>
        <w:br/>
        <w:t>Vers celui qui possède la foi, les Tathagatas eux-mêmes viendront et lui enseigneront le Dharma.</w:t>
      </w:r>
    </w:p>
    <w:p>
      <w:pPr>
        <w:pStyle w:val="Com.paragraphtrans"/>
      </w:pPr>
      <w:r>
        <w:rPr>
          <w:rStyle w:val="Communicative"/>
        </w:rPr>
        <w:t>Le Soutra “La Dharani de la précieuse torche” poursuit :</w:t>
      </w:r>
    </w:p>
    <w:p>
      <w:pPr>
        <w:pStyle w:val="Com.paragraphtrans"/>
      </w:pPr>
      <w:r>
        <w:rPr>
          <w:rStyle w:val="Communicative"/>
        </w:rPr>
        <w:t xml:space="preserve"> “Celui qui a la foi en le Vainqueur et son Enseignement,</w:t>
        <w:br/>
        <w:t>Possède la foi envers la conduite des Fils des Vainqueurs</w:t>
      </w:r>
    </w:p>
    <w:p>
      <w:pPr>
        <w:pStyle w:val="Com.paragraphtrans"/>
      </w:pPr>
      <w:r>
        <w:rPr>
          <w:rStyle w:val="Communicative"/>
        </w:rPr>
        <w:t>,</w:t>
        <w:br/>
        <w:t>Et a la foi en l’insurpassable Éveil,</w:t>
        <w:br/>
        <w:t>Celui-là a généré l’esprit des grands êtres.”</w:t>
      </w:r>
    </w:p>
    <w:p>
      <w:pPr>
        <w:pStyle w:val="Com.paragraphtrans"/>
      </w:pPr>
      <w:r>
        <w:rPr>
          <w:rStyle w:val="Communicative"/>
        </w:rPr>
        <w:t>Le Soutra intitulé ’’La Corbeille des Bodhisattvas” ajoute :</w:t>
      </w:r>
    </w:p>
    <w:p>
      <w:pPr>
        <w:pStyle w:val="Com.paragraphtrans"/>
      </w:pPr>
      <w:r>
        <w:rPr>
          <w:rStyle w:val="Communicative"/>
        </w:rPr>
        <w:t xml:space="preserve"> “Les Bouddhas Baghavans savent que les Bodhisattvas qui ont la foi, sont des réceptacles pour tous les Dharmas du Bouddha. En conséquence, ils viendront à eux pour leur enseigner la voie authentique des Bodhisattvas. ”</w:t>
      </w:r>
    </w:p>
    <w:p>
      <w:pPr>
        <w:pStyle w:val="Com.paragraphtrans"/>
      </w:pPr>
      <w:r>
        <w:rPr>
          <w:rStyle w:val="Communicative"/>
        </w:rPr>
        <w:t xml:space="preserve">En résumé, puisque la foi s’avère être le fondement pour toute vertu, appliquez-vous aux causes et conditions qui la font naître et grandir, abandonnez les causes et conditions qui la détériorent et appliquez-vous à affermir la part de cette foi déjà née en vous.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unicative">
    <w:name w:val="Communicative"/>
    <w:rPr>
      <w:rFonts w:ascii="Gentium" w:hAnsi="Gentium"/>
      <w:sz w:val="24"/>
    </w:rPr>
  </w:style>
  <w:style w:type="paragraph" w:customStyle="1" w:styleId="Com.paragraphtrans">
    <w:name w:val="Com. paragraph trans"/>
    <w:pPr>
      <w:ind w:firstLine="567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