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trans"/>
      </w:pPr>
      <w:r>
        <w:rPr>
          <w:rStyle w:val="Communicative"/>
        </w:rPr>
        <w:t xml:space="preserve">La présentation des liens sacrés selon les Tantras de l’Action est composée de trois parties : </w:t>
      </w:r>
    </w:p>
    <w:p>
      <w:pPr>
        <w:pStyle w:val="Com.paragraphtrans"/>
      </w:pPr>
      <w:r>
        <w:rPr>
          <w:rStyle w:val="Communicative"/>
        </w:rPr>
        <w:t>a. Les liens sacrés généraux des Tantras de l’Action,</w:t>
        <w:br/>
        <w:t>b. Les liens sacrés propres à chaque familles,</w:t>
        <w:br/>
        <w:t xml:space="preserve">c. Comment restauré les liens endommagés </w:t>
      </w:r>
    </w:p>
    <w:p>
      <w:pPr>
        <w:pStyle w:val="Com.paragraphtrans"/>
      </w:pPr>
      <w:r>
        <w:rPr>
          <w:rStyle w:val="Communicative"/>
        </w:rPr>
        <w:t>a. Les liens sacrés généraux des Tantras de l’Action</w:t>
      </w:r>
    </w:p>
    <w:p>
      <w:pPr>
        <w:pStyle w:val="Com.paragraphtrans"/>
      </w:pPr>
      <w:r>
        <w:rPr>
          <w:rStyle w:val="Communicative"/>
        </w:rPr>
        <w:t>Les quatorze liens sacrés généraux dans les Tantras de l’Action sont :</w:t>
        <w:br/>
        <w:t>La foi en les Joyaux, les Mantras et l’aspiration au Grand Véhicule ;</w:t>
        <w:br/>
        <w:t>Respect envers le domaine suprême, absence de colère et offrandes ponctuelles,</w:t>
        <w:br/>
        <w:t>Non vénération des textes des autres, honorer les invités et un esprit aimant stable ;</w:t>
        <w:br/>
        <w:t>Accroissement du mérite, application aux récitations, et préservation des autres liens sacrés ;</w:t>
        <w:br/>
        <w:t>Ne pas conférer les mantras ou moudras à ceux sans vœux, et la réalisation des Tantras.</w:t>
      </w:r>
    </w:p>
    <w:p>
      <w:pPr>
        <w:pStyle w:val="Com.paragraphtrans"/>
      </w:pPr>
      <w:r>
        <w:rPr>
          <w:rStyle w:val="Communicative"/>
        </w:rPr>
        <w:t>Les quatorze liens sacrés des Tantras de l’Action enseignées dans le Tantra Secret du Rituel Commun à Tous les Mandalas [68] sont :</w:t>
      </w:r>
    </w:p>
    <w:p>
      <w:pPr>
        <w:pStyle w:val="Com.paragraphtrans"/>
      </w:pPr>
      <w:r>
        <w:rPr>
          <w:rStyle w:val="Communicative"/>
        </w:rPr>
        <w:t>1. Avoir la foi en les Trois Joyaux communs (aux sutras et tantras) et spécifiques [69].</w:t>
        <w:br/>
        <w:t>2. Faire preuve d’une foi impartiale et sans jugement qualitatif à l’égard de l’ensemble des mantras secrets, des mantras d’intelligence et des mantras de mémoire (dharanis) [70].</w:t>
        <w:br/>
        <w:t>3. Avoir une aspiration spéciale pour le Grand Véhicule et mettre en pratique ses instructions.</w:t>
        <w:br/>
        <w:t>4. Respecter le domaine suprême [71] que forment : les lamas, les pratiquants des tantras de l’Action, les liens sacrés de ces tantras et les compagnons qui pratique l’Enseignement du Bouddha.</w:t>
        <w:br/>
        <w:t>5. l’absence de colère vis-à-vis de notre divinité choisie lorsque son rituel d’activité courroucés n’est pas efficients, ou vis-à-vis des dieux (divinités) pratiqués par tous s’ils n’accomplissent pas leur mission [72].</w:t>
        <w:br/>
        <w:t>6. Ne pas manquer de faire les offrandes ponctuelles lors des jours auspicieux comme le trios: pleine lune, nouvelle lune et 8ième jour [72bis].</w:t>
        <w:br/>
        <w:t>7. Ne pas vénérer les textes sacrés des enseignants de traditions non-bouddhistes [73].</w:t>
        <w:br/>
        <w:t>8. Offrir nourritures, boissons et autres aux hôtes qui nous visitent de manière</w:t>
        <w:br/>
        <w:t>impromptus.</w:t>
        <w:br/>
        <w:t>9. Avoir la stabilité d’un esprit aimant envers toutes les créatures.</w:t>
        <w:br/>
        <w:t>10. Développer l’ accumulation de mérite [74].</w:t>
        <w:br/>
        <w:t>11. Persévérer dans la récitation de mantras conformément aux instructions du Tantra des Questions de Subahu [75], adoptant et abandonnant ce qui doit l’être</w:t>
        <w:br/>
        <w:t>12. S’appliquer à préserver non seulement les liens sacrés propre à sa famille de Tantra mais aussi tous ceux enseignés comme étant généraux à toutes les familles [76].</w:t>
        <w:br/>
        <w:t>13. Ne pas donner les mantras et les moudras [77] à ceux qui n’ont pas de liens sacrés ou qui les ont endommagés.</w:t>
        <w:br/>
        <w:t>14. Réaliser par soi-même grâce à l’écoute, la réflexion et la méditation les mantras et les tantras tout en les préservant et les tenant caché.</w:t>
      </w:r>
    </w:p>
    <w:p>
      <w:pPr>
        <w:pStyle w:val="Com.paragraphtrans"/>
      </w:pPr>
      <w:r>
        <w:rPr>
          <w:rStyle w:val="Communicative"/>
        </w:rPr>
        <w:t>Voici aussi une présentation concise des trente liens sacrés enseignés dans le Tantra de l’Action Parfaite :</w:t>
      </w:r>
    </w:p>
    <w:p>
      <w:pPr>
        <w:pStyle w:val="Com.paragraphtrans"/>
      </w:pPr>
      <w:r>
        <w:rPr>
          <w:rStyle w:val="Communicative"/>
        </w:rPr>
        <w:t>“Les douze à appliquer sont :</w:t>
        <w:br/>
        <w:t>L’aspiration envers en les Joyaux (1), les mantras (2) et le Grand Véhicule (3).</w:t>
        <w:br/>
        <w:t>Faire les offrandes ponctuelles aux divinités (4) et faire don aux hôtes impromptus (5).</w:t>
        <w:br/>
        <w:t>Accroitre l’accumulation de mérite (6) et persévérer dans la récitation correcte des mantras (7),</w:t>
        <w:br/>
        <w:t>Etre stable dans la tenue des promesses sacrées en liens avec les familles de Tantra en général (8) et avec sa famille spécifique (9),</w:t>
        <w:br/>
        <w:t>Préserver et réaliser les Tantras (10)et totalement pacifier ses trois portes (11) [78];</w:t>
        <w:br/>
        <w:t>Se laver et tenir une bonne hygiène(12) [79].</w:t>
      </w:r>
    </w:p>
    <w:p>
      <w:pPr>
        <w:pStyle w:val="Com.paragraphtrans"/>
      </w:pPr>
      <w:r>
        <w:rPr>
          <w:rStyle w:val="Communicative"/>
        </w:rPr>
        <w:t xml:space="preserve">"Les dix-huit concernant ce qu’il ne faut pas faire sont : </w:t>
        <w:br/>
        <w:t>Ne pas développer de colère envers les divinités(1) ; ne pas faire d’offrande système religieux des autres (2);</w:t>
        <w:br/>
        <w:t>Ne pas pratiquer un mantra secret sans autorisation (3) ni en fabriqué un soi-même (4 [80]);</w:t>
        <w:br/>
        <w:t>Ne pas pas accomplir de rituels démoniaques (5) [81] ni détourner un rituel de son but (6) [82]</w:t>
        <w:br/>
        <w:t>Ne rien conférer à ceux sans liens sacrés (7) [83] ; ne pas marcher sur les symboles tantriques etc. (8) [84].</w:t>
        <w:br/>
        <w:t>Ne pas avoir une attitude débridée (9) [85] et ne pas manger d’aliments proscrits (10) [86]</w:t>
        <w:br/>
        <w:t>Ne pas abandonner l’amour (11) [87] et ne pas parler tant que les récitations ne sont pas terminées (12) [88];</w:t>
        <w:br/>
        <w:t>Ne pas s’adonner aux rituels courroucés par colère (13) [89]et ne pas se faire de mal à soi-même (14) [90];</w:t>
        <w:br/>
        <w:t>Ne pas réfuter l’autre (15) [91] et abandonner les actions incorrectes (16) [92] ;</w:t>
        <w:br/>
        <w:t xml:space="preserve">Ne pas regarder de spectacles (17) [93]ni déféquer et uriner dans l’eau (18);”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unicative">
    <w:name w:val="Communicative"/>
    <w:rPr>
      <w:rFonts w:ascii="Gentium" w:hAnsi="Gentium"/>
      <w:sz w:val="24"/>
    </w:rPr>
  </w:style>
  <w:style w:type="paragraph" w:customStyle="1" w:styleId="Com.paragraphtrans">
    <w:name w:val="Com. paragraph trans"/>
    <w:pPr>
      <w:ind w:firstLine="567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