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trans"/>
      </w:pPr>
      <w:r>
        <w:rPr>
          <w:rStyle w:val="Communicative"/>
        </w:rPr>
        <w:t>3. Les liens sacrés des Tantras de l’Union Insurpassable</w:t>
        <w:br/>
        <w:t>L’ exposé des Promesses Sacrées du Tantra de l’Union Insurpassable contient 3 parties :</w:t>
        <w:br/>
        <w:t>A. L’exposé extensif de la classification des liens sacrés</w:t>
        <w:br/>
        <w:t xml:space="preserve">B. Une présentation de façons alternatives de les expliquer </w:t>
        <w:br/>
        <w:t>C. La gravité de leur détérioration et les moyens de les restaurer</w:t>
      </w:r>
    </w:p>
    <w:p>
      <w:pPr>
        <w:pStyle w:val="Com.paragraphtrans"/>
      </w:pPr>
      <w:r>
        <w:rPr>
          <w:rStyle w:val="Communicative"/>
        </w:rPr>
        <w:t>A. L’exposé extensif de la classification des liens sacrés</w:t>
        <w:br/>
        <w:t>La première section à deux parties: la présentation résumée et celle détaillée.</w:t>
        <w:br/>
        <w:t>a. Présentation résumée</w:t>
        <w:br/>
        <w:t>« Les Tantras Insurpassable trois engagements : la conduite supérieure, les vœux et les liens sacrés. »</w:t>
      </w:r>
    </w:p>
    <w:p>
      <w:pPr>
        <w:pStyle w:val="Com.paragraphtrans"/>
      </w:pPr>
      <w:r>
        <w:rPr>
          <w:rStyle w:val="Communicative"/>
        </w:rPr>
        <w:t>Une fois une initiation d’un Tantra de l’Union Insurpassable reçue, les engagements à préserver se décline en trois catégories présentant ce qu’il faut adopter ou rejeter : la conduite supérieure adamantine, les vœux des différentes familles de Bouddha et les liens sacrés racines et secondaires.</w:t>
      </w:r>
    </w:p>
    <w:p>
      <w:pPr>
        <w:pStyle w:val="Com.paragraphtrans"/>
      </w:pPr>
      <w:r>
        <w:rPr>
          <w:rStyle w:val="Communicative"/>
        </w:rPr>
        <w:t xml:space="preserve">b. Présentation détaillés </w:t>
        <w:br/>
        <w:t>La présentation détaillée se fait en trois sections: l’explication de la conduite supérieure, des vœux et des liens sacrés</w:t>
      </w:r>
    </w:p>
    <w:p>
      <w:pPr>
        <w:pStyle w:val="Com.paragraphtrans"/>
      </w:pPr>
      <w:r>
        <w:rPr>
          <w:rStyle w:val="Communicative"/>
        </w:rPr>
        <w:t>Premièrement, la conduite supérieure.</w:t>
      </w:r>
    </w:p>
    <w:p>
      <w:pPr>
        <w:pStyle w:val="Com.paragraphtrans"/>
      </w:pPr>
      <w:r>
        <w:rPr>
          <w:rStyle w:val="Communicative"/>
        </w:rPr>
        <w:t>« Chaque Tantra enseigne sa propre conduite supérieure.</w:t>
        <w:br/>
        <w:t>Celui de Guhyasamaja en enseigne la conduite des cinq Familles et quatre liens sacrés à interpréter. »</w:t>
      </w:r>
    </w:p>
    <w:p>
      <w:pPr>
        <w:pStyle w:val="Com.paragraphtrans"/>
      </w:pPr>
      <w:r>
        <w:rPr>
          <w:rStyle w:val="Communicative"/>
        </w:rPr>
        <w:t>En ce qui concerne les vœux des Tantras Insurpassables, la discipline supérieure (brtul zhugs) est enseigner en premier. Elle se décrit ainsi : Après avoir éliminé (rtul) les comportements et les conceptualisations mentales ordinaires, engager (zhugs) son corps, sa parole et son esprit dans le mode d’être de Vajrasattva (l’être adamantin).</w:t>
        <w:br/>
        <w:t>Chaque classe de Tantra enseigne son propre système de conduite supérieure.</w:t>
      </w:r>
    </w:p>
    <w:p>
      <w:pPr>
        <w:pStyle w:val="Com.paragraphtrans"/>
      </w:pPr>
      <w:r>
        <w:rPr>
          <w:rStyle w:val="Communicative"/>
        </w:rPr>
        <w:t>Parmi ces nombreux systèmes, le Glorieux Guhyasamaja enseigne que la conduite supérieure pour la phase de création consiste à adopter les trois vajras : la chair humaines en tant que Corps Vajra, les excréments et l’urine en tant que Parole Vajra et le sperme et le sang en tant qu’ Esprit Vajra. Elle consiste aussi à adopter ces cinq substances comme étant les cinq élixires (nectares) (120), les promesse sacrée des cinq Familles.</w:t>
      </w:r>
    </w:p>
    <w:p>
      <w:pPr>
        <w:pStyle w:val="Com.paragraphtrans"/>
      </w:pPr>
      <w:r>
        <w:rPr>
          <w:rStyle w:val="Communicative"/>
        </w:rPr>
        <w:t>La conduite supérieure pour la phase de perfection consiste à s’entrainer aux méthodes consistant à utiliser les 5 élixires pour dissoudre les cinq agrégats en la claire lumière.</w:t>
      </w:r>
    </w:p>
    <w:p>
      <w:pPr>
        <w:pStyle w:val="Com.paragraphtrans"/>
      </w:pPr>
      <w:r>
        <w:rPr>
          <w:rStyle w:val="Communicative"/>
        </w:rPr>
        <w:t xml:space="preserve">Le quatrième chapitre du Tantra de Guhyasamaja énonce quatre liens sacrés dont le sens est à interpréter : </w:t>
      </w:r>
    </w:p>
    <w:p>
      <w:pPr>
        <w:pStyle w:val="Com.paragraphtrans"/>
      </w:pPr>
      <w:r>
        <w:rPr>
          <w:rStyle w:val="Communicative"/>
        </w:rPr>
        <w:t>« Ceux qui mettent fin à des vies,</w:t>
        <w:br/>
        <w:t>Se plaisent à mentir,</w:t>
        <w:br/>
        <w:t xml:space="preserve">Convoitent les biens des autres </w:t>
        <w:br/>
        <w:t>S’adonnent continuellement aux plaisirs sexuels… »(121)</w:t>
      </w:r>
    </w:p>
    <w:p>
      <w:pPr>
        <w:pStyle w:val="Com.paragraphtrans"/>
      </w:pPr>
      <w:r>
        <w:rPr>
          <w:rStyle w:val="Communicative"/>
        </w:rPr>
        <w:t>Dans la perspective de la phase de création, ceci signifie que ces actions sont à accomplir véritablement si elles sont faites pour le bien des autres, et suivant celle de la phase de perfection « mettre fin à des vies » signifie bloquer les énergies (souffles), (122) « mentir » signifie enseigner le Dharma dans la compréhension du fonctionnement de l’interdépendance, « prendre ce qui n’est pas donné » signifie pratiquer l’expérience primordiale en s’en remettant à une consort (moudra), et « s’adonner aux plaisirs sexuels » est vivre dans l’ainsité, la nature même des phénomènes.</w:t>
      </w:r>
    </w:p>
    <w:p>
      <w:pPr>
        <w:pStyle w:val="Com.paragraphtrans"/>
      </w:pPr>
      <w:r>
        <w:rPr>
          <w:rStyle w:val="Communicative"/>
        </w:rPr>
        <w:t>Le débutant, préservera ces quatre liens sacrés sous forme d’aspiration et s’appliquera à rassembler les causes d’une pratique véritable ultérieure.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unicative">
    <w:name w:val="Communicative"/>
    <w:rPr>
      <w:rFonts w:ascii="Gentium" w:hAnsi="Gentium"/>
      <w:sz w:val="24"/>
    </w:rPr>
  </w:style>
  <w:style w:type="paragraph" w:customStyle="1" w:styleId="Com.paragraphtrans">
    <w:name w:val="Com. paragraph trans"/>
    <w:pPr>
      <w:ind w:firstLine="567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