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om.paragraphtrans"/>
      </w:pPr>
      <w:r>
        <w:rPr>
          <w:rStyle w:val="Communicative"/>
        </w:rPr>
        <w:t xml:space="preserve"> Les</w:t>
      </w:r>
    </w:p>
    <w:p>
      <w:pPr>
        <w:pStyle w:val="Com.paragraphtrans"/>
      </w:pPr>
      <w:r>
        <w:rPr>
          <w:rStyle w:val="Communicative"/>
        </w:rPr>
      </w:r>
    </w:p>
    <w:p>
      <w:pPr>
        <w:pStyle w:val="Com.paragraphtrans"/>
      </w:pPr>
      <w:r>
        <w:rPr>
          <w:rStyle w:val="Communicative"/>
        </w:rPr>
        <w:t>sept branches sont :</w:t>
        <w:br/>
        <w:t>1. s’en remettre à un maître authentique ; (209)</w:t>
        <w:br/>
        <w:t xml:space="preserve">2. examiner les disciple-receptacles à accepter et à rejeter ; </w:t>
        <w:br/>
        <w:br/>
        <w:t>3. ne pas nuire a aucune créature afin d’accomplir ce à quoi on aspire ; (210)</w:t>
        <w:br/>
        <w:t>4. ne pas utiliser les biens et possessions des trois joyaux ; (211)</w:t>
        <w:br/>
        <w:t xml:space="preserve">5. faire le bien des autres ; </w:t>
        <w:br/>
        <w:br/>
        <w:t>6. sceller par la dédicace ; (212)</w:t>
        <w:br/>
        <w:t>7. savoir appliquer la technique du transfert (de conscience).</w:t>
      </w:r>
    </w:p>
    <w:p>
      <w:pPr>
        <w:pStyle w:val="Com.paragraphtrans"/>
      </w:pPr>
      <w:r>
        <w:rPr>
          <w:rStyle w:val="Communicative"/>
        </w:rPr>
        <w:t>(213)</w:t>
      </w:r>
    </w:p>
    <w:p>
      <w:pPr>
        <w:pStyle w:val="Com.paragraphtrans"/>
      </w:pPr>
      <w:r>
        <w:rPr>
          <w:rStyle w:val="Communicative"/>
        </w:rPr>
        <w:t>Le Tantra de Yamari rouge et le Tantra de Yamari noir enseignent quatre chutes secondaire :</w:t>
        <w:br/>
        <w:t xml:space="preserve">« Le Yogi ne mendie pas n’importe où ; </w:t>
        <w:br/>
        <w:br/>
        <w:t xml:space="preserve">Il n’abandonne jamais sa pratique ; </w:t>
        <w:br/>
        <w:br/>
        <w:t xml:space="preserve">Il récite toujours et de de manière continue son mantra ; </w:t>
        <w:br/>
        <w:br/>
        <w:t>Il s’en tient toujours à ses liens sacrés. » (216)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unicative">
    <w:name w:val="Communicative"/>
    <w:rPr>
      <w:rFonts w:ascii="Gentium" w:hAnsi="Gentium"/>
      <w:sz w:val="24"/>
    </w:rPr>
  </w:style>
  <w:style w:type="paragraph" w:customStyle="1" w:styleId="Com.paragraphtrans">
    <w:name w:val="Com. paragraph trans"/>
    <w:pPr>
      <w:ind w:firstLine="567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