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om.paragraphtrans"/>
      </w:pPr>
      <w:r>
        <w:rPr>
          <w:rStyle w:val="Communicative"/>
        </w:rPr>
        <w:t>5. Les vingt liens sacrés en lien avec la pratique</w:t>
        <w:br/>
        <w:t>“Ne pas détruire” signifie ne pas détruire le trône du roi des animaux, le lion.”</w:t>
        <w:br/>
        <w:t>Le sens de cette phrase et des suivantes est en essence le même que celui des vingt liens sacrés exceptionnels (ceux en lien avec la pratique) mentionnés précédemment.(291bis)</w:t>
      </w:r>
    </w:p>
    <w:p>
      <w:pPr>
        <w:pStyle w:val="Com.paragraphtrans"/>
      </w:pPr>
      <w:r>
        <w:rPr>
          <w:rStyle w:val="Communicative"/>
        </w:rPr>
        <w:t>6. Quatre liens sacrés pour la conduite quotidienne</w:t>
      </w:r>
    </w:p>
    <w:p>
      <w:pPr>
        <w:pStyle w:val="Com.paragraphtrans"/>
      </w:pPr>
      <w:r>
        <w:rPr>
          <w:rStyle w:val="Communicative"/>
        </w:rPr>
        <w:t>Le vajra, l’armure, la dague (phurba), le grand katvangha etc. nous montrent qu’il faut tenir quatre liens sacrés: éliminer le sommeil tueur de la stabilité mentale, abandonner l’alcool, parler des mantras secrets en utilisant le langage symbolique et vaincre l’oisiveté (ou la paresse).</w:t>
      </w:r>
    </w:p>
    <w:p>
      <w:pPr>
        <w:pStyle w:val="Com.paragraphtrans"/>
      </w:pPr>
      <w:r>
        <w:rPr>
          <w:rStyle w:val="Communicative"/>
        </w:rPr>
        <w:t>7. Cinq liens sacrés pour contrecarrer les cinq démons</w:t>
        <w:br/>
        <w:t>Les cinq démons qui interrompent la continuité de la pratique yogique sont les pensées discursives, la paresse, les distractions futiles, les paroles dures et la colère. Ces liens sacrés consistent à les rejetter.</w:t>
      </w:r>
    </w:p>
    <w:p>
      <w:pPr>
        <w:pStyle w:val="Com.paragraphtrans"/>
      </w:pPr>
      <w:r>
        <w:rPr>
          <w:rStyle w:val="Communicative"/>
        </w:rPr>
        <w:t>8. Quatre liens sacré pour vaincre les quatre ennemis</w:t>
      </w:r>
    </w:p>
    <w:p>
      <w:pPr>
        <w:pStyle w:val="Com.paragraphtrans"/>
      </w:pPr>
      <w:r>
        <w:rPr>
          <w:rStyle w:val="Communicative"/>
        </w:rPr>
        <w:t xml:space="preserve">Les quatre ennemis à vaincre sont : </w:t>
        <w:br/>
        <w:t>a) l’ennemi qui fait de la vue, la méditation et l’action artificielle, la norme ;</w:t>
        <w:br/>
        <w:t>b) l’ennemi de l’immoralité d’une conduite outrageuse influencée par vue inférieure ;</w:t>
        <w:br/>
        <w:t xml:space="preserve">c) l’ennemi de la chute, qui fait endommager les liens sacrés racine et secondaires ; </w:t>
        <w:br/>
        <w:t xml:space="preserve">d) l’ennemi de la paresse par manque de vigilance qui dérobe le résultat. </w:t>
      </w:r>
    </w:p>
    <w:p>
      <w:pPr>
        <w:pStyle w:val="Com.paragraphtrans"/>
      </w:pPr>
      <w:r>
        <w:rPr>
          <w:rStyle w:val="Communicative"/>
        </w:rPr>
        <w:t>9. Le lien sacré de la vue</w:t>
      </w:r>
    </w:p>
    <w:p>
      <w:pPr>
        <w:pStyle w:val="Com.paragraphtrans"/>
      </w:pPr>
      <w:r>
        <w:rPr>
          <w:rStyle w:val="Communicative"/>
        </w:rPr>
        <w:t>Le lien sacré de la vue consiste à réalise que le monde est le champ pur d’Akanishta(292) ; les plaisirs des sens dans leur pureté sont des objets d’offrandes ; notre entourage dans sa pureté et le mandala de la divinité ; les émotions perturbatrices dans leurs pureté sont la grande sagesse primordiale.</w:t>
      </w:r>
    </w:p>
    <w:p>
      <w:pPr>
        <w:pStyle w:val="Com.paragraphtrans"/>
      </w:pPr>
      <w:r>
        <w:rPr>
          <w:rStyle w:val="Communicative"/>
        </w:rPr>
        <w:t xml:space="preserve">On peut regrouper tous ces liens sacrés de l’Anuyoga Tantra en deux catégories : </w:t>
        <w:br/>
        <w:t xml:space="preserve">a) les liens sacrés immédiat (pour la réalisation immédiate) en lien avec la nature des phénomènes qui sont des liens sacrés sans limites définies (sans les contours ou limitations des règles à observer) </w:t>
      </w:r>
    </w:p>
    <w:p>
      <w:pPr>
        <w:pStyle w:val="Com.paragraphtrans"/>
      </w:pPr>
      <w:r>
        <w:rPr>
          <w:rStyle w:val="Communicative"/>
        </w:rPr>
        <w:t xml:space="preserve">b) et ceux aux limites définies qui sont les liens sacrés de compassion qui se référent aux vœux adoptés graduellement. </w:t>
      </w:r>
    </w:p>
    <w:p>
      <w:pPr>
        <w:pStyle w:val="Com.paragraphtrans"/>
      </w:pPr>
      <w:r>
        <w:rPr>
          <w:rStyle w:val="Communicative"/>
        </w:rPr>
        <w:t>Dans le Soutra global qui rassemble toutes les réalisations il est dit à leur sujet : (293)</w:t>
      </w:r>
    </w:p>
    <w:p>
      <w:pPr>
        <w:pStyle w:val="Com.paragraphtrans"/>
      </w:pPr>
      <w:r>
        <w:rPr>
          <w:rStyle w:val="Communicative"/>
        </w:rPr>
        <w:t xml:space="preserve">« Celui pour lequel il n’y a rien à observer </w:t>
        <w:br/>
        <w:t>Est le lien sacré pur de la nature des phénomènes. »</w:t>
        <w:br/>
        <w:t>puis, (294)</w:t>
        <w:br/>
        <w:t>« Ce lien sacré est extraordinaire,</w:t>
        <w:br/>
        <w:t>Parce qu’il se démarque de tous les autres.</w:t>
        <w:br/>
        <w:t>Les pratiquants à la faible aspiration,</w:t>
        <w:br/>
        <w:t>Doivent observer ceux dont les limites sont à observer. 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unicative">
    <w:name w:val="Communicative"/>
    <w:rPr>
      <w:rFonts w:ascii="Gentium" w:hAnsi="Gentium"/>
      <w:sz w:val="24"/>
    </w:rPr>
  </w:style>
  <w:style w:type="paragraph" w:customStyle="1" w:styleId="Com.paragraphtrans">
    <w:name w:val="Com. paragraph trans"/>
    <w:pPr>
      <w:ind w:firstLine="567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