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quatre liens sacrés spécifiques</w:t>
      </w:r>
    </w:p>
    <w:p>
      <w:pPr>
        <w:pStyle w:val="Com.paragraphtrans"/>
      </w:pPr>
      <w:r>
        <w:rPr>
          <w:rStyle w:val="Communicative"/>
        </w:rPr>
        <w:t>Les liens sacrés qui tranchent la solidité (khregs chod) (297) reposent sur l’essence primordialement pure (litt. la pureté alpha). Ils consistent en deux choses :</w:t>
      </w:r>
    </w:p>
    <w:p>
      <w:pPr>
        <w:pStyle w:val="Com.paragraphtrans"/>
      </w:pPr>
      <w:r>
        <w:rPr>
          <w:rStyle w:val="Communicative"/>
        </w:rPr>
        <w:t>a) être délivré de l’appréhension des perceptions comme étant réels par la compréhension que tous les phénomènes -l’univers, les êtres, ce qui se manifeste et ce qui peut se manifester- n’ont jamais eu d’existence comme cela est illustré par les huit exemples de l’illusion (298) et,</w:t>
        <w:br/>
        <w:t>b) libérer en la nature des phénomènes les perceptions imaginaires en maintenant la conscience pure qui est sans fondement et omniprésente, qui est non liée par l’enchevêtrement des saisies du mentale.</w:t>
      </w:r>
    </w:p>
    <w:p>
      <w:pPr>
        <w:pStyle w:val="Com.paragraphtrans"/>
      </w:pPr>
      <w:r>
        <w:rPr>
          <w:rStyle w:val="Communicative"/>
        </w:rPr>
        <w:t>Les liens sacrés du franchissement du pic (299) reposent sur l’état naturel présence spontanée. Ils ont deux aspects :</w:t>
      </w:r>
    </w:p>
    <w:p>
      <w:pPr>
        <w:pStyle w:val="Com.paragraphtrans"/>
      </w:pPr>
      <w:r>
        <w:rPr>
          <w:rStyle w:val="Communicative"/>
        </w:rPr>
        <w:t xml:space="preserve">a) Par une pratique continue des quatre perceptions en lien avec la présence spontanée des cinq lumières intrinsèquement lumineuses, le yogi obtiendra la certitude que la bouddhéité s’accomplira par elle-même. Son esprit qui cherche un résultat ailleur (que dans la bouddhéité intérieur) disparaitra alors. </w:t>
      </w:r>
    </w:p>
    <w:p>
      <w:pPr>
        <w:pStyle w:val="Com.paragraphtrans"/>
      </w:pPr>
      <w:r>
        <w:rPr>
          <w:rStyle w:val="Communicative"/>
        </w:rPr>
        <w:t>b) Avec la certitude que tous ce qu’il perçoit, tous ce qui se présente à son esprit, c’est-à-dire, tous le visible ou le ressenti conditionné par les concepts mentaux, n’est que sagesse primordiale spontané, il arrivera au domaine éternel de l’extinction primordiale en la nature des phénomènes.</w:t>
      </w:r>
    </w:p>
    <w:p>
      <w:pPr>
        <w:pStyle w:val="Com.paragraphtrans"/>
      </w:pPr>
      <w:r>
        <w:rPr>
          <w:rStyle w:val="Communicative"/>
        </w:rPr>
        <w:t>3. L’explication de la détérioration et de la confession a deux parties: la détérioration et la restauration.</w:t>
      </w:r>
    </w:p>
    <w:p>
      <w:pPr>
        <w:pStyle w:val="Com.paragraphtrans"/>
      </w:pPr>
      <w:r>
        <w:rPr>
          <w:rStyle w:val="Communicative"/>
        </w:rPr>
        <w:t>1. La détérioration</w:t>
        <w:br/>
        <w:t xml:space="preserve">« Cinq types de détérioration : majeure, racine, secondaire, par association et indirecte ; </w:t>
        <w:br/>
        <w:t>Ne pas les confesser est source de malheur et la renaissance en l’Enfer des Pires Tourments. »</w:t>
      </w:r>
    </w:p>
    <w:p>
      <w:pPr>
        <w:pStyle w:val="Com.paragraphtrans"/>
      </w:pPr>
      <w:r>
        <w:rPr>
          <w:rStyle w:val="Communicative"/>
        </w:rPr>
        <w:t>La durée pour qu’une détérioration devienne une transgression ou une rupture ont été décrite précédemment. (300) En parallèle, dans le Soutra général qui regroupe toutes les réalisations il est enseigné cinq dégradation :</w:t>
      </w:r>
    </w:p>
    <w:p>
      <w:pPr>
        <w:pStyle w:val="Com.paragraphtrans"/>
      </w:pPr>
      <w:r>
        <w:rPr>
          <w:rStyle w:val="Communicative"/>
        </w:rPr>
        <w:t>1. La dégradation majeure ou dégradation totale.</w:t>
        <w:br/>
        <w:t>Elle a lieu lorsqu’on agit en relation avec un objet important (son lama, sa fratrie vajra etc) avec un fort investissement émotionnel, ou de façon répétée, et quand la période de confession pour une rupture ou autre forme de transgressions est dépassée.</w:t>
      </w:r>
    </w:p>
    <w:p>
      <w:pPr>
        <w:pStyle w:val="Com.paragraphtrans"/>
      </w:pPr>
      <w:r>
        <w:rPr>
          <w:rStyle w:val="Communicative"/>
        </w:rPr>
        <w:t>2. La dégradation des liens sacrés racine.</w:t>
      </w:r>
    </w:p>
    <w:p>
      <w:pPr>
        <w:pStyle w:val="Com.paragraphtrans"/>
      </w:pPr>
      <w:r>
        <w:rPr>
          <w:rStyle w:val="Communicative"/>
        </w:rPr>
        <w:t>3. La dégradation des liens sacrés secondaire.</w:t>
      </w:r>
    </w:p>
    <w:p>
      <w:pPr>
        <w:pStyle w:val="Com.paragraphtrans"/>
      </w:pPr>
      <w:r>
        <w:rPr>
          <w:rStyle w:val="Communicative"/>
        </w:rPr>
        <w:t>4. La dégradation par association est une faute commise en association avec une personne dont les liens sacrés sont dégradés.</w:t>
      </w:r>
    </w:p>
    <w:p>
      <w:pPr>
        <w:pStyle w:val="Com.paragraphtrans"/>
      </w:pPr>
      <w:r>
        <w:rPr>
          <w:rStyle w:val="Communicative"/>
        </w:rPr>
        <w:t>5. La dégradation indirecte est une faute acquise lorsque l’on endommage ses liens sacrés pour faire plaisir à quelqu’un.</w:t>
      </w:r>
    </w:p>
    <w:p>
      <w:pPr>
        <w:pStyle w:val="Com.paragraphtrans"/>
      </w:pPr>
      <w:r>
        <w:rPr>
          <w:rStyle w:val="Communicative"/>
        </w:rPr>
        <w:t>Une fois engagé à tenir tous les liens sacrés que l’on a exposés, on doit les observer sans les détériorer.</w:t>
        <w:br/>
        <w:t>Lorsqu’il nous arrive d’en endommager (un ou plusieurs), il est très important d’appliquer tels qu’ils se doivent les rituels de confession que l’on trouve dans les tantras, les soutras, et les instructions directes. Si on ne les confesses pas, il est enseigné que toutes sortes de malheurs s’abattrons sur nous dans cette vie et dans la suivante on renaîtra dans l’enfer vajra des pires tourments sans que l’on puisse s’en libérer jusqu’à ce que l’espace se consume.</w:t>
      </w:r>
    </w:p>
    <w:p>
      <w:pPr>
        <w:pStyle w:val="Com.paragraphtrans"/>
      </w:pPr>
      <w:r>
        <w:rPr>
          <w:rStyle w:val="Communicative"/>
        </w:rPr>
        <w:t>A ce sujet L’essence de la lune secrète dit:</w:t>
      </w:r>
    </w:p>
    <w:p>
      <w:pPr>
        <w:pStyle w:val="Com.paragraphtrans"/>
      </w:pPr>
      <w:r>
        <w:rPr>
          <w:rStyle w:val="Communicative"/>
        </w:rPr>
        <w:t>« Les bouddhas et les bodhisattvas n’accorderons pas de bénédiction (ne pourront pas les influencer) à ceux qui ont dégradés leurs liens sacrés et leurs vœux.</w:t>
        <w:br/>
        <w:t>Si ils leur offrent de l’encens, des fleurs ou autres offrandes, ils ne les accepterons pas ;</w:t>
        <w:br/>
        <w:t>Des maladies, poisons ou ennemis les emporteront et ils renaîtront en tant qu’être des enfers. »</w:t>
      </w:r>
    </w:p>
    <w:p>
      <w:pPr>
        <w:pStyle w:val="Com.paragraphtrans"/>
      </w:pPr>
      <w:r>
        <w:rPr>
          <w:rStyle w:val="Communicative"/>
        </w:rPr>
        <w:t xml:space="preserve">L’accomplissement de la sagesse primordiale (301) dit: </w:t>
      </w:r>
    </w:p>
    <w:p>
      <w:pPr>
        <w:pStyle w:val="Com.paragraphtrans"/>
      </w:pPr>
      <w:r>
        <w:rPr>
          <w:rStyle w:val="Communicative"/>
        </w:rPr>
        <w:t>« Ceux qui dégradent leur liens sacrés font l’expérience de la souffrance d’un corps et d’un esprit au qualités déchéantes et mourront rapidement. Une fois mort, il vivront les souffrances des enfers durant des centaines de millions d’éons, puis, quand il changeront d’existence, il renaîtront en tant que déshérité (caste intouchable) ou dans une caste inférieure ; ils naitront fou ou encore sourd ou muet. »</w:t>
      </w:r>
    </w:p>
    <w:p>
      <w:pPr>
        <w:pStyle w:val="Com.paragraphtrans"/>
      </w:pPr>
      <w:r>
        <w:rPr>
          <w:rStyle w:val="Communicative"/>
        </w:rPr>
        <w:t>Ceci, ainsi que d’autres conséquences sont enseignées de manière unanime dans les différents texte tantriques des traditions ancienne ou nouvelle.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