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trans"/>
      </w:pPr>
      <w:r>
        <w:rPr>
          <w:rStyle w:val="Communicative"/>
        </w:rPr>
        <w:t>3. Evaluation et restaurarion des liens sacrés</w:t>
      </w:r>
    </w:p>
    <w:p>
      <w:pPr>
        <w:pStyle w:val="Com.paragraphtrans"/>
      </w:pPr>
      <w:r>
        <w:rPr>
          <w:rStyle w:val="Communicative"/>
        </w:rPr>
        <w:t>Cette section se compose de deux parties : l’évaluation de la chute et sa restauration.</w:t>
      </w:r>
    </w:p>
    <w:p>
      <w:pPr>
        <w:pStyle w:val="Com.paragraphtrans"/>
      </w:pPr>
      <w:r>
        <w:rPr>
          <w:rStyle w:val="Communicative"/>
        </w:rPr>
        <w:t>1. Evaluation des chutes</w:t>
        <w:br/>
        <w:t xml:space="preserve">« L’ endomagement d’un lien sacré qui est motivé, fait en conscience, qui est bien établi et qui l’interromp, </w:t>
        <w:br/>
        <w:br/>
        <w:t xml:space="preserve">Qui est accompli l’esprit non perturbé, sans regret et dont le délai de confession est dépassé est une défaite. </w:t>
        <w:br/>
        <w:br/>
        <w:t>Si toutes ces branches ne sont pas réunies on mesure l’endomagement comme étant un faute grave, une faute mineur etc. »</w:t>
      </w:r>
    </w:p>
    <w:p>
      <w:pPr>
        <w:pStyle w:val="Com.paragraphtrans"/>
      </w:pPr>
      <w:r>
        <w:rPr>
          <w:rStyle w:val="Communicative"/>
        </w:rPr>
        <w:t xml:space="preserve"> </w:t>
      </w:r>
    </w:p>
    <w:p>
      <w:pPr>
        <w:pStyle w:val="Com.paragraphtrans"/>
      </w:pPr>
      <w:r>
        <w:rPr>
          <w:rStyle w:val="Communicative"/>
        </w:rPr>
      </w:r>
    </w:p>
    <w:p>
      <w:pPr>
        <w:pStyle w:val="Com.paragraphtrans"/>
      </w:pPr>
      <w:r>
        <w:rPr>
          <w:rStyle w:val="Communicative"/>
        </w:rPr>
        <w:t>Une autre présentation qui à le même sens que la présentation qui vient d’être faite donne cinq facteurs ou branche pour qu’une chute soit totale :</w:t>
        <w:br/>
        <w:t xml:space="preserve">1. la branche du support (l’individu) : la pratiquant qui a recu les liens sacrés et ne les a pas (encore) endomagés; </w:t>
        <w:br/>
        <w:br/>
        <w:t xml:space="preserve">2. la branche de l’objet: l’objet de l’offense doit être, par exemple, le Lama et savoir que ce dernier comme est un Lama; </w:t>
        <w:br/>
        <w:br/>
        <w:t xml:space="preserve">3. la branche de l’intention: ne pas ressentir de honte par rapport à ce que l’on a fait, ne pas avoir pu appliquer l’antidote avant l’accomplissement complet de l’action, et une fois l’action accomplie, ne pas avoir de regret et s’en réjouir ; </w:t>
        <w:br/>
        <w:br/>
        <w:t xml:space="preserve">4. la branche de l’action: accomplir concrêtement la transgression ; </w:t>
        <w:br/>
        <w:br/>
        <w:t>5. la branche de la complétude: l’acte est complètement accompli.</w:t>
      </w:r>
    </w:p>
    <w:p>
      <w:pPr>
        <w:pStyle w:val="Com.paragraphtrans"/>
      </w:pPr>
      <w:r>
        <w:rPr>
          <w:rStyle w:val="Communicative"/>
        </w:rPr>
        <w:t>Les causes qui les font advenir ces transgressions sont selon le Dakinisamvara Tantra (248):</w:t>
        <w:br/>
        <w:t xml:space="preserve">« L’ignorance et l’innatention, </w:t>
        <w:br/>
        <w:br/>
        <w:t xml:space="preserve">Trop d’émotions et le manque de respect, </w:t>
        <w:br/>
        <w:br/>
        <w:t>L’oubli et la confusion mentale,</w:t>
      </w:r>
    </w:p>
    <w:p>
      <w:pPr>
        <w:pStyle w:val="Com.paragraphtrans"/>
      </w:pPr>
      <w:r>
        <w:rPr>
          <w:rStyle w:val="Communicative"/>
        </w:rPr>
        <w:t>Ces six sont les cause de détérioration des liens sacrés. »</w:t>
        <w:br/>
        <w:t xml:space="preserve">A l’instar de ce qui est dit, si on s’applique à rejeter les causes, leur resultat sera naturellement évité. </w:t>
        <w:br/>
        <w:br/>
        <w:t xml:space="preserve">D’une manière générale les liens sacrés du Mantra Secret sont très puissants, ils procurent beaucoup de bienfaits mais sont aussi très risqués. </w:t>
        <w:br/>
        <w:br/>
        <w:t>Aussi, puisque la chute racines principale est d’aller à l’encontre des liens sacrés envers le maître vajra, si on la transgresse et même si on tient par ailleur les autres liens sacrés, cela reviendra au même que de couper un arbre à sa racine. Par conséquent, nous n’avons pas d’autre choix que de ne pas s’opposer aux liens sacrés qu’on a envers le Lama.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Communicative">
    <w:name w:val="Communicative"/>
    <w:rPr>
      <w:rFonts w:ascii="Gentium" w:hAnsi="Gentium"/>
      <w:sz w:val="24"/>
    </w:rPr>
  </w:style>
  <w:style w:type="paragraph" w:customStyle="1" w:styleId="Com.paragraphtrans">
    <w:name w:val="Com. paragraph trans"/>
    <w:pPr>
      <w:ind w:firstLine="567"/>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