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"/>
      </w:pPr>
      <w:r>
        <w:rPr>
          <w:rStyle w:val="Communicative"/>
        </w:rPr>
        <w:t>Les vingt liens sacrés en lien avec la pratique</w:t>
      </w:r>
    </w:p>
    <w:p>
      <w:pPr>
        <w:pStyle w:val="Otherparagraph"/>
      </w:pPr>
      <w:r>
        <w:rPr>
          <w:rStyle w:val="Tibetan"/>
        </w:rPr>
        <w:t>སྒྲུབ་པའི་དམ་ཚིག་ཉི་ཤུ་ནི།</w:t>
      </w:r>
      <w:r>
        <w:br/>
      </w:r>
      <w:r>
        <w:rPr>
          <w:rStyle w:val="Semantic"/>
        </w:rPr>
        <w:t>1. Les vingt liens sacrés en lien avec la pratique sont</w:t>
      </w:r>
    </w:p>
    <w:p>
      <w:pPr>
        <w:pStyle w:val="Com.paragraph"/>
      </w:pPr>
      <w:r>
        <w:rPr>
          <w:rStyle w:val="Communicative"/>
        </w:rPr>
        <w:t xml:space="preserve">Le Tantra Condensé de tous les Ainsi-allés, le Tantra Paisible dit: “Ne pas détruire le trône du roi des animaux” etc. (272) Ces liens sacrés y sont exprimés a l’aide d’exemples dont la signification est: </w:t>
        <w:br/>
        <w:t>1. ne pas nuire au corps du maître vajra ni désobéir à ses paroles ;</w:t>
        <w:br/>
        <w:t>2. ne pas s’unir sexuellement avec la parèdre de son Lama ;</w:t>
        <w:br/>
        <w:t>3. ne pas faire entrave à l’accumulation de mérite de ceux qui ont la foi ; (273)</w:t>
        <w:br/>
        <w:t>4. ne pas user des biens des Trois Joyaux et des sages, ni boire de boissons intoxicantes ;</w:t>
        <w:br/>
        <w:t>5. ne pas avoir de relation sexuelle avec la parèdre d’un frère vajra ;</w:t>
        <w:br/>
        <w:t>6. ne pas s’unir à une compagne spirituelle qui n’a pas les caractéristiques appropriés ;</w:t>
        <w:br/>
        <w:t>7. ne pas utiliser de substances sacrées non authentiques ;</w:t>
        <w:br/>
        <w:t>8. ne pas critiquer les qualités des sages ;</w:t>
        <w:br/>
        <w:t>9. ne pas divulguer les enseignements secrets aux disciples-receptacles immatures ;</w:t>
        <w:br/>
        <w:t>10. ne pas abandonner une compagne spirituelle qualifiée ou un disciple qualifié ;</w:t>
        <w:br/>
        <w:t>11. ne pas dissocier, le sens, la félicité de la vacuité de son symbole, l’union de l’homme et la femme ;</w:t>
        <w:br/>
        <w:t>12. ne pas se disputer avec la fratrie spirituelle ni avec leur parèdres, même pour rigoler ;</w:t>
        <w:br/>
        <w:t>13. ne pas manger les restes des autres ;</w:t>
        <w:br/>
        <w:t>14. ne pas convoiter le siège monastique (et la position) du lama ;</w:t>
        <w:br/>
        <w:t>15. ne pas interrompre une retraite que ce soit la sienne ou celle d’une autre personne ;</w:t>
        <w:br/>
        <w:t>16. ne pas laisser l’absorption méditative (samadhi) tomber dans la torpeur ou l’agitation ;</w:t>
        <w:br/>
        <w:t>17. ne pas interrompre les récitations de mantras et les rituels avec des paroles ordinaires ;</w:t>
        <w:br/>
        <w:t>18. ne pas oublier de pratiquer (ou ne pas transgresser) les moudras symboles des initiations et ne pas en oublier la symbolique ;(274)</w:t>
        <w:br/>
        <w:t>19. ne pas déranger le mandala d’un yogi, (275) ni faire usage de magie ou autre rituels de réversion contre des gens ;</w:t>
        <w:br/>
        <w:t>20. ne pas faiblir dans la vénération du maître.</w:t>
      </w:r>
    </w:p>
    <w:p>
      <w:pPr>
        <w:pStyle w:val="Otherparagraph"/>
      </w:pPr>
      <w:r>
        <w:rPr>
          <w:rStyle w:val="Tibetan"/>
        </w:rPr>
        <w:t>བདེ་འདུས་ཞི་རྒྱུད་ལས།</w:t>
      </w:r>
      <w:r>
        <w:br/>
      </w:r>
      <w:r>
        <w:rPr>
          <w:rStyle w:val="Semantic"/>
        </w:rPr>
        <w:t>2. Le Tantra Condensé de tous les Ainsi-allés, le Tantra Paisible dit:</w:t>
        <w:br/>
      </w:r>
      <w:r>
        <w:rPr>
          <w:rStyle w:val="Tibetan"/>
        </w:rPr>
        <w:t>གཅན་གཟན་རྒྱལ་པོའི་ཁྲི་མི་གཞིག །</w:t>
      </w:r>
      <w:r>
        <w:br/>
      </w:r>
      <w:r>
        <w:rPr>
          <w:rStyle w:val="Semantic"/>
        </w:rPr>
        <w:t>3. “Ne pas détruire le trône du roi des animaux”</w:t>
        <w:br/>
      </w:r>
      <w:r>
        <w:rPr>
          <w:rStyle w:val="Tibetan"/>
        </w:rPr>
        <w:t>ཅེས་སོགས་བརྡ་ཡིས་བསྟན་པ་རྣམས་ཏེ།</w:t>
      </w:r>
      <w:r>
        <w:br/>
      </w:r>
      <w:r>
        <w:rPr>
          <w:rStyle w:val="Semantic"/>
        </w:rPr>
        <w:t>4. etc. il nous enseigne ceci a l’aide d’exemples (dont le sens est):</w:t>
        <w:br/>
      </w:r>
      <w:r>
        <w:rPr>
          <w:rStyle w:val="Tibetan"/>
        </w:rPr>
        <w:t>རྡོ་རྗེ་སློབ་དཔོན་གྱི་སྐུ་ལ་མི་འཚེ་ཞིང་བཀའ་མི་གཅོག་པ་དང༌།</w:t>
      </w:r>
      <w:r>
        <w:br/>
      </w:r>
      <w:r>
        <w:rPr>
          <w:rStyle w:val="Semantic"/>
        </w:rPr>
        <w:t>5. Ne pas nuire au corps du maître vajra ni désobéir à ses paroles.</w:t>
        <w:br/>
      </w:r>
      <w:r>
        <w:rPr>
          <w:rStyle w:val="Tibetan"/>
        </w:rPr>
        <w:t>བླ་མའི་ཡུམ་ལ་མི་སྤྱོད་པ་དང༌།</w:t>
      </w:r>
      <w:r>
        <w:br/>
      </w:r>
      <w:r>
        <w:rPr>
          <w:rStyle w:val="Semantic"/>
        </w:rPr>
        <w:t>6. Ne pas s’unir sexuellement avec la consort de son Lama.</w:t>
        <w:br/>
      </w:r>
      <w:r>
        <w:rPr>
          <w:rStyle w:val="Tibetan"/>
        </w:rPr>
        <w:t>དད་པ་ཅན་གྱི་ཚོགས་མི་བཅག་པ་དང༌།</w:t>
      </w:r>
      <w:r>
        <w:br/>
      </w:r>
      <w:r>
        <w:rPr>
          <w:rStyle w:val="Semantic"/>
        </w:rPr>
        <w:t>7. Ne pas faire entrave à ceux qui ont la foi dans leur développement de bienfaits.</w:t>
        <w:br/>
      </w:r>
      <w:r>
        <w:rPr>
          <w:rStyle w:val="Tibetan"/>
        </w:rPr>
        <w:t>དཀོན་མཆོག་དང་མཁས་པའི་དཀོར་ལ་མི་འབག་ཅིང་ཆང་མྱོས་པར་མི་འཐུང་བ་དང༌།</w:t>
      </w:r>
      <w:r>
        <w:br/>
      </w:r>
      <w:r>
        <w:rPr>
          <w:rStyle w:val="Semantic"/>
        </w:rPr>
        <w:t>8. Ne pas user des biens des Trois Joyaux et des sages, ni boire de boissons intoxicantes.</w:t>
        <w:br/>
      </w:r>
      <w:r>
        <w:rPr>
          <w:rStyle w:val="Tibetan"/>
        </w:rPr>
        <w:t>རྡོ་རྗེ་སྤུན་གྱི་ཡུམ་ལ་མི་སྤྱོད་པ་དང༌།</w:t>
      </w:r>
      <w:r>
        <w:br/>
      </w:r>
      <w:r>
        <w:rPr>
          <w:rStyle w:val="Semantic"/>
        </w:rPr>
        <w:t>9. Ne pas avoir de relation sexuelle avec la consort d’un frère vajra.</w:t>
        <w:br/>
      </w:r>
      <w:r>
        <w:rPr>
          <w:rStyle w:val="Tibetan"/>
        </w:rPr>
        <w:t>མཚན་དང་མི་ལྡན་པའི་གཟུངས་མ་མི་བསྟེན་པ་དང༌།</w:t>
      </w:r>
      <w:r>
        <w:br/>
      </w:r>
      <w:r>
        <w:rPr>
          <w:rStyle w:val="Semantic"/>
        </w:rPr>
        <w:t>10. Ne pas se relier à une consort spirituelle qui n’a pas les caractéristiques appropriés,</w:t>
        <w:br/>
      </w:r>
      <w:r>
        <w:rPr>
          <w:rStyle w:val="Tibetan"/>
        </w:rPr>
        <w:t>མཚན་ཉིད་དང་མི་ལྡན་པའི་དམ་རྫས་མི་བསྟེན་པ་དང༌།</w:t>
      </w:r>
      <w:r>
        <w:br/>
      </w:r>
      <w:r>
        <w:rPr>
          <w:rStyle w:val="Semantic"/>
        </w:rPr>
        <w:t>11. Ne pas utiliser de substances sacrés non authentiques.</w:t>
        <w:br/>
      </w:r>
      <w:r>
        <w:rPr>
          <w:rStyle w:val="Tibetan"/>
        </w:rPr>
        <w:t>མཁས་པའི་ཡོན་ཏན་ལ་མི་སྨོད་པ་དང༌།</w:t>
      </w:r>
      <w:r>
        <w:br/>
      </w:r>
      <w:r>
        <w:rPr>
          <w:rStyle w:val="Semantic"/>
        </w:rPr>
        <w:t>12. Ne pas critiquer les qualités des sages.</w:t>
        <w:br/>
      </w:r>
      <w:r>
        <w:rPr>
          <w:rStyle w:val="Tibetan"/>
        </w:rPr>
        <w:t>སྣོད་མིན་ལ་གསང་ཆོས་མི་སྟོན་པ་དང༌།</w:t>
      </w:r>
      <w:r>
        <w:br/>
      </w:r>
      <w:r>
        <w:rPr>
          <w:rStyle w:val="Semantic"/>
        </w:rPr>
        <w:t>13. Ne pas divulguer les enseignements secrets aux disciples-receptacles immatures.</w:t>
        <w:br/>
      </w:r>
      <w:r>
        <w:rPr>
          <w:rStyle w:val="Tibetan"/>
        </w:rPr>
        <w:t>མཚན་ལྡན་གྱི་གཟུངས་མ་དང་སྣོད་ལྡན་གྱི་སློབ་མ་མི་སྤང་བ་དང༌།</w:t>
      </w:r>
      <w:r>
        <w:br/>
      </w:r>
      <w:r>
        <w:rPr>
          <w:rStyle w:val="Semantic"/>
        </w:rPr>
        <w:t>14. ne pas abandonner une consort spirituelle qualifiée ou un disciple qualifié,</w:t>
        <w:br/>
      </w:r>
      <w:r>
        <w:rPr>
          <w:rStyle w:val="Tibetan"/>
        </w:rPr>
        <w:t>དོན་བདེ་སྟོང་དང་རྟགས་ཡབ་ཡུམ་མི་འབྲལ་བ་དང༌།</w:t>
      </w:r>
      <w:r>
        <w:br/>
      </w:r>
      <w:r>
        <w:rPr>
          <w:rStyle w:val="Semantic"/>
        </w:rPr>
        <w:t xml:space="preserve">15. Ne pas séparer, pour le sens la félicité de la vacuité et pour son symbole, sens-, (l’union de)l’homme et la femme. </w:t>
        <w:br/>
      </w:r>
      <w:r>
        <w:rPr>
          <w:rStyle w:val="Tibetan"/>
        </w:rPr>
        <w:t>མཆེད་ལྕམ་ལ་ཀྱལ་ཁ་ཙམ་དུའང་ནང་འཐབ་མི་བྱེད་པ་དང༌།</w:t>
      </w:r>
      <w:r>
        <w:br/>
      </w:r>
      <w:r>
        <w:rPr>
          <w:rStyle w:val="Semantic"/>
        </w:rPr>
        <w:t xml:space="preserve">16. Ne pas se disputer avec la fratrie spirituelle ni avec leur consort, même pour rigoler. </w:t>
        <w:br/>
      </w:r>
      <w:r>
        <w:rPr>
          <w:rStyle w:val="Tibetan"/>
        </w:rPr>
        <w:t>གཞན་གྱིས་སྤྱད་པའི་ལྷག་མ་མི་སྤྱོད་པ་དང༌།</w:t>
      </w:r>
      <w:r>
        <w:br/>
      </w:r>
      <w:r>
        <w:rPr>
          <w:rStyle w:val="Semantic"/>
        </w:rPr>
        <w:t xml:space="preserve">17. Ne pas manger les restes des autres. </w:t>
        <w:br/>
      </w:r>
      <w:r>
        <w:rPr>
          <w:rStyle w:val="Tibetan"/>
        </w:rPr>
        <w:t>བླ་མའི་གདན་ས་མི་རློམ་པ་དང༌།</w:t>
      </w:r>
      <w:r>
        <w:br/>
      </w:r>
      <w:r>
        <w:rPr>
          <w:rStyle w:val="Semantic"/>
        </w:rPr>
        <w:t>18. Ne pas convoiter le siège monastique (et la position) du lama.</w:t>
        <w:br/>
      </w:r>
      <w:r>
        <w:rPr>
          <w:rStyle w:val="Tibetan"/>
        </w:rPr>
        <w:t>རང་གཞན་གྱི་མཚམས་མི་དབྲལ་བ་དང༌།</w:t>
      </w:r>
      <w:r>
        <w:br/>
      </w:r>
      <w:r>
        <w:rPr>
          <w:rStyle w:val="Semantic"/>
        </w:rPr>
        <w:t>19. Ne pas interrompre une retraite que ce soit la sienne ou celle d’une autre personne.</w:t>
        <w:br/>
      </w:r>
      <w:r>
        <w:rPr>
          <w:rStyle w:val="Tibetan"/>
        </w:rPr>
        <w:t>ཏིང་ངེ་འཛིན་བྱིང་རྒོད་ཀྱི་དབང་དུ་མི་གཏོང་བ་དང༌།</w:t>
      </w:r>
      <w:r>
        <w:br/>
      </w:r>
      <w:r>
        <w:rPr>
          <w:rStyle w:val="Semantic"/>
        </w:rPr>
        <w:t xml:space="preserve">20. Ne pas laisser l’absorption méditative (samadhi) tomber dans la torpeur ou l’agitation. </w:t>
        <w:br/>
      </w:r>
      <w:r>
        <w:rPr>
          <w:rStyle w:val="Tibetan"/>
        </w:rPr>
        <w:t>བཟླས་པ་དང་ཆོ་ག་མི་ཚིག་གིས་བར་མི་གཅོད་པ་དང༌།</w:t>
      </w:r>
      <w:r>
        <w:br/>
      </w:r>
      <w:r>
        <w:rPr>
          <w:rStyle w:val="Semantic"/>
        </w:rPr>
        <w:t>21. Ne pas interrompre les récitations de mantras et les rituels avec des paroles ordinaires.</w:t>
        <w:br/>
      </w:r>
      <w:r>
        <w:rPr>
          <w:rStyle w:val="Tibetan"/>
        </w:rPr>
        <w:t>དབང་རྟགས་ཀྱི་ཕྱག་རྒྱ་ལས་མི་འདའ་ཞིང་བརྡའ་མི་བརྗེད་པར་བྱ་བ་དང༌།</w:t>
      </w:r>
      <w:r>
        <w:br/>
      </w:r>
      <w:r>
        <w:rPr>
          <w:rStyle w:val="Semantic"/>
        </w:rPr>
        <w:t xml:space="preserve">22. Ne pas oublier de pratiquer (ou ne pas transgresser) les moudras symboles des initiations et ne pas en oublier la symbolique. </w:t>
        <w:br/>
      </w:r>
      <w:r>
        <w:rPr>
          <w:rStyle w:val="Tibetan"/>
        </w:rPr>
        <w:t>རྣལ་འབྱོར་པའི་དཀྱིལ་འཁོར་མི་དཀྲུག་ཅིང་སྐྱེ་བོའི་མཐུ་ཟློག་མི་བྱེད་པ་དང༌།</w:t>
      </w:r>
      <w:r>
        <w:br/>
      </w:r>
      <w:r>
        <w:rPr>
          <w:rStyle w:val="Semantic"/>
        </w:rPr>
        <w:t xml:space="preserve">23. Ne pas déranger le mandala d’un yogi, ni faire usage de magie ou autre rituels de réversion contre des gens. </w:t>
        <w:br/>
      </w:r>
      <w:r>
        <w:rPr>
          <w:rStyle w:val="Tibetan"/>
        </w:rPr>
        <w:t>སློབ་དཔོན་གཙུག་ཏུ་འཁུར་བ་ལས་ཉམས་པར་མི་བྱ་བ་རྣམས་སོ། །</w:t>
      </w:r>
      <w:r>
        <w:br/>
      </w:r>
      <w:r>
        <w:rPr>
          <w:rStyle w:val="Semantic"/>
        </w:rPr>
        <w:t>24. Ne pas faiblir dans la vénération du maître (litt. ne pas négliger ou affaiblir de porter le maître au sommet de sa tête)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betan">
    <w:name w:val="Tibetan"/>
    <w:rPr>
      <w:rFonts w:ascii="Monlam Uni OuChan2" w:hAnsi="Monlam Uni OuChan2"/>
      <w:sz w:val="24"/>
    </w:rPr>
  </w:style>
  <w:style w:type="character" w:customStyle="1" w:styleId="PeydurmaNotes">
    <w:name w:val="Peydurma Notes"/>
    <w:rPr>
      <w:rFonts w:ascii="Monlam Uni OuChan2" w:hAnsi="Monlam Uni OuChan2"/>
      <w:color w:val="708090"/>
      <w:vertAlign w:val="subscript"/>
    </w:rPr>
  </w:style>
  <w:style w:type="character" w:customStyle="1" w:styleId="Communicative">
    <w:name w:val="Communicative"/>
    <w:rPr>
      <w:rFonts w:ascii="Gentium Book Basic" w:hAnsi="Gentium Book Basic"/>
      <w:sz w:val="24"/>
    </w:rPr>
  </w:style>
  <w:style w:type="character" w:customStyle="1" w:styleId="Semantic">
    <w:name w:val="Semantic"/>
    <w:basedOn w:val="Normal"/>
    <w:rPr>
      <w:rFonts w:ascii="Lato Light" w:hAnsi="Lato Light"/>
      <w:sz w:val="20"/>
    </w:rPr>
  </w:style>
  <w:style w:type="paragraph" w:customStyle="1" w:styleId="Com.paragraph">
    <w:name w:val="Com. paragraph"/>
    <w:pPr>
      <w:spacing w:before="0" w:after="0"/>
    </w:pPr>
  </w:style>
  <w:style w:type="paragraph" w:customStyle="1" w:styleId="Otherparagraph">
    <w:name w:val="Other paragraph"/>
    <w:pPr>
      <w:spacing w:before="0" w:after="567" w:line="0" w:lineRule="auto"/>
      <w:ind w:left="28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