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4256840"/>
    <w:bookmarkEnd w:id="0"/>
    <w:p w14:paraId="18C1D6CA" w14:textId="3D33C70B" w:rsidR="00FE7C46" w:rsidRDefault="007051C7" w:rsidP="00027B10">
      <w:pPr>
        <w:pStyle w:val="Title"/>
        <w:ind w:left="360"/>
      </w:pPr>
      <w:r>
        <w:rPr>
          <w:noProof/>
        </w:rPr>
        <mc:AlternateContent>
          <mc:Choice Requires="wps">
            <w:drawing>
              <wp:anchor distT="0" distB="0" distL="114300" distR="114300" simplePos="0" relativeHeight="251657728" behindDoc="0" locked="0" layoutInCell="1" allowOverlap="1" wp14:anchorId="69E7C220" wp14:editId="07777777">
                <wp:simplePos x="0" y="0"/>
                <wp:positionH relativeFrom="column">
                  <wp:align>right</wp:align>
                </wp:positionH>
                <wp:positionV relativeFrom="margin">
                  <wp:align>inside</wp:align>
                </wp:positionV>
                <wp:extent cx="2348230" cy="342900"/>
                <wp:effectExtent l="0" t="0" r="444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11307F" w14:textId="77777777" w:rsidR="00FE7C46" w:rsidRDefault="00E83084">
                            <w:pPr>
                              <w:pStyle w:val="PaperNumber"/>
                            </w:pPr>
                            <w:r>
                              <w:t xml:space="preserve">(Preprint) </w:t>
                            </w:r>
                            <w:r w:rsidR="00FE7C46">
                              <w:t xml:space="preserve">AAS </w:t>
                            </w:r>
                            <w:r w:rsidR="00FB4DE6">
                              <w:t>XX</w:t>
                            </w:r>
                            <w:r w:rsidR="00FE7C46">
                              <w:t>-XXX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7C220" id="_x0000_t202" coordsize="21600,21600" o:spt="202" path="m,l,21600r21600,l21600,xe">
                <v:stroke joinstyle="miter"/>
                <v:path gradientshapeok="t" o:connecttype="rect"/>
              </v:shapetype>
              <v:shape id="Text Box 2" o:spid="_x0000_s1026" type="#_x0000_t202" style="position:absolute;left:0;text-align:left;margin-left:133.7pt;margin-top:0;width:184.9pt;height:27pt;z-index:251657728;visibility:visible;mso-wrap-style:square;mso-width-percent:0;mso-height-percent:0;mso-wrap-distance-left:9pt;mso-wrap-distance-top:0;mso-wrap-distance-right:9pt;mso-wrap-distance-bottom:0;mso-position-horizontal:right;mso-position-horizontal-relative:text;mso-position-vertical:insid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" stroked="f">
                <v:textbox>
                  <w:txbxContent>
                    <w:p w14:paraId="6411307F" w14:textId="77777777" w:rsidR="00FE7C46" w:rsidRDefault="00E83084">
                      <w:pPr>
                        <w:pStyle w:val="PaperNumber"/>
                      </w:pPr>
                      <w:r>
                        <w:t xml:space="preserve">(Preprint) </w:t>
                      </w:r>
                      <w:r w:rsidR="00FE7C46">
                        <w:t xml:space="preserve">AAS </w:t>
                      </w:r>
                      <w:r w:rsidR="00FB4DE6">
                        <w:t>XX</w:t>
                      </w:r>
                      <w:r w:rsidR="00FE7C46">
                        <w:t>-XXX</w:t>
                      </w:r>
                    </w:p>
                  </w:txbxContent>
                </v:textbox>
                <w10:wrap anchory="margin"/>
              </v:shape>
            </w:pict>
          </mc:Fallback>
        </mc:AlternateContent>
      </w:r>
      <w:r w:rsidR="00027B10">
        <w:t>REDUCIng</w:t>
      </w:r>
      <w:r w:rsidR="1E0EDC03">
        <w:t xml:space="preserve"> </w:t>
      </w:r>
      <w:r w:rsidR="17E419CC">
        <w:t xml:space="preserve">Landing site </w:t>
      </w:r>
      <w:r w:rsidR="1E0EDC03">
        <w:t xml:space="preserve">Contamination </w:t>
      </w:r>
      <w:r w:rsidR="00027B10">
        <w:t xml:space="preserve">USING 3-D TRAJECTorY OPTIMIZATION </w:t>
      </w:r>
      <w:r w:rsidR="0BAB8BDF">
        <w:t xml:space="preserve">for </w:t>
      </w:r>
      <w:r w:rsidR="00027B10">
        <w:t>surface</w:t>
      </w:r>
      <w:r w:rsidR="1E0EDC03">
        <w:t xml:space="preserve"> </w:t>
      </w:r>
      <w:r w:rsidR="00027B10">
        <w:t>HOPPERS</w:t>
      </w:r>
    </w:p>
    <w:p w14:paraId="7DFC11C9" w14:textId="005F850C" w:rsidR="00FE7C46" w:rsidRPr="00B05ED5" w:rsidRDefault="179581EA" w:rsidP="1613AFBD">
      <w:pPr>
        <w:pStyle w:val="Author"/>
        <w:rPr>
          <w:bCs/>
        </w:rPr>
      </w:pPr>
      <w:bookmarkStart w:id="1" w:name="_Int_rGknEFhy"/>
      <w:r>
        <w:t>Philip C. Calhoun</w:t>
      </w:r>
      <w:r w:rsidR="00FE7C46" w:rsidRPr="1613AFBD">
        <w:rPr>
          <w:rStyle w:val="FootnoteReference"/>
        </w:rPr>
        <w:footnoteReference w:id="2"/>
      </w:r>
      <w:r w:rsidR="65416156" w:rsidRPr="1613AFBD">
        <w:rPr>
          <w:rFonts w:ascii="Times New Roman" w:hAnsi="Times New Roman"/>
          <w:sz w:val="22"/>
          <w:szCs w:val="22"/>
        </w:rPr>
        <w:t xml:space="preserve"> </w:t>
      </w:r>
      <w:r w:rsidR="3342D377">
        <w:t>and Alvin G. Yew</w:t>
      </w:r>
      <w:r w:rsidR="00FE7C46" w:rsidRPr="1613AFBD">
        <w:rPr>
          <w:rStyle w:val="FootnoteReference"/>
        </w:rPr>
        <w:footnoteReference w:id="3"/>
      </w:r>
      <w:bookmarkEnd w:id="1"/>
    </w:p>
    <w:p w14:paraId="721C9372" w14:textId="781D1C1A" w:rsidR="00FE7C46" w:rsidRDefault="2720FD8B" w:rsidP="00FE7C46">
      <w:pPr>
        <w:pStyle w:val="StyleAbstractLeft075Right075"/>
      </w:pPr>
      <w:r>
        <w:t xml:space="preserve">Rocket-powered vehicles utilizing Vertical Take-off Vertical Landing (VTVL) are a compelling alternative to surface rovers for exploring planetary and lunar bodies. These so called “hoppers” provide enhanced mobility for accessing locations difficult to reach, and over a wider region of the surface. However, contamination and plume interactions from rocket exhaust deposited at landing sites is anticipated since landing approaches are typically along a vertical direction during the final descent. Consequently, exhaust products may alter the surface chemistry, potentially confounding compositional analysis for samples collected in the vicinity of the landing site or jeopardize mining efforts. There has been no rigorous study on flight maneuvers that can mitigate plume-to-surface interactions. A multi-objective optimization tool has been developed to simulate propulsive hops on a planetary body and minimize both fuel consumption and site alterations. Trajectories are </w:t>
      </w:r>
      <w:r w:rsidR="597CE816">
        <w:t xml:space="preserve">derived by multi-objective optimization </w:t>
      </w:r>
      <w:r>
        <w:t xml:space="preserve">and include solutions with </w:t>
      </w:r>
      <w:r w:rsidR="004740BC">
        <w:t>significant</w:t>
      </w:r>
      <w:r>
        <w:t xml:space="preserve"> reduction in contamination for </w:t>
      </w:r>
      <w:r w:rsidR="00EA2A26">
        <w:t>a modest</w:t>
      </w:r>
      <w:r>
        <w:t xml:space="preserve"> increase in fuel consumption. For these solutions, surface-to-surface propulsive transfer is demonstrated, but the method can also be modified for orbit-to-surface transfers (e.g., landers).</w:t>
      </w:r>
    </w:p>
    <w:p w14:paraId="3E7A9F1C" w14:textId="77777777" w:rsidR="00FE7C46" w:rsidRDefault="65416156" w:rsidP="00F3717C">
      <w:pPr>
        <w:pStyle w:val="Section"/>
      </w:pPr>
      <w:r>
        <w:t>Introduction</w:t>
      </w:r>
    </w:p>
    <w:p w14:paraId="7D52FA38" w14:textId="490905E1" w:rsidR="79B1B16D" w:rsidRDefault="79B1B16D" w:rsidP="1613AFBD">
      <w:r w:rsidRPr="1613AFBD">
        <w:rPr>
          <w:szCs w:val="22"/>
        </w:rPr>
        <w:t>Planetary and lunar surface expeditions serve increasingly prevalent roles for robotic spaceflight missions, affording unique capabilities that cannot often be substituted by remote surveys. For example, orbital observations may only partially elucidate geological microstructures, seismic activity, and subsurface chemistry that can be more thoroughly characterized in situ. The demand for surface campaigns is further accelerated by plans for Artemis</w:t>
      </w:r>
      <w:r w:rsidR="00261286">
        <w:rPr>
          <w:szCs w:val="22"/>
          <w:vertAlign w:val="superscript"/>
        </w:rPr>
        <w:t>1</w:t>
      </w:r>
      <w:r w:rsidRPr="1613AFBD">
        <w:rPr>
          <w:szCs w:val="22"/>
        </w:rPr>
        <w:t>, NASA’s program to establish a sustainable lunar presence. As part of the program, there are features of intense scientific and operational interest on the Moon that prompt further exploration including Permanently Shadowed Regions (PSRs)</w:t>
      </w:r>
      <w:r w:rsidR="004A6E9A">
        <w:rPr>
          <w:szCs w:val="22"/>
          <w:vertAlign w:val="superscript"/>
        </w:rPr>
        <w:t>2</w:t>
      </w:r>
      <w:r w:rsidRPr="1613AFBD">
        <w:rPr>
          <w:szCs w:val="22"/>
        </w:rPr>
        <w:t>. These PSRs reside most notably in craters that serve as cold traps containing records of volatiles from extra-lunar origins, and endogenic volatiles that have been transported, redistributed, and deposited over billions of years by exospheric dynamics. Prior observations suggest that water ice could be abundant in some PSRs</w:t>
      </w:r>
      <w:r w:rsidR="487C44FA" w:rsidRPr="1613AFBD">
        <w:rPr>
          <w:szCs w:val="22"/>
        </w:rPr>
        <w:t xml:space="preserve"> </w:t>
      </w:r>
      <w:r w:rsidRPr="1613AFBD">
        <w:rPr>
          <w:szCs w:val="22"/>
        </w:rPr>
        <w:t>and may also be rich in metals such as iron and titanium.</w:t>
      </w:r>
    </w:p>
    <w:p w14:paraId="5F604877" w14:textId="1769B8E7" w:rsidR="79B1B16D" w:rsidRDefault="79B1B16D" w:rsidP="1613AFBD">
      <w:r w:rsidRPr="1613AFBD">
        <w:rPr>
          <w:szCs w:val="22"/>
        </w:rPr>
        <w:t>For mobility and access to sites such as PSRs, rovers traditionally provide limited surface-to-surface range and have difficulty reaching areas of rugged terrain, or traversing slopes of substantial grade such as crater walls. Alternatively, rotorcraft powered flight</w:t>
      </w:r>
      <w:r w:rsidR="004A6E9A">
        <w:rPr>
          <w:szCs w:val="22"/>
          <w:vertAlign w:val="superscript"/>
        </w:rPr>
        <w:t>3</w:t>
      </w:r>
      <w:r w:rsidRPr="1613AFBD">
        <w:rPr>
          <w:szCs w:val="22"/>
        </w:rPr>
        <w:t xml:space="preserve"> (e.g., Ingenuity and Dragonfly) may present a viable option to address these challenges, however, they require sufficiently dense atmospheres to operate, rendering them infeasible for tenuous exospheres like the Moon. A highly </w:t>
      </w:r>
      <w:r w:rsidRPr="1613AFBD">
        <w:rPr>
          <w:szCs w:val="22"/>
        </w:rPr>
        <w:lastRenderedPageBreak/>
        <w:t>versatile mobility concept, rocket powered propulsive hoppers, can operate in both atmospheric and airless bodies, and offer kilometer-scale range that can easily overcome otherwise insurmountable geological hurdles. The only demonstrated propulsive hop in space was a short experiment performed on the Moon</w:t>
      </w:r>
      <w:r w:rsidR="00055EED">
        <w:rPr>
          <w:szCs w:val="22"/>
          <w:vertAlign w:val="superscript"/>
        </w:rPr>
        <w:t>4</w:t>
      </w:r>
      <w:r w:rsidRPr="1613AFBD">
        <w:rPr>
          <w:szCs w:val="22"/>
        </w:rPr>
        <w:t xml:space="preserve"> by Surveyor 6 engineers, who programmed a hop of approximately 2.5 m horizontal and 4 m vertical.</w:t>
      </w:r>
    </w:p>
    <w:p w14:paraId="66C32FB5" w14:textId="6E5AEC01" w:rsidR="79B1B16D" w:rsidRDefault="79B1B16D" w:rsidP="1613AFBD">
      <w:r w:rsidRPr="1613AFBD">
        <w:rPr>
          <w:szCs w:val="22"/>
        </w:rPr>
        <w:t>In addition to Surveyor 6, other propulsive hoppers have been conceptualized. Triton Hopper</w:t>
      </w:r>
      <w:r w:rsidR="00F671C0">
        <w:rPr>
          <w:szCs w:val="22"/>
          <w:vertAlign w:val="superscript"/>
        </w:rPr>
        <w:t>5</w:t>
      </w:r>
      <w:r w:rsidRPr="1613AFBD">
        <w:rPr>
          <w:szCs w:val="22"/>
        </w:rPr>
        <w:t xml:space="preserve"> was developed to harvest and ingest in situ nitrogen ice on Triton’s surface and expel it in gaseous form as propellant. Comet Hopper</w:t>
      </w:r>
      <w:r w:rsidR="00982986">
        <w:rPr>
          <w:szCs w:val="22"/>
          <w:vertAlign w:val="superscript"/>
        </w:rPr>
        <w:t>6</w:t>
      </w:r>
      <w:r w:rsidRPr="1613AFBD">
        <w:rPr>
          <w:szCs w:val="22"/>
        </w:rPr>
        <w:t xml:space="preserve"> and Mars Geyser Hopper</w:t>
      </w:r>
      <w:r w:rsidR="007B0B69">
        <w:rPr>
          <w:szCs w:val="22"/>
          <w:vertAlign w:val="superscript"/>
        </w:rPr>
        <w:t>7</w:t>
      </w:r>
      <w:r w:rsidRPr="1613AFBD">
        <w:rPr>
          <w:szCs w:val="22"/>
        </w:rPr>
        <w:t xml:space="preserve"> were also propulsive vehicle concepts but did not perform any in situ resource utilization (ISRU). While rocket propulsion may be selected for its breadth of geographic access and for its relative efficiency, plume-to-regolith interactions may be undesirable. Surface chemistry and regolith structure could be significantly altered by rocket exhaust and might compromise sample integrity for science. Direct pluming could also volatilize valuable materials during a mining operation. Mechanical hopping could mitigate some contamination issues, but such systems have a much more limited range. MINERVA-II1A and MINERVA-II1B were attached to the Hayabusa2 mothership and demonstrated mechanical hopping on asteroid Ryugu</w:t>
      </w:r>
      <w:r w:rsidR="001A7923">
        <w:rPr>
          <w:szCs w:val="22"/>
          <w:vertAlign w:val="superscript"/>
        </w:rPr>
        <w:t>8</w:t>
      </w:r>
      <w:r w:rsidRPr="1613AFBD">
        <w:rPr>
          <w:szCs w:val="22"/>
        </w:rPr>
        <w:t>.</w:t>
      </w:r>
    </w:p>
    <w:p w14:paraId="4A92FDBB" w14:textId="74850FA0" w:rsidR="79B1B16D" w:rsidRDefault="79B1B16D" w:rsidP="1613AFBD">
      <w:r w:rsidRPr="1613AFBD">
        <w:rPr>
          <w:szCs w:val="22"/>
        </w:rPr>
        <w:t xml:space="preserve">Besides contamination concerns posed by propulsive hoppers, landed missions utilizing </w:t>
      </w:r>
      <w:r w:rsidR="00EC37A2" w:rsidRPr="1613AFBD">
        <w:rPr>
          <w:szCs w:val="22"/>
        </w:rPr>
        <w:t>retro burns</w:t>
      </w:r>
      <w:r w:rsidRPr="1613AFBD">
        <w:rPr>
          <w:szCs w:val="22"/>
        </w:rPr>
        <w:t xml:space="preserve"> may also </w:t>
      </w:r>
      <w:r w:rsidR="789EFBAC" w:rsidRPr="1613AFBD">
        <w:rPr>
          <w:szCs w:val="22"/>
        </w:rPr>
        <w:t xml:space="preserve">introduce </w:t>
      </w:r>
      <w:r w:rsidRPr="1613AFBD">
        <w:rPr>
          <w:szCs w:val="22"/>
        </w:rPr>
        <w:t>contaminat</w:t>
      </w:r>
      <w:r w:rsidR="18BCE928" w:rsidRPr="1613AFBD">
        <w:rPr>
          <w:szCs w:val="22"/>
        </w:rPr>
        <w:t>ion</w:t>
      </w:r>
      <w:r w:rsidRPr="1613AFBD">
        <w:rPr>
          <w:szCs w:val="22"/>
        </w:rPr>
        <w:t>. NASA’s OSIRIS-R</w:t>
      </w:r>
      <w:r w:rsidR="001A7923" w:rsidRPr="1613AFBD">
        <w:rPr>
          <w:szCs w:val="22"/>
        </w:rPr>
        <w:t>e</w:t>
      </w:r>
      <w:r w:rsidRPr="1613AFBD">
        <w:rPr>
          <w:szCs w:val="22"/>
        </w:rPr>
        <w:t>x</w:t>
      </w:r>
      <w:r w:rsidR="001A7923">
        <w:rPr>
          <w:szCs w:val="22"/>
          <w:vertAlign w:val="superscript"/>
        </w:rPr>
        <w:t>9</w:t>
      </w:r>
      <w:r w:rsidRPr="1613AFBD">
        <w:rPr>
          <w:szCs w:val="22"/>
        </w:rPr>
        <w:t xml:space="preserve"> provided a meticulous contamination control plan, motivated by the mission’s primary objective to retrieve </w:t>
      </w:r>
      <w:r w:rsidR="001A7923">
        <w:rPr>
          <w:szCs w:val="22"/>
        </w:rPr>
        <w:t xml:space="preserve">a </w:t>
      </w:r>
      <w:r w:rsidRPr="1613AFBD">
        <w:rPr>
          <w:szCs w:val="22"/>
        </w:rPr>
        <w:t>pristine sample from the surface of asteroid Bennu. OSIRIS-R</w:t>
      </w:r>
      <w:r w:rsidR="001A7923" w:rsidRPr="1613AFBD">
        <w:rPr>
          <w:szCs w:val="22"/>
        </w:rPr>
        <w:t>e</w:t>
      </w:r>
      <w:r w:rsidRPr="1613AFBD">
        <w:rPr>
          <w:szCs w:val="22"/>
        </w:rPr>
        <w:t>x</w:t>
      </w:r>
      <w:r w:rsidR="001A7923">
        <w:rPr>
          <w:szCs w:val="22"/>
          <w:vertAlign w:val="superscript"/>
        </w:rPr>
        <w:t>10</w:t>
      </w:r>
      <w:r w:rsidRPr="1613AFBD">
        <w:rPr>
          <w:szCs w:val="22"/>
        </w:rPr>
        <w:t xml:space="preserve"> performed a “touch-and-go” operation that contacted the surface briefly, similar to a landing. As part of the plan, it was the first surface mission to impose hydrazine contamination thresholds as a science requirement. This requirement was initially written in terms of the fraction of hydrazine to native sample collected. However, it was later revised to exclude any reference to the sample collected, or to the sampling site because predictions for regolith contamination would be highly sensitive to unknown material characteristics and therefore, could not be reliably verified. </w:t>
      </w:r>
      <w:r w:rsidR="225B1BFB" w:rsidRPr="1613AFBD">
        <w:rPr>
          <w:szCs w:val="22"/>
        </w:rPr>
        <w:t>S</w:t>
      </w:r>
      <w:r w:rsidRPr="1613AFBD">
        <w:rPr>
          <w:szCs w:val="22"/>
        </w:rPr>
        <w:t>ome considerations were implemented to minimize site and sample contamination, including canting thrusters away from the sampling site.</w:t>
      </w:r>
    </w:p>
    <w:p w14:paraId="1F84BD8C" w14:textId="0AE2D2C0" w:rsidR="79B1B16D" w:rsidRDefault="79B1B16D" w:rsidP="1613AFBD">
      <w:r w:rsidRPr="1613AFBD">
        <w:rPr>
          <w:szCs w:val="22"/>
        </w:rPr>
        <w:t>Unreacted hydrazine is typically a minor constituent in the plume exhaust, comprising of less than 1%, but might pose a contamination concern since it can react with regolith organics and other native components to form spurious compounds that can be mistaken for native species. Other hydrazine combustion products (of larger or smaller fraction) can also potentially pose additional concern. Ammonia, for example, is especially “sticky” –</w:t>
      </w:r>
      <w:r w:rsidR="00074CDF">
        <w:rPr>
          <w:szCs w:val="22"/>
        </w:rPr>
        <w:t xml:space="preserve"> </w:t>
      </w:r>
      <w:r w:rsidRPr="1613AFBD">
        <w:rPr>
          <w:szCs w:val="22"/>
        </w:rPr>
        <w:t>as a highly non-polar molecule and may contaminate sampling of native isotopic ratios for nitrogen. Noble gases also play an important role in helping to understand the evolution and chemistry on various bodies, so exogenous sources of these species could be problematic for science.</w:t>
      </w:r>
    </w:p>
    <w:p w14:paraId="71920C66" w14:textId="072BF4D4" w:rsidR="79B1B16D" w:rsidRDefault="79B1B16D" w:rsidP="1613AFBD">
      <w:r w:rsidRPr="1613AFBD">
        <w:rPr>
          <w:szCs w:val="22"/>
        </w:rPr>
        <w:t xml:space="preserve">In this paper, we present strategies to minimize plume-to-surface interactions (e.g., </w:t>
      </w:r>
      <w:r w:rsidR="25C7F799" w:rsidRPr="1613AFBD">
        <w:rPr>
          <w:szCs w:val="22"/>
        </w:rPr>
        <w:t xml:space="preserve">to reduce </w:t>
      </w:r>
      <w:r w:rsidRPr="1613AFBD">
        <w:rPr>
          <w:szCs w:val="22"/>
        </w:rPr>
        <w:t>sample contamination at landing zones) by modifying flight trajectories for surface hoppers. The modified trajectories affect all phases of the flight: takeoff, mid “cruise”, and descent and landing. To accomplish this, the multi-objective optimization minimizes both fuel consumption and landing site contamination according to weighting coefficients in the objective function.</w:t>
      </w:r>
    </w:p>
    <w:p w14:paraId="5E9C180A" w14:textId="42053476" w:rsidR="51B7CF2E" w:rsidRDefault="51B7CF2E" w:rsidP="1613AFBD">
      <w:pPr>
        <w:pStyle w:val="Section"/>
        <w:spacing w:line="259" w:lineRule="auto"/>
        <w:rPr>
          <w:bCs/>
          <w:szCs w:val="22"/>
        </w:rPr>
      </w:pPr>
      <w:r>
        <w:t>Methods</w:t>
      </w:r>
    </w:p>
    <w:p w14:paraId="36A15BD1" w14:textId="6974D8F8" w:rsidR="54E9DDA4" w:rsidRPr="001A2799" w:rsidRDefault="54E9DDA4" w:rsidP="46A6E542">
      <w:pPr>
        <w:spacing w:line="259" w:lineRule="auto"/>
        <w:rPr>
          <w:szCs w:val="22"/>
        </w:rPr>
      </w:pPr>
      <w:r w:rsidRPr="46A6E542">
        <w:rPr>
          <w:szCs w:val="22"/>
        </w:rPr>
        <w:t>Optimal solutions for</w:t>
      </w:r>
      <w:r w:rsidR="4C1A78B0" w:rsidRPr="46A6E542">
        <w:rPr>
          <w:szCs w:val="22"/>
        </w:rPr>
        <w:t xml:space="preserve"> three-dimensional</w:t>
      </w:r>
      <w:r w:rsidRPr="46A6E542">
        <w:rPr>
          <w:szCs w:val="22"/>
        </w:rPr>
        <w:t xml:space="preserve"> flight trajectories</w:t>
      </w:r>
      <w:r w:rsidR="1A114D0F" w:rsidRPr="46A6E542">
        <w:rPr>
          <w:szCs w:val="22"/>
        </w:rPr>
        <w:t xml:space="preserve"> in a local horizontal planet-fixed reference frame</w:t>
      </w:r>
      <w:r w:rsidRPr="46A6E542">
        <w:rPr>
          <w:szCs w:val="22"/>
        </w:rPr>
        <w:t xml:space="preserve"> are derived through simulated attitude and propulsive maneuvers. </w:t>
      </w:r>
      <w:r w:rsidR="1631D0B5" w:rsidRPr="46A6E542">
        <w:rPr>
          <w:szCs w:val="22"/>
        </w:rPr>
        <w:t>A</w:t>
      </w:r>
      <w:r w:rsidR="7712A646" w:rsidRPr="46A6E542">
        <w:rPr>
          <w:szCs w:val="22"/>
        </w:rPr>
        <w:t xml:space="preserve"> </w:t>
      </w:r>
      <w:r w:rsidRPr="46A6E542">
        <w:rPr>
          <w:szCs w:val="22"/>
        </w:rPr>
        <w:t>state</w:t>
      </w:r>
      <w:r w:rsidR="2BD86E6D" w:rsidRPr="46A6E542">
        <w:rPr>
          <w:szCs w:val="22"/>
        </w:rPr>
        <w:t>-space</w:t>
      </w:r>
      <w:r w:rsidRPr="46A6E542">
        <w:rPr>
          <w:szCs w:val="22"/>
        </w:rPr>
        <w:t xml:space="preserve"> representation for these trajectories </w:t>
      </w:r>
      <w:r w:rsidR="7023CF73" w:rsidRPr="46A6E542">
        <w:rPr>
          <w:szCs w:val="22"/>
        </w:rPr>
        <w:t>comprises</w:t>
      </w:r>
      <w:r w:rsidRPr="46A6E542">
        <w:rPr>
          <w:szCs w:val="22"/>
        </w:rPr>
        <w:t xml:space="preserve"> of the</w:t>
      </w:r>
      <w:r w:rsidR="49E3C6D2" w:rsidRPr="46A6E542">
        <w:rPr>
          <w:szCs w:val="22"/>
        </w:rPr>
        <w:t xml:space="preserve"> </w:t>
      </w:r>
      <w:r w:rsidR="1C33E325" w:rsidRPr="46A6E542">
        <w:rPr>
          <w:szCs w:val="22"/>
        </w:rPr>
        <w:t>downrange</w:t>
      </w:r>
      <w:r w:rsidR="49E3C6D2" w:rsidRPr="46A6E542">
        <w:rPr>
          <w:szCs w:val="22"/>
        </w:rPr>
        <w:t xml:space="preserve">, vertical, and </w:t>
      </w:r>
      <w:r w:rsidR="08428DA1" w:rsidRPr="46A6E542">
        <w:rPr>
          <w:szCs w:val="22"/>
        </w:rPr>
        <w:t>cross range</w:t>
      </w:r>
      <w:r w:rsidRPr="46A6E542">
        <w:rPr>
          <w:szCs w:val="22"/>
        </w:rPr>
        <w:t xml:space="preserve"> </w:t>
      </w:r>
      <w:r w:rsidR="3B182F39" w:rsidRPr="46A6E542">
        <w:rPr>
          <w:szCs w:val="22"/>
        </w:rPr>
        <w:t>position</w:t>
      </w:r>
      <w:r w:rsidR="31415549" w:rsidRPr="46A6E542">
        <w:rPr>
          <w:szCs w:val="22"/>
        </w:rPr>
        <w:t>s</w:t>
      </w:r>
      <w:r w:rsidR="3B182F39" w:rsidRPr="46A6E542">
        <w:rPr>
          <w:szCs w:val="22"/>
        </w:rPr>
        <w:t xml:space="preserve"> (</w:t>
      </w:r>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v</m:t>
            </m:r>
          </m:sub>
        </m:sSub>
        <m: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c</m:t>
            </m:r>
          </m:sub>
        </m:sSub>
      </m:oMath>
      <w:r w:rsidR="1F9CEC3E" w:rsidRPr="46A6E542">
        <w:rPr>
          <w:szCs w:val="22"/>
        </w:rPr>
        <w:t xml:space="preserve">) </w:t>
      </w:r>
      <w:r w:rsidR="2B28F1AA" w:rsidRPr="46A6E542">
        <w:rPr>
          <w:szCs w:val="22"/>
        </w:rPr>
        <w:t xml:space="preserve">, respective </w:t>
      </w:r>
      <w:r w:rsidR="1F9CEC3E" w:rsidRPr="46A6E542">
        <w:rPr>
          <w:szCs w:val="22"/>
        </w:rPr>
        <w:t>velocit</w:t>
      </w:r>
      <w:r w:rsidR="2E2456A3" w:rsidRPr="46A6E542">
        <w:rPr>
          <w:szCs w:val="22"/>
        </w:rPr>
        <w:t>ies</w:t>
      </w:r>
      <w:r w:rsidR="1F9CEC3E" w:rsidRPr="46A6E542">
        <w:rPr>
          <w:szCs w:val="22"/>
        </w:rPr>
        <w:t xml:space="preserve"> </w:t>
      </w:r>
      <w:r w:rsidR="4AF18FE6" w:rsidRPr="46A6E542">
        <w:rPr>
          <w:szCs w:val="22"/>
        </w:rPr>
        <w:t>(</w:t>
      </w: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 , </m:t>
        </m:r>
        <m:sSub>
          <m:sSubPr>
            <m:ctrlPr>
              <w:rPr>
                <w:rFonts w:ascii="Cambria Math" w:hAnsi="Cambria Math"/>
              </w:rPr>
            </m:ctrlPr>
          </m:sSubPr>
          <m:e>
            <m:r>
              <w:rPr>
                <w:rFonts w:ascii="Cambria Math" w:hAnsi="Cambria Math"/>
              </w:rPr>
              <m:t>V</m:t>
            </m:r>
          </m:e>
          <m:sub>
            <m:r>
              <w:rPr>
                <w:rFonts w:ascii="Cambria Math" w:hAnsi="Cambria Math"/>
              </w:rPr>
              <m:t>v</m:t>
            </m:r>
          </m:sub>
        </m:sSub>
        <m:r>
          <w:rPr>
            <w:rFonts w:ascii="Cambria Math" w:hAnsi="Cambria Math"/>
          </w:rPr>
          <m:t> , </m:t>
        </m:r>
        <m:sSub>
          <m:sSubPr>
            <m:ctrlPr>
              <w:rPr>
                <w:rFonts w:ascii="Cambria Math" w:hAnsi="Cambria Math"/>
              </w:rPr>
            </m:ctrlPr>
          </m:sSubPr>
          <m:e>
            <m:r>
              <w:rPr>
                <w:rFonts w:ascii="Cambria Math" w:hAnsi="Cambria Math"/>
              </w:rPr>
              <m:t>V</m:t>
            </m:r>
          </m:e>
          <m:sub>
            <m:r>
              <w:rPr>
                <w:rFonts w:ascii="Cambria Math" w:hAnsi="Cambria Math"/>
              </w:rPr>
              <m:t>c</m:t>
            </m:r>
          </m:sub>
        </m:sSub>
      </m:oMath>
      <w:r w:rsidR="28E2AC3A" w:rsidRPr="46A6E542">
        <w:rPr>
          <w:szCs w:val="22"/>
        </w:rPr>
        <w:t xml:space="preserve">), </w:t>
      </w:r>
      <w:r w:rsidR="42B2DFE9" w:rsidRPr="46A6E542">
        <w:rPr>
          <w:szCs w:val="22"/>
        </w:rPr>
        <w:t>thrust vector direction angles in local horizontal frame (</w:t>
      </w:r>
      <m:oMath>
        <m:r>
          <w:rPr>
            <w:rFonts w:ascii="Cambria Math" w:hAnsi="Cambria Math"/>
          </w:rPr>
          <m:t>θ, ϕ </m:t>
        </m:r>
      </m:oMath>
      <w:r w:rsidR="228D0902" w:rsidRPr="46A6E542">
        <w:rPr>
          <w:szCs w:val="22"/>
        </w:rPr>
        <w:t xml:space="preserve">), </w:t>
      </w:r>
      <w:r w:rsidR="7F2945FD" w:rsidRPr="46A6E542">
        <w:rPr>
          <w:szCs w:val="22"/>
        </w:rPr>
        <w:t>vehicle</w:t>
      </w:r>
      <w:r w:rsidR="28E2AC3A" w:rsidRPr="46A6E542">
        <w:rPr>
          <w:szCs w:val="22"/>
        </w:rPr>
        <w:t xml:space="preserve"> wet mass (</w:t>
      </w:r>
      <m:oMath>
        <m:r>
          <w:rPr>
            <w:rFonts w:ascii="Cambria Math" w:hAnsi="Cambria Math"/>
          </w:rPr>
          <m:t>m </m:t>
        </m:r>
      </m:oMath>
      <w:r w:rsidR="65663B12" w:rsidRPr="46A6E542">
        <w:rPr>
          <w:szCs w:val="22"/>
        </w:rPr>
        <w:t>)</w:t>
      </w:r>
      <w:r w:rsidR="0CB3FFEA" w:rsidRPr="46A6E542">
        <w:rPr>
          <w:szCs w:val="22"/>
        </w:rPr>
        <w:t xml:space="preserve">, and plume contamination </w:t>
      </w:r>
      <w:r w:rsidR="18D7D63D" w:rsidRPr="46A6E542">
        <w:rPr>
          <w:szCs w:val="22"/>
        </w:rPr>
        <w:t>deposition</w:t>
      </w:r>
      <w:r w:rsidR="60EE12F3" w:rsidRPr="46A6E542">
        <w:rPr>
          <w:szCs w:val="22"/>
        </w:rPr>
        <w:t xml:space="preserve"> </w:t>
      </w:r>
      <w:r w:rsidR="0CB3FFEA" w:rsidRPr="46A6E542">
        <w:rPr>
          <w:szCs w:val="22"/>
        </w:rPr>
        <w:t>at landing location (</w:t>
      </w:r>
      <m:oMath>
        <m:r>
          <w:rPr>
            <w:rFonts w:ascii="Cambria Math" w:hAnsi="Cambria Math"/>
          </w:rPr>
          <m:t>C </m:t>
        </m:r>
      </m:oMath>
      <w:r w:rsidR="0CB3FFEA" w:rsidRPr="46A6E542">
        <w:rPr>
          <w:szCs w:val="22"/>
        </w:rPr>
        <w:t>)</w:t>
      </w:r>
      <w:r w:rsidR="2E2D10A4" w:rsidRPr="46A6E542">
        <w:rPr>
          <w:szCs w:val="22"/>
        </w:rPr>
        <w:t>.</w:t>
      </w:r>
      <w:r w:rsidRPr="46A6E542">
        <w:rPr>
          <w:szCs w:val="22"/>
        </w:rPr>
        <w:t xml:space="preserve"> </w:t>
      </w:r>
    </w:p>
    <w:p w14:paraId="4C3D1134" w14:textId="0FB79349" w:rsidR="46A6E542" w:rsidRDefault="00FF1BAD" w:rsidP="46A6E542">
      <w:pPr>
        <w:rPr>
          <w:szCs w:val="22"/>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m:t>
            </m:r>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ub>
        </m:sSub>
      </m:oMath>
      <w:r w:rsidR="43982C7C" w:rsidRPr="46A6E542">
        <w:rPr>
          <w:szCs w:val="22"/>
        </w:rPr>
        <w:t xml:space="preserve">                                                                                                                              </w:t>
      </w:r>
      <w:r w:rsidR="001335F8">
        <w:rPr>
          <w:szCs w:val="22"/>
        </w:rPr>
        <w:t xml:space="preserve">    </w:t>
      </w:r>
      <w:r w:rsidR="00427FF8">
        <w:rPr>
          <w:szCs w:val="22"/>
        </w:rPr>
        <w:t xml:space="preserve">  </w:t>
      </w:r>
      <w:r w:rsidR="00B73800">
        <w:rPr>
          <w:szCs w:val="22"/>
        </w:rPr>
        <w:t xml:space="preserve"> </w:t>
      </w:r>
      <w:r w:rsidR="43982C7C" w:rsidRPr="46A6E542">
        <w:rPr>
          <w:szCs w:val="22"/>
        </w:rPr>
        <w:t>(1)</w:t>
      </w:r>
    </w:p>
    <w:p w14:paraId="08AA58D8" w14:textId="0F7B7EAE" w:rsidR="46A6E542" w:rsidRDefault="00FF1BAD" w:rsidP="46A6E542">
      <w:pPr>
        <w:rPr>
          <w:szCs w:val="22"/>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d</m:t>
                </m:r>
              </m:sub>
            </m:sSub>
          </m:e>
        </m:acc>
        <m:r>
          <w:rPr>
            <w:rFonts w:ascii="Cambria Math" w:hAnsi="Cambria Math"/>
          </w:rPr>
          <m:t> = -T 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e>
                </m:d>
              </m:e>
            </m:func>
          </m:num>
          <m:den>
            <m:r>
              <w:rPr>
                <w:rFonts w:ascii="Cambria Math" w:hAnsi="Cambria Math"/>
              </w:rPr>
              <m:t>m</m:t>
            </m:r>
          </m:den>
        </m:f>
      </m:oMath>
      <w:r w:rsidR="1FA9BA7D" w:rsidRPr="46A6E542">
        <w:rPr>
          <w:szCs w:val="22"/>
        </w:rPr>
        <w:t xml:space="preserve">                                                                                                               </w:t>
      </w:r>
      <w:r w:rsidR="00E043AD">
        <w:rPr>
          <w:szCs w:val="22"/>
        </w:rPr>
        <w:t xml:space="preserve"> </w:t>
      </w:r>
      <w:r w:rsidR="001335F8">
        <w:rPr>
          <w:szCs w:val="22"/>
        </w:rPr>
        <w:t xml:space="preserve">     </w:t>
      </w:r>
      <w:r w:rsidR="00427FF8">
        <w:rPr>
          <w:szCs w:val="22"/>
        </w:rPr>
        <w:t xml:space="preserve"> </w:t>
      </w:r>
      <w:r w:rsidR="00B73800">
        <w:rPr>
          <w:szCs w:val="22"/>
        </w:rPr>
        <w:t xml:space="preserve"> </w:t>
      </w:r>
      <w:r w:rsidR="1FA9BA7D" w:rsidRPr="46A6E542">
        <w:rPr>
          <w:szCs w:val="22"/>
        </w:rPr>
        <w:t>(2)</w:t>
      </w:r>
    </w:p>
    <w:p w14:paraId="57906AAD" w14:textId="32284EBB" w:rsidR="46A6E542" w:rsidRDefault="00FF1BAD" w:rsidP="46A6E542">
      <w:pPr>
        <w:rPr>
          <w:szCs w:val="22"/>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v</m:t>
                </m:r>
              </m:sub>
            </m:sSub>
            <m:r>
              <w:rPr>
                <w:rFonts w:ascii="Cambria Math" w:hAnsi="Cambria Math"/>
              </w:rPr>
              <m:t> </m:t>
            </m:r>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v</m:t>
            </m:r>
          </m:sub>
        </m:sSub>
      </m:oMath>
      <w:r w:rsidR="40EA53AD" w:rsidRPr="46A6E542">
        <w:rPr>
          <w:szCs w:val="22"/>
        </w:rPr>
        <w:t xml:space="preserve">                                                                                                                               </w:t>
      </w:r>
      <w:r w:rsidR="001335F8">
        <w:rPr>
          <w:szCs w:val="22"/>
        </w:rPr>
        <w:t xml:space="preserve">     </w:t>
      </w:r>
      <w:r w:rsidR="00427FF8">
        <w:rPr>
          <w:szCs w:val="22"/>
        </w:rPr>
        <w:t xml:space="preserve"> </w:t>
      </w:r>
      <w:r w:rsidR="001335F8">
        <w:rPr>
          <w:szCs w:val="22"/>
        </w:rPr>
        <w:t xml:space="preserve"> </w:t>
      </w:r>
      <w:r w:rsidR="40EA53AD" w:rsidRPr="46A6E542">
        <w:rPr>
          <w:szCs w:val="22"/>
        </w:rPr>
        <w:t>(3)</w:t>
      </w:r>
    </w:p>
    <w:p w14:paraId="30E895FE" w14:textId="688E72EE" w:rsidR="46A6E542" w:rsidRDefault="00FF1BAD" w:rsidP="46A6E542">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v</m:t>
                </m:r>
              </m:sub>
            </m:sSub>
          </m:e>
        </m:acc>
        <m:r>
          <w:rPr>
            <w:rFonts w:ascii="Cambria Math" w:hAnsi="Cambria Math"/>
          </w:rPr>
          <m:t> = -T 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num>
          <m:den>
            <m:r>
              <w:rPr>
                <w:rFonts w:ascii="Cambria Math" w:hAnsi="Cambria Math"/>
              </w:rPr>
              <m:t>m</m:t>
            </m:r>
          </m:den>
        </m:f>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P</m:t>
            </m:r>
          </m:sub>
        </m:sSub>
      </m:oMath>
      <w:r w:rsidR="31A5F418">
        <w:t xml:space="preserve">                                                                                          </w:t>
      </w:r>
      <w:r w:rsidR="00E043AD">
        <w:t xml:space="preserve">  </w:t>
      </w:r>
      <w:r w:rsidR="001335F8">
        <w:t xml:space="preserve">       </w:t>
      </w:r>
      <w:r w:rsidR="00E043AD">
        <w:t xml:space="preserve"> </w:t>
      </w:r>
      <w:r w:rsidR="31A5F418">
        <w:t>(4</w:t>
      </w:r>
      <w:r w:rsidR="7C5E31C9">
        <w:t>)</w:t>
      </w:r>
    </w:p>
    <w:p w14:paraId="1F7FA066" w14:textId="1F3A439C" w:rsidR="46A6E542" w:rsidRDefault="00FF1BAD" w:rsidP="46A6E542">
      <w:pPr>
        <w:rPr>
          <w:szCs w:val="22"/>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 </m:t>
            </m:r>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oMath>
      <w:r w:rsidR="6A6BF965" w:rsidRPr="46A6E542">
        <w:rPr>
          <w:szCs w:val="22"/>
        </w:rPr>
        <w:t xml:space="preserve">                                                                                                                              </w:t>
      </w:r>
      <w:r w:rsidR="001335F8">
        <w:rPr>
          <w:szCs w:val="22"/>
        </w:rPr>
        <w:t xml:space="preserve">       </w:t>
      </w:r>
      <w:r w:rsidR="6A6BF965" w:rsidRPr="46A6E542">
        <w:rPr>
          <w:szCs w:val="22"/>
        </w:rPr>
        <w:t xml:space="preserve"> (5)</w:t>
      </w:r>
    </w:p>
    <w:p w14:paraId="67C1AAC9" w14:textId="578215FD" w:rsidR="46A6E542" w:rsidRDefault="00FF1BAD" w:rsidP="46A6E542">
      <w:pPr>
        <w:rPr>
          <w:szCs w:val="22"/>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c</m:t>
                </m:r>
              </m:sub>
            </m:sSub>
          </m:e>
        </m:acc>
        <m:r>
          <w:rPr>
            <w:rFonts w:ascii="Cambria Math" w:hAnsi="Cambria Math"/>
          </w:rPr>
          <m:t> = -T 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num>
          <m:den>
            <m:r>
              <w:rPr>
                <w:rFonts w:ascii="Cambria Math" w:hAnsi="Cambria Math"/>
              </w:rPr>
              <m:t>m</m:t>
            </m:r>
          </m:den>
        </m:f>
        <m:r>
          <w:rPr>
            <w:rFonts w:ascii="Cambria Math" w:hAnsi="Cambria Math"/>
          </w:rPr>
          <m:t>  </m:t>
        </m:r>
      </m:oMath>
      <w:r w:rsidR="7344EA26" w:rsidRPr="46A6E542">
        <w:rPr>
          <w:szCs w:val="22"/>
        </w:rPr>
        <w:t xml:space="preserve">                                                                                                  </w:t>
      </w:r>
      <w:r w:rsidR="00E043AD">
        <w:rPr>
          <w:szCs w:val="22"/>
        </w:rPr>
        <w:t xml:space="preserve"> </w:t>
      </w:r>
      <w:r w:rsidR="001335F8">
        <w:rPr>
          <w:szCs w:val="22"/>
        </w:rPr>
        <w:t xml:space="preserve">       </w:t>
      </w:r>
      <w:r w:rsidR="00E043AD">
        <w:rPr>
          <w:szCs w:val="22"/>
        </w:rPr>
        <w:t xml:space="preserve"> </w:t>
      </w:r>
      <w:r w:rsidR="7344EA26" w:rsidRPr="46A6E542">
        <w:rPr>
          <w:szCs w:val="22"/>
        </w:rPr>
        <w:t>(6)</w:t>
      </w:r>
    </w:p>
    <w:p w14:paraId="79ECAD1F" w14:textId="7D878FE5" w:rsidR="46A6E542" w:rsidRDefault="00FF1BAD" w:rsidP="46A6E542">
      <m:oMath>
        <m:acc>
          <m:accPr>
            <m:chr m:val="̇"/>
            <m:ctrlPr>
              <w:rPr>
                <w:rFonts w:ascii="Cambria Math" w:hAnsi="Cambria Math"/>
              </w:rPr>
            </m:ctrlPr>
          </m:accPr>
          <m:e>
            <m:r>
              <w:rPr>
                <w:rFonts w:ascii="Cambria Math" w:hAnsi="Cambria Math"/>
              </w:rPr>
              <m:t>θ</m:t>
            </m:r>
          </m:e>
        </m:acc>
        <m:r>
          <w:rPr>
            <w:rFonts w:ascii="Cambria Math" w:hAnsi="Cambria Math"/>
          </w:rPr>
          <m:t> =</m:t>
        </m:r>
        <m:sSub>
          <m:sSubPr>
            <m:ctrlPr>
              <w:rPr>
                <w:rFonts w:ascii="Cambria Math" w:hAnsi="Cambria Math"/>
              </w:rPr>
            </m:ctrlPr>
          </m:sSubPr>
          <m:e>
            <m:r>
              <w:rPr>
                <w:rFonts w:ascii="Cambria Math" w:hAnsi="Cambria Math"/>
              </w:rPr>
              <m:t>ω</m:t>
            </m:r>
          </m:e>
          <m:sub>
            <m:r>
              <w:rPr>
                <w:rFonts w:ascii="Cambria Math" w:hAnsi="Cambria Math"/>
              </w:rPr>
              <m:t>θ</m:t>
            </m:r>
          </m:sub>
        </m:sSub>
      </m:oMath>
      <w:r w:rsidR="1C489BB1">
        <w:t xml:space="preserve">                                                                                                                             </w:t>
      </w:r>
      <w:r w:rsidR="001335F8">
        <w:t xml:space="preserve">       </w:t>
      </w:r>
      <w:r w:rsidR="1C489BB1">
        <w:t xml:space="preserve"> (7)</w:t>
      </w:r>
    </w:p>
    <w:p w14:paraId="62910940" w14:textId="29259947" w:rsidR="46A6E542" w:rsidRDefault="00FF1BAD" w:rsidP="46A6E542">
      <w:pPr>
        <w:rPr>
          <w:szCs w:val="22"/>
        </w:rPr>
      </w:pPr>
      <m:oMath>
        <m:acc>
          <m:accPr>
            <m:chr m:val="̇"/>
            <m:ctrlPr>
              <w:rPr>
                <w:rFonts w:ascii="Cambria Math" w:hAnsi="Cambria Math"/>
              </w:rPr>
            </m:ctrlPr>
          </m:accPr>
          <m:e>
            <m:r>
              <w:rPr>
                <w:rFonts w:ascii="Cambria Math" w:hAnsi="Cambria Math"/>
              </w:rPr>
              <m:t>ϕ</m:t>
            </m:r>
          </m:e>
        </m:acc>
        <m:r>
          <w:rPr>
            <w:rFonts w:ascii="Cambria Math" w:hAnsi="Cambria Math"/>
          </w:rPr>
          <m:t> =</m:t>
        </m:r>
        <m:sSub>
          <m:sSubPr>
            <m:ctrlPr>
              <w:rPr>
                <w:rFonts w:ascii="Cambria Math" w:hAnsi="Cambria Math"/>
              </w:rPr>
            </m:ctrlPr>
          </m:sSubPr>
          <m:e>
            <m:r>
              <w:rPr>
                <w:rFonts w:ascii="Cambria Math" w:hAnsi="Cambria Math"/>
              </w:rPr>
              <m:t>ω</m:t>
            </m:r>
          </m:e>
          <m:sub>
            <m:r>
              <w:rPr>
                <w:rFonts w:ascii="Cambria Math" w:hAnsi="Cambria Math"/>
              </w:rPr>
              <m:t>ϕ</m:t>
            </m:r>
          </m:sub>
        </m:sSub>
      </m:oMath>
      <w:r w:rsidR="26AFDE73" w:rsidRPr="46A6E542">
        <w:rPr>
          <w:szCs w:val="22"/>
        </w:rPr>
        <w:t xml:space="preserve">                                                                                                                             </w:t>
      </w:r>
      <w:r w:rsidR="001335F8">
        <w:rPr>
          <w:szCs w:val="22"/>
        </w:rPr>
        <w:t xml:space="preserve">       </w:t>
      </w:r>
      <w:r w:rsidR="26AFDE73" w:rsidRPr="46A6E542">
        <w:rPr>
          <w:szCs w:val="22"/>
        </w:rPr>
        <w:t>(8)</w:t>
      </w:r>
    </w:p>
    <w:p w14:paraId="136D01F6" w14:textId="1EDD7966" w:rsidR="46A6E542" w:rsidRDefault="00FF1BAD" w:rsidP="46A6E542">
      <w:pPr>
        <w:rPr>
          <w:szCs w:val="22"/>
        </w:rPr>
      </w:pPr>
      <m:oMath>
        <m:acc>
          <m:accPr>
            <m:chr m:val="̇"/>
            <m:ctrlPr>
              <w:rPr>
                <w:rFonts w:ascii="Cambria Math" w:hAnsi="Cambria Math"/>
              </w:rPr>
            </m:ctrlPr>
          </m:accPr>
          <m:e>
            <m:r>
              <w:rPr>
                <w:rFonts w:ascii="Cambria Math" w:hAnsi="Cambria Math"/>
              </w:rPr>
              <m:t>m</m:t>
            </m:r>
          </m:e>
        </m:acc>
        <m:r>
          <w:rPr>
            <w:rFonts w:ascii="Cambria Math" w:hAnsi="Cambria Math"/>
          </w:rPr>
          <m:t>=-</m:t>
        </m:r>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g</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sp</m:t>
                </m:r>
              </m:sub>
            </m:sSub>
          </m:den>
        </m:f>
      </m:oMath>
      <w:r w:rsidR="7C2BB0C2" w:rsidRPr="46A6E542">
        <w:rPr>
          <w:szCs w:val="22"/>
        </w:rPr>
        <w:t xml:space="preserve">                                                                                                                     </w:t>
      </w:r>
      <w:r w:rsidR="00E043AD">
        <w:rPr>
          <w:szCs w:val="22"/>
        </w:rPr>
        <w:t xml:space="preserve"> </w:t>
      </w:r>
      <w:r w:rsidR="001335F8">
        <w:rPr>
          <w:szCs w:val="22"/>
        </w:rPr>
        <w:t xml:space="preserve">       </w:t>
      </w:r>
      <w:r w:rsidR="7C2BB0C2" w:rsidRPr="46A6E542">
        <w:rPr>
          <w:szCs w:val="22"/>
        </w:rPr>
        <w:t xml:space="preserve"> (9)</w:t>
      </w:r>
    </w:p>
    <w:p w14:paraId="390B045B" w14:textId="26116926" w:rsidR="001335F8" w:rsidRDefault="00FF1BAD" w:rsidP="001335F8">
      <w:pPr>
        <w:rPr>
          <w:szCs w:val="22"/>
        </w:rPr>
      </w:pPr>
      <m:oMath>
        <m:acc>
          <m:accPr>
            <m:chr m:val="̇"/>
            <m:ctrlPr>
              <w:rPr>
                <w:rFonts w:ascii="Cambria Math" w:hAnsi="Cambria Math"/>
              </w:rPr>
            </m:ctrlPr>
          </m:accPr>
          <m:e>
            <m:r>
              <w:rPr>
                <w:rFonts w:ascii="Cambria Math" w:hAnsi="Cambria Math"/>
              </w:rPr>
              <m:t>C</m:t>
            </m:r>
          </m:e>
        </m:acc>
        <m:r>
          <w:rPr>
            <w:rFonts w:ascii="Cambria Math" w:hAnsi="Cambria Math"/>
          </w:rPr>
          <m:t> = </m:t>
        </m:r>
        <m:sSub>
          <m:sSubPr>
            <m:ctrlPr>
              <w:rPr>
                <w:rFonts w:ascii="Cambria Math" w:hAnsi="Cambria Math"/>
              </w:rPr>
            </m:ctrlPr>
          </m:sSubPr>
          <m:e>
            <m:r>
              <w:rPr>
                <w:rFonts w:ascii="Cambria Math" w:hAnsi="Cambria Math"/>
              </w:rPr>
              <m:t>T</m:t>
            </m:r>
          </m:e>
          <m:sub>
            <m:r>
              <w:rPr>
                <w:rFonts w:ascii="Cambria Math" w:hAnsi="Cambria Math"/>
              </w:rPr>
              <m:t>dc</m:t>
            </m:r>
          </m:sub>
        </m:sSub>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) </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4</m:t>
                </m:r>
              </m:sup>
            </m:sSup>
          </m:fName>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p</m:t>
                    </m:r>
                  </m:sub>
                </m:sSub>
              </m:e>
            </m:d>
          </m:e>
        </m:func>
        <m:r>
          <w:rPr>
            <w:rFonts w:ascii="Cambria Math" w:hAnsi="Cambria Math"/>
          </w:rPr>
          <m:t>    </m:t>
        </m:r>
      </m:oMath>
      <w:r w:rsidR="73980A37" w:rsidRPr="46A6E542">
        <w:rPr>
          <w:szCs w:val="22"/>
        </w:rPr>
        <w:t xml:space="preserve">                                                                                            (10)</w:t>
      </w:r>
      <w:r w:rsidR="0CF5329B" w:rsidRPr="46A6E542">
        <w:rPr>
          <w:szCs w:val="22"/>
          <w:vertAlign w:val="superscript"/>
        </w:rPr>
        <w:t xml:space="preserve"> </w:t>
      </w:r>
    </w:p>
    <w:p w14:paraId="10B24453" w14:textId="2CB301A4" w:rsidR="001335F8" w:rsidRDefault="001335F8" w:rsidP="001335F8">
      <w:pPr>
        <w:ind w:firstLine="0"/>
      </w:pPr>
      <w:bookmarkStart w:id="2" w:name="_Hlk124524839"/>
      <w:r>
        <w:rPr>
          <w:szCs w:val="22"/>
        </w:rPr>
        <w:t xml:space="preserve">In these </w:t>
      </w:r>
      <w:r w:rsidR="005127AB">
        <w:rPr>
          <w:szCs w:val="22"/>
        </w:rPr>
        <w:t>equations</w:t>
      </w:r>
      <w:r>
        <w:rPr>
          <w:szCs w:val="22"/>
        </w:rPr>
        <w:t xml:space="preserve">, </w:t>
      </w:r>
      <m:oMath>
        <m:sSub>
          <m:sSubPr>
            <m:ctrlPr>
              <w:rPr>
                <w:rFonts w:ascii="Cambria Math" w:hAnsi="Cambria Math"/>
              </w:rPr>
            </m:ctrlPr>
          </m:sSubPr>
          <m:e>
            <m:r>
              <w:rPr>
                <w:rFonts w:ascii="Cambria Math" w:hAnsi="Cambria Math"/>
              </w:rPr>
              <m:t>g</m:t>
            </m:r>
          </m:e>
          <m:sub>
            <m:r>
              <w:rPr>
                <w:rFonts w:ascii="Cambria Math" w:hAnsi="Cambria Math"/>
              </w:rPr>
              <m:t>P</m:t>
            </m:r>
          </m:sub>
        </m:sSub>
      </m:oMath>
      <w:r>
        <w:rPr>
          <w:szCs w:val="22"/>
        </w:rPr>
        <w:t xml:space="preserve"> is the planetary local gravity, </w:t>
      </w:r>
      <m:oMath>
        <m:sSub>
          <m:sSubPr>
            <m:ctrlPr>
              <w:rPr>
                <w:rFonts w:ascii="Cambria Math" w:hAnsi="Cambria Math"/>
              </w:rPr>
            </m:ctrlPr>
          </m:sSubPr>
          <m:e>
            <m:r>
              <w:rPr>
                <w:rFonts w:ascii="Cambria Math" w:hAnsi="Cambria Math"/>
              </w:rPr>
              <m:t>g</m:t>
            </m:r>
          </m:e>
          <m:sub>
            <m:r>
              <w:rPr>
                <w:rFonts w:ascii="Cambria Math" w:hAnsi="Cambria Math"/>
              </w:rPr>
              <m:t>0</m:t>
            </m:r>
          </m:sub>
        </m:sSub>
      </m:oMath>
      <w:r>
        <w:t xml:space="preserve"> is the gravity constant, </w:t>
      </w:r>
      <w:r w:rsidRPr="001A2799">
        <w:rPr>
          <w:i/>
          <w:iCs/>
        </w:rPr>
        <w:t>T</w:t>
      </w:r>
      <w:r>
        <w:t xml:space="preserve"> is the effective thrust of the vehicle, and (</w:t>
      </w:r>
      <m:oMath>
        <m:sSub>
          <m:sSubPr>
            <m:ctrlPr>
              <w:rPr>
                <w:rFonts w:ascii="Cambria Math" w:hAnsi="Cambria Math"/>
              </w:rPr>
            </m:ctrlPr>
          </m:sSubPr>
          <m:e>
            <m:r>
              <w:rPr>
                <w:rFonts w:ascii="Cambria Math" w:hAnsi="Cambria Math"/>
              </w:rPr>
              <m:t>ω</m:t>
            </m:r>
          </m:e>
          <m:sub>
            <m:r>
              <w:rPr>
                <w:rFonts w:ascii="Cambria Math" w:hAnsi="Cambria Math"/>
              </w:rPr>
              <m:t>θ</m:t>
            </m:r>
          </m:sub>
        </m:sSub>
        <m: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ϕ</m:t>
            </m:r>
          </m:sub>
        </m:sSub>
        <m:r>
          <w:rPr>
            <w:rFonts w:ascii="Cambria Math" w:hAnsi="Cambria Math"/>
          </w:rPr>
          <m:t>)</m:t>
        </m:r>
      </m:oMath>
      <w:r>
        <w:t xml:space="preserve"> are the thrust vector direction rates.</w:t>
      </w:r>
      <w:bookmarkEnd w:id="2"/>
    </w:p>
    <w:p w14:paraId="2B310AD2" w14:textId="18E97809" w:rsidR="00F65C90" w:rsidRDefault="0054763D" w:rsidP="00374F37">
      <w:pPr>
        <w:rPr>
          <w:szCs w:val="22"/>
        </w:rPr>
      </w:pPr>
      <w:bookmarkStart w:id="3" w:name="_Hlk124524866"/>
      <w:r w:rsidRPr="46A6E542">
        <w:rPr>
          <w:szCs w:val="22"/>
        </w:rPr>
        <w:t>Th</w:t>
      </w:r>
      <w:r>
        <w:rPr>
          <w:szCs w:val="22"/>
        </w:rPr>
        <w:t>e</w:t>
      </w:r>
      <w:r w:rsidRPr="46A6E542">
        <w:rPr>
          <w:szCs w:val="22"/>
        </w:rPr>
        <w:t xml:space="preserve"> rocket plume geometry and density field used for assessing the surface contamination is modeled approximately, based on </w:t>
      </w:r>
      <w:r>
        <w:rPr>
          <w:szCs w:val="22"/>
        </w:rPr>
        <w:t>analytical model</w:t>
      </w:r>
      <w:r>
        <w:rPr>
          <w:szCs w:val="22"/>
        </w:rPr>
        <w:t>s developed in the literature</w:t>
      </w:r>
      <w:r>
        <w:rPr>
          <w:szCs w:val="22"/>
          <w:vertAlign w:val="superscript"/>
        </w:rPr>
        <w:t>11</w:t>
      </w:r>
      <w:r w:rsidRPr="46A6E542">
        <w:rPr>
          <w:szCs w:val="22"/>
        </w:rPr>
        <w:t>.</w:t>
      </w:r>
      <w:r>
        <w:rPr>
          <w:szCs w:val="22"/>
        </w:rPr>
        <w:t xml:space="preserve"> </w:t>
      </w:r>
      <w:r w:rsidR="00255082" w:rsidRPr="46A6E542">
        <w:rPr>
          <w:szCs w:val="22"/>
        </w:rPr>
        <w:t>The plume model</w:t>
      </w:r>
      <w:r w:rsidR="00255082">
        <w:rPr>
          <w:szCs w:val="22"/>
        </w:rPr>
        <w:t xml:space="preserve"> </w:t>
      </w:r>
      <w:r w:rsidR="00255082" w:rsidRPr="46A6E542">
        <w:rPr>
          <w:szCs w:val="22"/>
        </w:rPr>
        <w:t xml:space="preserve">incorporated in this method </w:t>
      </w:r>
      <w:r w:rsidR="00255082">
        <w:rPr>
          <w:szCs w:val="22"/>
        </w:rPr>
        <w:t xml:space="preserve">(Eq. 10) </w:t>
      </w:r>
      <w:r w:rsidR="00255082" w:rsidRPr="46A6E542">
        <w:rPr>
          <w:szCs w:val="22"/>
        </w:rPr>
        <w:t xml:space="preserve">is a notional model, representative of plume contamination deposition </w:t>
      </w:r>
      <w:r w:rsidR="00255082">
        <w:rPr>
          <w:szCs w:val="22"/>
        </w:rPr>
        <w:t>at the landing site,</w:t>
      </w:r>
      <w:r w:rsidR="001A2799">
        <w:rPr>
          <w:szCs w:val="22"/>
        </w:rPr>
        <w:t xml:space="preserve"> </w:t>
      </w:r>
      <w:r w:rsidR="00255082" w:rsidRPr="46A6E542">
        <w:rPr>
          <w:szCs w:val="22"/>
        </w:rPr>
        <w:t>from spacecraft thrus</w:t>
      </w:r>
      <w:r w:rsidR="001A2799">
        <w:rPr>
          <w:szCs w:val="22"/>
        </w:rPr>
        <w:t>ters exhaust as</w:t>
      </w:r>
      <w:r w:rsidR="00255082" w:rsidRPr="46A6E542">
        <w:rPr>
          <w:szCs w:val="22"/>
        </w:rPr>
        <w:t xml:space="preserve"> projected onto a specified radius centered at the landing coordinates</w:t>
      </w:r>
      <w:r w:rsidR="00255082">
        <w:rPr>
          <w:szCs w:val="22"/>
        </w:rPr>
        <w:t>.</w:t>
      </w:r>
      <w:r w:rsidR="00255082" w:rsidRPr="46A6E542">
        <w:rPr>
          <w:szCs w:val="22"/>
        </w:rPr>
        <w:t xml:space="preserve"> The plume envelope (conceivably defined as Bird’s breakdown surface) takes the form </w:t>
      </w:r>
      <w:r w:rsidR="00255082">
        <w:rPr>
          <w:szCs w:val="22"/>
        </w:rPr>
        <w:t xml:space="preserve">of </w:t>
      </w:r>
      <w:r w:rsidR="00255082" w:rsidRPr="46A6E542">
        <w:rPr>
          <w:szCs w:val="22"/>
        </w:rPr>
        <w:t>a cos</w:t>
      </w:r>
      <w:r w:rsidR="00255082" w:rsidRPr="46A6E542">
        <w:rPr>
          <w:szCs w:val="22"/>
          <w:vertAlign w:val="superscript"/>
        </w:rPr>
        <w:t>4</w:t>
      </w:r>
      <w:r w:rsidR="00255082" w:rsidRPr="46A6E542">
        <w:rPr>
          <w:szCs w:val="22"/>
        </w:rPr>
        <w:t xml:space="preserve"> function </w:t>
      </w:r>
      <w:r w:rsidR="00255082">
        <w:rPr>
          <w:szCs w:val="22"/>
        </w:rPr>
        <w:t>of the angle from the thrust plume centerline to the landing site (</w:t>
      </w:r>
      <m:oMath>
        <m:sSub>
          <m:sSubPr>
            <m:ctrlPr>
              <w:rPr>
                <w:rFonts w:ascii="Cambria Math" w:hAnsi="Cambria Math"/>
              </w:rPr>
            </m:ctrlPr>
          </m:sSubPr>
          <m:e>
            <m:r>
              <w:rPr>
                <w:rFonts w:ascii="Cambria Math" w:hAnsi="Cambria Math"/>
              </w:rPr>
              <m:t>α</m:t>
            </m:r>
          </m:e>
          <m:sub>
            <m:r>
              <w:rPr>
                <w:rFonts w:ascii="Cambria Math" w:hAnsi="Cambria Math"/>
              </w:rPr>
              <m:t>p</m:t>
            </m:r>
          </m:sub>
        </m:sSub>
      </m:oMath>
      <w:r w:rsidR="00255082">
        <w:rPr>
          <w:szCs w:val="22"/>
        </w:rPr>
        <w:t xml:space="preserve">), with a </w:t>
      </w:r>
      <w:r w:rsidR="005127AB">
        <w:rPr>
          <w:szCs w:val="22"/>
        </w:rPr>
        <w:t>non-zero</w:t>
      </w:r>
      <w:r w:rsidR="00255082">
        <w:rPr>
          <w:szCs w:val="22"/>
        </w:rPr>
        <w:t xml:space="preserve"> value </w:t>
      </w:r>
      <w:r w:rsidR="00255082" w:rsidRPr="46A6E542">
        <w:rPr>
          <w:szCs w:val="22"/>
        </w:rPr>
        <w:t xml:space="preserve">from -pi to pi, fanning outward </w:t>
      </w:r>
      <w:r w:rsidR="00255082">
        <w:rPr>
          <w:szCs w:val="22"/>
        </w:rPr>
        <w:t xml:space="preserve">from the thrust direction with axis of symmetry along the thrust vector. </w:t>
      </w:r>
      <w:r w:rsidR="00255082" w:rsidRPr="46A6E542">
        <w:rPr>
          <w:szCs w:val="22"/>
        </w:rPr>
        <w:t xml:space="preserve">Within this plume envelope, the </w:t>
      </w:r>
      <w:r w:rsidR="00255082">
        <w:rPr>
          <w:szCs w:val="22"/>
        </w:rPr>
        <w:t xml:space="preserve">maximum </w:t>
      </w:r>
      <w:r w:rsidR="00255082" w:rsidRPr="46A6E542">
        <w:rPr>
          <w:szCs w:val="22"/>
        </w:rPr>
        <w:t>contamination rate</w:t>
      </w:r>
      <w:r w:rsidR="00255082">
        <w:rPr>
          <w:szCs w:val="22"/>
        </w:rPr>
        <w:t xml:space="preserve"> (</w:t>
      </w:r>
      <m:oMath>
        <m:sSub>
          <m:sSubPr>
            <m:ctrlPr>
              <w:rPr>
                <w:rFonts w:ascii="Cambria Math" w:hAnsi="Cambria Math"/>
              </w:rPr>
            </m:ctrlPr>
          </m:sSubPr>
          <m:e>
            <m:r>
              <w:rPr>
                <w:rFonts w:ascii="Cambria Math" w:hAnsi="Cambria Math"/>
              </w:rPr>
              <m:t>C</m:t>
            </m:r>
          </m:e>
          <m:sub>
            <m:r>
              <w:rPr>
                <w:rFonts w:ascii="Cambria Math" w:hAnsi="Cambria Math"/>
              </w:rPr>
              <m:t>max</m:t>
            </m:r>
          </m:sub>
        </m:sSub>
      </m:oMath>
      <w:r w:rsidR="00255082">
        <w:rPr>
          <w:szCs w:val="22"/>
        </w:rPr>
        <w:t xml:space="preserve">) </w:t>
      </w:r>
      <w:r w:rsidR="00255082" w:rsidRPr="46A6E542">
        <w:rPr>
          <w:szCs w:val="22"/>
        </w:rPr>
        <w:t>prescribed along the exit plume centerline</w:t>
      </w:r>
      <w:r w:rsidR="00255082">
        <w:rPr>
          <w:szCs w:val="22"/>
        </w:rPr>
        <w:t>, is a function of distance f</w:t>
      </w:r>
      <w:r w:rsidR="001335F8">
        <w:rPr>
          <w:szCs w:val="22"/>
        </w:rPr>
        <w:t>ro</w:t>
      </w:r>
      <w:r w:rsidR="00255082">
        <w:rPr>
          <w:szCs w:val="22"/>
        </w:rPr>
        <w:t>m exit plane to landing site (</w:t>
      </w:r>
      <m:oMath>
        <m:sSub>
          <m:sSubPr>
            <m:ctrlPr>
              <w:rPr>
                <w:rFonts w:ascii="Cambria Math" w:hAnsi="Cambria Math"/>
              </w:rPr>
            </m:ctrlPr>
          </m:sSubPr>
          <m:e>
            <m:r>
              <w:rPr>
                <w:rFonts w:ascii="Cambria Math" w:hAnsi="Cambria Math"/>
              </w:rPr>
              <m:t>d</m:t>
            </m:r>
          </m:e>
          <m:sub>
            <m:r>
              <w:rPr>
                <w:rFonts w:ascii="Cambria Math" w:hAnsi="Cambria Math"/>
              </w:rPr>
              <m:t>p</m:t>
            </m:r>
          </m:sub>
        </m:sSub>
      </m:oMath>
      <w:r w:rsidR="00255082">
        <w:rPr>
          <w:szCs w:val="22"/>
        </w:rPr>
        <w:t xml:space="preserve">) </w:t>
      </w:r>
      <w:r w:rsidR="00255082" w:rsidRPr="46A6E542">
        <w:rPr>
          <w:szCs w:val="22"/>
        </w:rPr>
        <w:t>decreas</w:t>
      </w:r>
      <w:r w:rsidR="00255082">
        <w:rPr>
          <w:szCs w:val="22"/>
        </w:rPr>
        <w:t>ing</w:t>
      </w:r>
      <w:r w:rsidR="00255082" w:rsidRPr="46A6E542">
        <w:rPr>
          <w:szCs w:val="22"/>
        </w:rPr>
        <w:t xml:space="preserve"> linearly to zero at </w:t>
      </w:r>
      <w:r w:rsidR="00255082">
        <w:rPr>
          <w:szCs w:val="22"/>
        </w:rPr>
        <w:t xml:space="preserve">a </w:t>
      </w:r>
      <w:r w:rsidR="00255082" w:rsidRPr="46A6E542">
        <w:rPr>
          <w:szCs w:val="22"/>
        </w:rPr>
        <w:t xml:space="preserve">specified distance from the plume exit plane. </w:t>
      </w:r>
      <w:r w:rsidR="00255082">
        <w:rPr>
          <w:szCs w:val="22"/>
        </w:rPr>
        <w:t>The conta</w:t>
      </w:r>
      <w:r w:rsidR="005127AB">
        <w:rPr>
          <w:szCs w:val="22"/>
        </w:rPr>
        <w:t>minat</w:t>
      </w:r>
      <w:r w:rsidR="00255082">
        <w:rPr>
          <w:szCs w:val="22"/>
        </w:rPr>
        <w:t xml:space="preserve">ion rate is modulated by the </w:t>
      </w:r>
      <w:r w:rsidR="005127AB">
        <w:rPr>
          <w:szCs w:val="22"/>
        </w:rPr>
        <w:t>thruster’s</w:t>
      </w:r>
      <w:r w:rsidR="00255082">
        <w:rPr>
          <w:szCs w:val="22"/>
        </w:rPr>
        <w:t xml:space="preserve"> effective duty cycle (</w:t>
      </w:r>
      <m:oMath>
        <m:sSub>
          <m:sSubPr>
            <m:ctrlPr>
              <w:rPr>
                <w:rFonts w:ascii="Cambria Math" w:hAnsi="Cambria Math"/>
              </w:rPr>
            </m:ctrlPr>
          </m:sSubPr>
          <m:e>
            <m:r>
              <w:rPr>
                <w:rFonts w:ascii="Cambria Math" w:hAnsi="Cambria Math"/>
              </w:rPr>
              <m:t>T</m:t>
            </m:r>
          </m:e>
          <m:sub>
            <m:r>
              <w:rPr>
                <w:rFonts w:ascii="Cambria Math" w:hAnsi="Cambria Math"/>
              </w:rPr>
              <m:t>dc</m:t>
            </m:r>
          </m:sub>
        </m:sSub>
      </m:oMath>
      <w:r w:rsidR="00255082">
        <w:rPr>
          <w:szCs w:val="22"/>
        </w:rPr>
        <w:t xml:space="preserve">). </w:t>
      </w:r>
      <w:r w:rsidR="37D04A2A" w:rsidRPr="46A6E542">
        <w:rPr>
          <w:szCs w:val="22"/>
        </w:rPr>
        <w:t xml:space="preserve">While it is not a </w:t>
      </w:r>
      <w:r w:rsidR="54E9DDA4" w:rsidRPr="46A6E542">
        <w:rPr>
          <w:szCs w:val="22"/>
        </w:rPr>
        <w:t xml:space="preserve">precise plume </w:t>
      </w:r>
      <w:r w:rsidR="3F7264DF" w:rsidRPr="46A6E542">
        <w:rPr>
          <w:szCs w:val="22"/>
        </w:rPr>
        <w:t xml:space="preserve">contamination </w:t>
      </w:r>
      <w:r w:rsidR="54E9DDA4" w:rsidRPr="46A6E542">
        <w:rPr>
          <w:szCs w:val="22"/>
        </w:rPr>
        <w:t>representation</w:t>
      </w:r>
      <w:r w:rsidR="46413442" w:rsidRPr="46A6E542">
        <w:rPr>
          <w:szCs w:val="22"/>
        </w:rPr>
        <w:t>,</w:t>
      </w:r>
      <w:r w:rsidR="2C9F6E8F" w:rsidRPr="46A6E542">
        <w:rPr>
          <w:szCs w:val="22"/>
        </w:rPr>
        <w:t xml:space="preserve"> this qualitative model implemented serves </w:t>
      </w:r>
      <w:r w:rsidR="09EA4BAF" w:rsidRPr="46A6E542">
        <w:rPr>
          <w:szCs w:val="22"/>
        </w:rPr>
        <w:t xml:space="preserve">as </w:t>
      </w:r>
      <w:r w:rsidR="2C9F6E8F" w:rsidRPr="46A6E542">
        <w:rPr>
          <w:szCs w:val="22"/>
        </w:rPr>
        <w:t xml:space="preserve">a sufficiently useful estimate to investigate relative comparisons of contamination at the landing site for different optimal trajectories. </w:t>
      </w:r>
      <w:r w:rsidR="74097699" w:rsidRPr="46A6E542">
        <w:rPr>
          <w:szCs w:val="22"/>
        </w:rPr>
        <w:t>P</w:t>
      </w:r>
      <w:r w:rsidR="54E9DDA4" w:rsidRPr="46A6E542">
        <w:rPr>
          <w:szCs w:val="22"/>
        </w:rPr>
        <w:t xml:space="preserve">recise </w:t>
      </w:r>
      <w:r w:rsidR="14B2F612" w:rsidRPr="46A6E542">
        <w:rPr>
          <w:szCs w:val="22"/>
        </w:rPr>
        <w:t xml:space="preserve">plume </w:t>
      </w:r>
      <w:r w:rsidR="54E9DDA4" w:rsidRPr="46A6E542">
        <w:rPr>
          <w:szCs w:val="22"/>
        </w:rPr>
        <w:t xml:space="preserve">contamination </w:t>
      </w:r>
      <w:r w:rsidR="622BCB71" w:rsidRPr="46A6E542">
        <w:rPr>
          <w:szCs w:val="22"/>
        </w:rPr>
        <w:t>estimates</w:t>
      </w:r>
      <w:r w:rsidR="5D6D4107" w:rsidRPr="46A6E542">
        <w:rPr>
          <w:szCs w:val="22"/>
        </w:rPr>
        <w:t xml:space="preserve"> </w:t>
      </w:r>
      <w:r w:rsidR="68233519" w:rsidRPr="46A6E542">
        <w:rPr>
          <w:szCs w:val="22"/>
        </w:rPr>
        <w:t>require numerically</w:t>
      </w:r>
      <w:r w:rsidR="5D6D4107" w:rsidRPr="46A6E542">
        <w:rPr>
          <w:szCs w:val="22"/>
        </w:rPr>
        <w:t xml:space="preserve"> </w:t>
      </w:r>
      <w:r w:rsidR="316B38F8" w:rsidRPr="46A6E542">
        <w:rPr>
          <w:szCs w:val="22"/>
        </w:rPr>
        <w:t>intensive</w:t>
      </w:r>
      <w:r w:rsidR="5D6D4107" w:rsidRPr="46A6E542">
        <w:rPr>
          <w:szCs w:val="22"/>
        </w:rPr>
        <w:t xml:space="preserve"> computational models </w:t>
      </w:r>
      <w:r w:rsidR="1F0C3716" w:rsidRPr="46A6E542">
        <w:rPr>
          <w:szCs w:val="22"/>
        </w:rPr>
        <w:t>a</w:t>
      </w:r>
      <w:r w:rsidR="049DC9ED" w:rsidRPr="46A6E542">
        <w:rPr>
          <w:szCs w:val="22"/>
        </w:rPr>
        <w:t xml:space="preserve">nd were </w:t>
      </w:r>
      <w:r w:rsidR="5D6D4107" w:rsidRPr="46A6E542">
        <w:rPr>
          <w:szCs w:val="22"/>
        </w:rPr>
        <w:t xml:space="preserve">considered </w:t>
      </w:r>
      <w:r w:rsidR="12489C81" w:rsidRPr="46A6E542">
        <w:rPr>
          <w:szCs w:val="22"/>
        </w:rPr>
        <w:t>unnecessary</w:t>
      </w:r>
      <w:r w:rsidR="2452C5CD" w:rsidRPr="46A6E542">
        <w:rPr>
          <w:szCs w:val="22"/>
        </w:rPr>
        <w:t xml:space="preserve"> and beyond the scope of this study.</w:t>
      </w:r>
      <w:r w:rsidR="00255082">
        <w:rPr>
          <w:szCs w:val="22"/>
        </w:rPr>
        <w:t xml:space="preserve"> </w:t>
      </w:r>
      <w:r w:rsidR="6EDECBA7" w:rsidRPr="46A6E542">
        <w:rPr>
          <w:szCs w:val="22"/>
        </w:rPr>
        <w:t>Mission-specific plume characteristics could be substituted and may also include species-specific byproducts for the appropriate propellant in future studies of specific missions.</w:t>
      </w:r>
    </w:p>
    <w:bookmarkEnd w:id="3"/>
    <w:p w14:paraId="23A4AF4E" w14:textId="6A9EA394" w:rsidR="5B19EA17" w:rsidRDefault="5B19EA17" w:rsidP="1613AFBD">
      <w:pPr>
        <w:pStyle w:val="Sub-Section"/>
        <w:spacing w:line="259" w:lineRule="auto"/>
        <w:rPr>
          <w:bCs/>
          <w:szCs w:val="22"/>
        </w:rPr>
      </w:pPr>
      <w:r>
        <w:t>Optimization Framework</w:t>
      </w:r>
    </w:p>
    <w:p w14:paraId="33E24D7F" w14:textId="72CF18DE" w:rsidR="00464C85" w:rsidRDefault="00B96A07">
      <w:r>
        <w:rPr>
          <w:szCs w:val="22"/>
        </w:rPr>
        <w:t xml:space="preserve">The optimization framework was implemented using </w:t>
      </w:r>
      <w:r w:rsidR="002C6DE2" w:rsidRPr="1613AFBD">
        <w:rPr>
          <w:szCs w:val="22"/>
        </w:rPr>
        <w:t>Direct Collocation (DC) with implicit Simpson-Hermite integration to ensure the feasibility of optimized trajectory state solutions</w:t>
      </w:r>
      <w:r w:rsidR="002C6DE2">
        <w:rPr>
          <w:szCs w:val="22"/>
        </w:rPr>
        <w:t>, as described in Pollicelli’s Thesis</w:t>
      </w:r>
      <w:r w:rsidR="002C6DE2">
        <w:rPr>
          <w:szCs w:val="22"/>
          <w:vertAlign w:val="superscript"/>
        </w:rPr>
        <w:t>12</w:t>
      </w:r>
      <w:r w:rsidR="002C6DE2" w:rsidRPr="1613AFBD">
        <w:rPr>
          <w:szCs w:val="22"/>
        </w:rPr>
        <w:t xml:space="preserve">. </w:t>
      </w:r>
      <w:r w:rsidR="2E23620A">
        <w:t>To enforce a dual minimization for both fuel consumption and surface contamination</w:t>
      </w:r>
      <w:r w:rsidR="254A9D72">
        <w:t xml:space="preserve"> from the plume</w:t>
      </w:r>
      <w:r w:rsidR="2E23620A">
        <w:t xml:space="preserve">, the fitness function </w:t>
      </w:r>
      <w:r w:rsidR="75A9E75C">
        <w:t xml:space="preserve">(i.e., objective function, </w:t>
      </w:r>
      <w:r w:rsidR="102CAA39">
        <w:t xml:space="preserve">a.k.a. </w:t>
      </w:r>
      <w:r w:rsidR="75A9E75C">
        <w:t xml:space="preserve">cost function) </w:t>
      </w:r>
      <w:r w:rsidR="2E23620A">
        <w:t xml:space="preserve">was </w:t>
      </w:r>
      <w:r w:rsidR="7200B6F3">
        <w:t xml:space="preserve">specified as </w:t>
      </w:r>
      <w:r w:rsidR="57082AA7">
        <w:t>a</w:t>
      </w:r>
      <w:r w:rsidR="2E23620A">
        <w:t xml:space="preserve"> </w:t>
      </w:r>
      <w:r w:rsidR="4F034035">
        <w:t>quad</w:t>
      </w:r>
      <w:r w:rsidR="7B804ADC">
        <w:t>ra</w:t>
      </w:r>
      <w:r w:rsidR="4F034035">
        <w:t>tic</w:t>
      </w:r>
      <w:r w:rsidR="4544C409">
        <w:t xml:space="preserve"> </w:t>
      </w:r>
      <w:r w:rsidR="1E5F58A9">
        <w:t xml:space="preserve">function of </w:t>
      </w:r>
      <w:r w:rsidR="2E23620A">
        <w:t>fuel and contamination mass</w:t>
      </w:r>
      <w:r w:rsidR="14A5E610">
        <w:t>, using a unit normalized weighting factor for contamination (</w:t>
      </w:r>
      <w:r w:rsidR="00E931B9" w:rsidRPr="00B96A07">
        <w:rPr>
          <w:i/>
          <w:iCs/>
        </w:rPr>
        <w:t>W</w:t>
      </w:r>
      <w:r w:rsidR="00E931B9" w:rsidRPr="00B96A07">
        <w:rPr>
          <w:i/>
          <w:iCs/>
          <w:vertAlign w:val="subscript"/>
        </w:rPr>
        <w:t>C</w:t>
      </w:r>
      <w:r w:rsidR="14A5E610">
        <w:t>)</w:t>
      </w:r>
      <w:r w:rsidR="00464C85">
        <w:t>, as shown in Eq. 11</w:t>
      </w:r>
      <w:r w:rsidR="2E23620A">
        <w:t xml:space="preserve">. </w:t>
      </w:r>
    </w:p>
    <w:p w14:paraId="7292278D" w14:textId="1B62FBE8" w:rsidR="00464C85" w:rsidRDefault="00464C85" w:rsidP="00464C85">
      <w:pPr>
        <w:ind w:firstLine="0"/>
        <w:jc w:val="left"/>
      </w:pPr>
      <w:r>
        <w:t xml:space="preserve">         </w:t>
      </w:r>
      <m:oMath>
        <m:r>
          <w:rPr>
            <w:rFonts w:ascii="Cambria Math" w:hAnsi="Cambria Math"/>
          </w:rPr>
          <m:t>f</m:t>
        </m:r>
        <m:r>
          <w:rPr>
            <w:rFonts w:ascii="Cambria Math" w:hAnsi="Cambria Math"/>
          </w:rPr>
          <m:t> = </m:t>
        </m:r>
        <m:sSub>
          <m:sSubPr>
            <m:ctrlPr>
              <w:rPr>
                <w:rFonts w:ascii="Cambria Math" w:hAnsi="Cambria Math"/>
              </w:rPr>
            </m:ctrlPr>
          </m:sSubPr>
          <m:e>
            <m:r>
              <w:rPr>
                <w:rFonts w:ascii="Cambria Math" w:hAnsi="Cambria Math"/>
              </w:rPr>
              <m:t>(1-W</m:t>
            </m:r>
          </m:e>
          <m:sub>
            <m:r>
              <w:rPr>
                <w:rFonts w:ascii="Cambria Math" w:hAnsi="Cambria Math"/>
              </w:rPr>
              <m:t>C</m:t>
            </m:r>
          </m:sub>
        </m:sSub>
        <m:r>
          <w:rPr>
            <w:rFonts w:ascii="Cambria Math" w:hAnsi="Cambria Math"/>
          </w:rPr>
          <m:t>)</m:t>
        </m:r>
        <m:r>
          <w:rPr>
            <w:rFonts w:ascii="Cambria Math" w:hAnsi="Cambria Math"/>
          </w:rPr>
          <m:t> </m:t>
        </m:r>
        <m:sSup>
          <m:sSupPr>
            <m:ctrlPr>
              <w:rPr>
                <w:rFonts w:ascii="Cambria Math" w:hAnsi="Cambria Math"/>
              </w:rPr>
            </m:ctrlPr>
          </m:sSupPr>
          <m:e>
            <m:r>
              <m:rPr>
                <m:sty m:val="p"/>
              </m:rPr>
              <w:rPr>
                <w:rFonts w:ascii="Cambria Math" w:hAnsi="Cambria Math"/>
              </w:rPr>
              <m:t>fuel</m:t>
            </m:r>
          </m:e>
          <m:sup>
            <m:r>
              <w:rPr>
                <w:rFonts w:ascii="Cambria Math" w:hAnsi="Cambria Math"/>
              </w:rPr>
              <m:t>2</m:t>
            </m:r>
          </m:sup>
        </m:sSup>
        <m:sSub>
          <m:sSubPr>
            <m:ctrlPr>
              <w:rPr>
                <w:rFonts w:ascii="Cambria Math" w:hAnsi="Cambria Math"/>
              </w:rPr>
            </m:ctrlPr>
          </m:sSubPr>
          <m:e>
            <m:r>
              <w:rPr>
                <w:rFonts w:ascii="Cambria Math" w:hAnsi="Cambria Math"/>
              </w:rPr>
              <m:t xml:space="preserve"> + W</m:t>
            </m:r>
          </m:e>
          <m:sub>
            <m:r>
              <w:rPr>
                <w:rFonts w:ascii="Cambria Math" w:hAnsi="Cambria Math"/>
              </w:rPr>
              <m:t>C</m:t>
            </m:r>
          </m:sub>
        </m:sSub>
        <m:r>
          <w:rPr>
            <w:rFonts w:ascii="Cambria Math" w:hAnsi="Cambria Math"/>
          </w:rPr>
          <m:t xml:space="preserve"> </m:t>
        </m:r>
        <m:sSup>
          <m:sSupPr>
            <m:ctrlPr>
              <w:rPr>
                <w:rFonts w:ascii="Cambria Math" w:hAnsi="Cambria Math"/>
              </w:rPr>
            </m:ctrlPr>
          </m:sSupPr>
          <m:e>
            <m:r>
              <m:rPr>
                <m:sty m:val="p"/>
              </m:rPr>
              <w:rPr>
                <w:rFonts w:ascii="Cambria Math" w:hAnsi="Cambria Math"/>
              </w:rPr>
              <m:t>C</m:t>
            </m:r>
          </m:e>
          <m:sup>
            <m:r>
              <w:rPr>
                <w:rFonts w:ascii="Cambria Math" w:hAnsi="Cambria Math"/>
              </w:rPr>
              <m:t>2</m:t>
            </m:r>
          </m:sup>
        </m:sSup>
      </m:oMath>
      <w:r>
        <w:t xml:space="preserve">                                                                                           </w:t>
      </w:r>
      <w:r>
        <w:t>(11)</w:t>
      </w:r>
    </w:p>
    <w:p w14:paraId="44DCABC6" w14:textId="332310A7" w:rsidR="71C326CB" w:rsidRDefault="1F2464C3" w:rsidP="00464C85">
      <w:r>
        <w:t xml:space="preserve">The fuel estimate used in the fitness </w:t>
      </w:r>
      <w:r w:rsidR="3B67BD1B">
        <w:t xml:space="preserve">function </w:t>
      </w:r>
      <w:r w:rsidR="003C3D62">
        <w:t>is</w:t>
      </w:r>
      <w:r w:rsidR="62828E87">
        <w:t xml:space="preserve"> the sum </w:t>
      </w:r>
      <w:r w:rsidR="00B96A07">
        <w:t>of the</w:t>
      </w:r>
      <w:r w:rsidR="62828E87">
        <w:t xml:space="preserve"> fuel required for trajectory </w:t>
      </w:r>
      <w:r w:rsidR="003C3D62">
        <w:t>maneuvers</w:t>
      </w:r>
      <w:r w:rsidR="00B96A07">
        <w:t>,</w:t>
      </w:r>
      <w:r>
        <w:t xml:space="preserve"> </w:t>
      </w:r>
      <w:r w:rsidR="14D44714">
        <w:t xml:space="preserve">and </w:t>
      </w:r>
      <w:r w:rsidR="00B96A07">
        <w:t xml:space="preserve">for </w:t>
      </w:r>
      <w:r w:rsidR="405E9201">
        <w:t>attitude</w:t>
      </w:r>
      <w:r w:rsidR="14D44714">
        <w:t xml:space="preserve"> maneuvers </w:t>
      </w:r>
      <w:r w:rsidR="003C3D62">
        <w:t>to</w:t>
      </w:r>
      <w:r w:rsidR="14D44714">
        <w:t xml:space="preserve"> implement</w:t>
      </w:r>
      <w:r w:rsidR="003C3D62">
        <w:t xml:space="preserve"> </w:t>
      </w:r>
      <w:r w:rsidR="06658F85">
        <w:t xml:space="preserve">thrust vectoring. </w:t>
      </w:r>
      <w:r w:rsidR="00EC37A2">
        <w:t>To</w:t>
      </w:r>
      <w:r w:rsidR="063AFFA8">
        <w:t xml:space="preserve"> </w:t>
      </w:r>
      <w:r w:rsidR="3E256FD3">
        <w:t>maintai</w:t>
      </w:r>
      <w:r w:rsidR="00EC37A2">
        <w:t xml:space="preserve">n </w:t>
      </w:r>
      <w:r w:rsidR="063AFFA8">
        <w:t>a simplified model</w:t>
      </w:r>
      <w:r w:rsidR="4F2FA079">
        <w:t>,</w:t>
      </w:r>
      <w:r w:rsidR="063AFFA8">
        <w:t xml:space="preserve"> </w:t>
      </w:r>
      <w:r w:rsidR="063AFFA8">
        <w:lastRenderedPageBreak/>
        <w:t xml:space="preserve">the residual </w:t>
      </w:r>
      <w:r w:rsidR="3B351D27">
        <w:t>thrust</w:t>
      </w:r>
      <w:r w:rsidR="7F761B4D">
        <w:t xml:space="preserve"> </w:t>
      </w:r>
      <w:r w:rsidR="063AFFA8">
        <w:t>and fuel mas</w:t>
      </w:r>
      <w:r w:rsidR="47F10EA3">
        <w:t xml:space="preserve">s </w:t>
      </w:r>
      <w:r w:rsidR="02AFF0E8">
        <w:t xml:space="preserve">from attitude maneuvers </w:t>
      </w:r>
      <w:r w:rsidR="003C3D62">
        <w:t xml:space="preserve">is </w:t>
      </w:r>
      <w:r w:rsidR="334FC357">
        <w:t>neglected</w:t>
      </w:r>
      <w:r w:rsidR="47F10EA3">
        <w:t xml:space="preserve"> in the state </w:t>
      </w:r>
      <w:r w:rsidR="0D8CF6D9">
        <w:t>equations</w:t>
      </w:r>
      <w:r w:rsidR="47F10EA3">
        <w:t xml:space="preserve">. The primary purpose of adding the </w:t>
      </w:r>
      <w:r w:rsidR="003C3D62">
        <w:t>attitude maneuver</w:t>
      </w:r>
      <w:r w:rsidR="47F10EA3">
        <w:t xml:space="preserve"> fuel to the</w:t>
      </w:r>
      <w:r w:rsidR="003C3D62">
        <w:t xml:space="preserve"> </w:t>
      </w:r>
      <w:r w:rsidR="1C2A9460">
        <w:t>estimate</w:t>
      </w:r>
      <w:r w:rsidR="47F10EA3">
        <w:t xml:space="preserve"> is to penalize </w:t>
      </w:r>
      <w:r w:rsidR="77DE232F">
        <w:t>large changes i</w:t>
      </w:r>
      <w:r w:rsidR="3CA25CB4">
        <w:t>n</w:t>
      </w:r>
      <w:r w:rsidR="77DE232F">
        <w:t xml:space="preserve"> thrust vectoring when thrust magnitude is</w:t>
      </w:r>
      <w:r w:rsidR="1590EF6F">
        <w:t xml:space="preserve"> zero.</w:t>
      </w:r>
      <w:r w:rsidR="77DE232F">
        <w:t xml:space="preserve"> </w:t>
      </w:r>
      <w:r w:rsidR="71C326CB">
        <w:t xml:space="preserve">Appropriate </w:t>
      </w:r>
      <w:r w:rsidR="1FA15FB4">
        <w:t xml:space="preserve">constraints </w:t>
      </w:r>
      <w:r w:rsidR="00464C85">
        <w:t>and parameter bounds in the optim</w:t>
      </w:r>
      <w:r w:rsidR="003C3D62">
        <w:t>i</w:t>
      </w:r>
      <w:r w:rsidR="00464C85">
        <w:t>z</w:t>
      </w:r>
      <w:r w:rsidR="003C3D62">
        <w:t>a</w:t>
      </w:r>
      <w:r w:rsidR="00464C85">
        <w:t xml:space="preserve">tion framework for this </w:t>
      </w:r>
      <w:r w:rsidR="1FA15FB4">
        <w:t xml:space="preserve">problem expanded on those used in </w:t>
      </w:r>
      <w:r w:rsidR="2E23620A">
        <w:t>Pollicelli’s thesis</w:t>
      </w:r>
      <w:r w:rsidR="00464C85">
        <w:rPr>
          <w:vertAlign w:val="superscript"/>
        </w:rPr>
        <w:t>12</w:t>
      </w:r>
      <w:r w:rsidR="0495DFAD">
        <w:t>. The constraints are listed below</w:t>
      </w:r>
      <w:r w:rsidR="3E3B71D7">
        <w:t>:</w:t>
      </w:r>
    </w:p>
    <w:p w14:paraId="39A93CDC" w14:textId="261D123B" w:rsidR="4D245363" w:rsidRDefault="2E23620A" w:rsidP="46A6E542">
      <w:pPr>
        <w:pStyle w:val="ListParagraph"/>
        <w:numPr>
          <w:ilvl w:val="0"/>
          <w:numId w:val="1"/>
        </w:numPr>
        <w:spacing w:before="120" w:line="259" w:lineRule="auto"/>
        <w:jc w:val="left"/>
        <w:rPr>
          <w:szCs w:val="22"/>
        </w:rPr>
      </w:pPr>
      <w:r>
        <w:t xml:space="preserve">The </w:t>
      </w:r>
      <w:r w:rsidR="6089B02F">
        <w:t>final and initial position and velocity</w:t>
      </w:r>
      <w:r>
        <w:t xml:space="preserve"> states were allocated a tolerance to </w:t>
      </w:r>
      <w:r w:rsidR="2839F993">
        <w:t xml:space="preserve">enforce </w:t>
      </w:r>
      <w:r w:rsidR="09FEC689">
        <w:t>conditions</w:t>
      </w:r>
      <w:r w:rsidR="2839F993">
        <w:t xml:space="preserve"> at launch and landing </w:t>
      </w:r>
    </w:p>
    <w:p w14:paraId="44575C98" w14:textId="6D889770" w:rsidR="4D245363" w:rsidRDefault="24ACE60E" w:rsidP="46A6E542">
      <w:pPr>
        <w:pStyle w:val="ListParagraph"/>
        <w:numPr>
          <w:ilvl w:val="0"/>
          <w:numId w:val="1"/>
        </w:numPr>
        <w:spacing w:before="120" w:line="259" w:lineRule="auto"/>
        <w:jc w:val="left"/>
        <w:rPr>
          <w:szCs w:val="22"/>
        </w:rPr>
      </w:pPr>
      <w:r>
        <w:t>A</w:t>
      </w:r>
      <w:r w:rsidR="2E23620A">
        <w:t xml:space="preserve"> </w:t>
      </w:r>
      <w:r w:rsidR="045588CB">
        <w:t xml:space="preserve">minimum altitude above ground </w:t>
      </w:r>
      <w:r w:rsidR="2E23620A">
        <w:t xml:space="preserve">constraint was </w:t>
      </w:r>
      <w:r w:rsidR="27F9A2B1">
        <w:t xml:space="preserve">imposed to prevent </w:t>
      </w:r>
      <w:r w:rsidR="0F275683">
        <w:t>vehicle</w:t>
      </w:r>
      <w:r w:rsidR="27F9A2B1">
        <w:t xml:space="preserve"> </w:t>
      </w:r>
      <w:r w:rsidR="3C81EBF8">
        <w:t>trajectories</w:t>
      </w:r>
      <w:r w:rsidR="27F9A2B1">
        <w:t xml:space="preserve"> </w:t>
      </w:r>
      <w:r w:rsidR="4A115C8E">
        <w:t>from breaching through a minimum height clearance above the ground during flight.</w:t>
      </w:r>
    </w:p>
    <w:p w14:paraId="7EB0771E" w14:textId="7CC34D71" w:rsidR="0085706C" w:rsidRPr="0085706C" w:rsidRDefault="0085706C" w:rsidP="0085706C">
      <w:pPr>
        <w:pStyle w:val="ListParagraph"/>
        <w:numPr>
          <w:ilvl w:val="0"/>
          <w:numId w:val="1"/>
        </w:numPr>
        <w:spacing w:before="120" w:line="259" w:lineRule="auto"/>
        <w:jc w:val="left"/>
        <w:rPr>
          <w:b/>
          <w:bCs/>
          <w:szCs w:val="22"/>
        </w:rPr>
      </w:pPr>
      <w:r>
        <w:t xml:space="preserve">Constraints imposed on Thrust angles and rates to enforce VTVL. </w:t>
      </w:r>
    </w:p>
    <w:p w14:paraId="6B7EE51B" w14:textId="59394DE9" w:rsidR="0085706C" w:rsidRPr="0085706C" w:rsidRDefault="0085706C" w:rsidP="0085706C">
      <w:pPr>
        <w:pStyle w:val="ListParagraph"/>
        <w:numPr>
          <w:ilvl w:val="0"/>
          <w:numId w:val="1"/>
        </w:numPr>
        <w:spacing w:before="120" w:line="259" w:lineRule="auto"/>
        <w:jc w:val="left"/>
        <w:rPr>
          <w:b/>
          <w:bCs/>
          <w:szCs w:val="22"/>
        </w:rPr>
      </w:pPr>
      <w:r>
        <w:t xml:space="preserve">A narrow vertical corridor was specified above takeoff and landing sites to independently ensure VTVL. </w:t>
      </w:r>
    </w:p>
    <w:p w14:paraId="660733D8" w14:textId="666A2CC4" w:rsidR="4D245363" w:rsidRDefault="5CA6F595" w:rsidP="46A6E542">
      <w:pPr>
        <w:pStyle w:val="ListParagraph"/>
        <w:numPr>
          <w:ilvl w:val="0"/>
          <w:numId w:val="1"/>
        </w:numPr>
        <w:spacing w:before="120" w:line="259" w:lineRule="auto"/>
        <w:jc w:val="left"/>
        <w:rPr>
          <w:b/>
          <w:bCs/>
          <w:szCs w:val="22"/>
        </w:rPr>
      </w:pPr>
      <w:r>
        <w:t xml:space="preserve">Minimum thrust at lift-off promotes </w:t>
      </w:r>
      <w:r w:rsidR="2D2FC214">
        <w:t xml:space="preserve">vehicle lift-off </w:t>
      </w:r>
    </w:p>
    <w:p w14:paraId="53603D7F" w14:textId="538C5182" w:rsidR="4D245363" w:rsidRPr="00374F37" w:rsidRDefault="5CA6F595" w:rsidP="00374F37">
      <w:pPr>
        <w:pStyle w:val="ListParagraph"/>
        <w:numPr>
          <w:ilvl w:val="0"/>
          <w:numId w:val="1"/>
        </w:numPr>
        <w:spacing w:before="120" w:line="259" w:lineRule="auto"/>
        <w:jc w:val="left"/>
        <w:rPr>
          <w:b/>
          <w:bCs/>
          <w:szCs w:val="22"/>
        </w:rPr>
      </w:pPr>
      <w:r>
        <w:t>Maximum thrust magnitude</w:t>
      </w:r>
      <w:r w:rsidR="3C40C7CC">
        <w:t xml:space="preserve">, </w:t>
      </w:r>
      <w:r>
        <w:t>direction angles, direction angular rates</w:t>
      </w:r>
      <w:r w:rsidR="4FA1C095">
        <w:t>,</w:t>
      </w:r>
      <w:r>
        <w:t xml:space="preserve"> and </w:t>
      </w:r>
      <w:r w:rsidR="11A6E82A">
        <w:t xml:space="preserve">direction angular </w:t>
      </w:r>
      <w:r>
        <w:t>accel</w:t>
      </w:r>
      <w:r w:rsidR="1E45EBA4">
        <w:t>er</w:t>
      </w:r>
      <w:r>
        <w:t>ations</w:t>
      </w:r>
      <w:r w:rsidR="7BEC6E6E">
        <w:t>, impose realistic limits on thruster and vehicle attitude control.</w:t>
      </w:r>
    </w:p>
    <w:p w14:paraId="791FEF66" w14:textId="2AFE1727" w:rsidR="4D245363" w:rsidRDefault="4D245363" w:rsidP="46A6E542">
      <w:pPr>
        <w:spacing w:before="120" w:line="259" w:lineRule="auto"/>
        <w:ind w:firstLine="0"/>
        <w:rPr>
          <w:b/>
          <w:bCs/>
          <w:color w:val="FF0000"/>
        </w:rPr>
      </w:pPr>
      <w:r w:rsidRPr="46A6E542">
        <w:rPr>
          <w:b/>
          <w:bCs/>
        </w:rPr>
        <w:t>Case Study</w:t>
      </w:r>
      <w:r w:rsidR="15B29891" w:rsidRPr="46A6E542">
        <w:rPr>
          <w:b/>
          <w:bCs/>
        </w:rPr>
        <w:t xml:space="preserve"> </w:t>
      </w:r>
    </w:p>
    <w:p w14:paraId="280D6479" w14:textId="541B352F" w:rsidR="4D245363" w:rsidRDefault="00EA2037" w:rsidP="1613AFBD">
      <w:pPr>
        <w:rPr>
          <w:szCs w:val="22"/>
        </w:rPr>
      </w:pPr>
      <w:r>
        <w:rPr>
          <w:szCs w:val="22"/>
        </w:rPr>
        <w:t xml:space="preserve">The proposed </w:t>
      </w:r>
      <w:r w:rsidR="00EC37A2">
        <w:rPr>
          <w:szCs w:val="22"/>
        </w:rPr>
        <w:t>trajectory</w:t>
      </w:r>
      <w:r>
        <w:rPr>
          <w:szCs w:val="22"/>
        </w:rPr>
        <w:t xml:space="preserve"> optimization method is applied </w:t>
      </w:r>
      <w:r w:rsidR="007C22E2">
        <w:rPr>
          <w:szCs w:val="22"/>
        </w:rPr>
        <w:t>to</w:t>
      </w:r>
      <w:r>
        <w:rPr>
          <w:szCs w:val="22"/>
        </w:rPr>
        <w:t xml:space="preserve"> a simple case study to demonstrate the </w:t>
      </w:r>
      <w:r w:rsidR="00EC37A2">
        <w:rPr>
          <w:szCs w:val="22"/>
        </w:rPr>
        <w:t>usefulness</w:t>
      </w:r>
      <w:r>
        <w:rPr>
          <w:szCs w:val="22"/>
        </w:rPr>
        <w:t xml:space="preserve"> of obtaining optimal solutions and compare performance when motion is restricted to </w:t>
      </w:r>
      <w:r w:rsidR="00EC37A2">
        <w:rPr>
          <w:szCs w:val="22"/>
        </w:rPr>
        <w:t>two-dimensional</w:t>
      </w:r>
      <w:r>
        <w:rPr>
          <w:szCs w:val="22"/>
        </w:rPr>
        <w:t xml:space="preserve"> flight (</w:t>
      </w:r>
      <w:r w:rsidR="00EC37A2">
        <w:rPr>
          <w:szCs w:val="22"/>
        </w:rPr>
        <w:t>i.e.,</w:t>
      </w:r>
      <w:r>
        <w:rPr>
          <w:szCs w:val="22"/>
        </w:rPr>
        <w:t xml:space="preserve"> </w:t>
      </w:r>
      <w:r w:rsidR="00EC37A2">
        <w:rPr>
          <w:szCs w:val="22"/>
        </w:rPr>
        <w:t>downrange,</w:t>
      </w:r>
      <w:r>
        <w:rPr>
          <w:szCs w:val="22"/>
        </w:rPr>
        <w:t xml:space="preserve"> and vertical motion) with three dimensional trajectories that include crossrange.</w:t>
      </w:r>
      <w:r w:rsidR="007C22E2">
        <w:rPr>
          <w:szCs w:val="22"/>
        </w:rPr>
        <w:t xml:space="preserve"> </w:t>
      </w:r>
      <w:r w:rsidR="001322D8">
        <w:rPr>
          <w:szCs w:val="22"/>
        </w:rPr>
        <w:t>The parameters specifi</w:t>
      </w:r>
      <w:r w:rsidR="00D2265A">
        <w:rPr>
          <w:szCs w:val="22"/>
        </w:rPr>
        <w:t>ed</w:t>
      </w:r>
      <w:r w:rsidR="001322D8">
        <w:rPr>
          <w:szCs w:val="22"/>
        </w:rPr>
        <w:t xml:space="preserve"> i</w:t>
      </w:r>
      <w:r w:rsidR="00D2265A">
        <w:rPr>
          <w:szCs w:val="22"/>
        </w:rPr>
        <w:t>n</w:t>
      </w:r>
      <w:r w:rsidR="001322D8">
        <w:rPr>
          <w:szCs w:val="22"/>
        </w:rPr>
        <w:t xml:space="preserve"> this case study </w:t>
      </w:r>
      <w:r w:rsidR="00D2265A">
        <w:rPr>
          <w:szCs w:val="22"/>
        </w:rPr>
        <w:t xml:space="preserve">are intended to be representative of a lunar application. </w:t>
      </w:r>
      <w:r w:rsidR="007C22E2">
        <w:rPr>
          <w:szCs w:val="22"/>
        </w:rPr>
        <w:t xml:space="preserve">A </w:t>
      </w:r>
      <w:r w:rsidR="4D245363" w:rsidRPr="1613AFBD">
        <w:rPr>
          <w:szCs w:val="22"/>
        </w:rPr>
        <w:t xml:space="preserve">500 m </w:t>
      </w:r>
      <w:r w:rsidR="00E043AD">
        <w:rPr>
          <w:szCs w:val="22"/>
        </w:rPr>
        <w:t>downrange hop</w:t>
      </w:r>
      <w:r w:rsidR="4D245363" w:rsidRPr="1613AFBD">
        <w:rPr>
          <w:szCs w:val="22"/>
        </w:rPr>
        <w:t xml:space="preserve"> on flat </w:t>
      </w:r>
      <w:r w:rsidR="00E043AD">
        <w:rPr>
          <w:szCs w:val="22"/>
        </w:rPr>
        <w:t xml:space="preserve">ground in a lunar gravity environment </w:t>
      </w:r>
      <w:r w:rsidR="4D245363" w:rsidRPr="1613AFBD">
        <w:rPr>
          <w:szCs w:val="22"/>
        </w:rPr>
        <w:t xml:space="preserve">is considered for </w:t>
      </w:r>
      <w:r w:rsidR="00E043AD">
        <w:rPr>
          <w:szCs w:val="22"/>
        </w:rPr>
        <w:t>vehicle</w:t>
      </w:r>
      <w:r w:rsidR="4D245363" w:rsidRPr="1613AFBD">
        <w:rPr>
          <w:szCs w:val="22"/>
        </w:rPr>
        <w:t xml:space="preserve"> with an initial wet mass of 170 kg, axial thrust of 10</w:t>
      </w:r>
      <w:r w:rsidR="00D2265A">
        <w:rPr>
          <w:szCs w:val="22"/>
        </w:rPr>
        <w:t>70</w:t>
      </w:r>
      <w:r w:rsidR="4D245363" w:rsidRPr="1613AFBD">
        <w:rPr>
          <w:szCs w:val="22"/>
        </w:rPr>
        <w:t xml:space="preserve"> N, and propellent specific impulse of 150 s</w:t>
      </w:r>
      <w:r>
        <w:rPr>
          <w:szCs w:val="22"/>
        </w:rPr>
        <w:t>ec</w:t>
      </w:r>
      <w:r w:rsidR="4D245363" w:rsidRPr="1613AFBD">
        <w:rPr>
          <w:szCs w:val="22"/>
        </w:rPr>
        <w:t xml:space="preserve">. Additional constraints include </w:t>
      </w:r>
      <w:r w:rsidR="007C22E2">
        <w:rPr>
          <w:szCs w:val="22"/>
        </w:rPr>
        <w:t>VTVL</w:t>
      </w:r>
      <w:r w:rsidR="4D245363" w:rsidRPr="1613AFBD">
        <w:rPr>
          <w:szCs w:val="22"/>
        </w:rPr>
        <w:t xml:space="preserve">, minimum altitude above ground during flight of </w:t>
      </w:r>
      <w:r w:rsidR="007C22E2">
        <w:rPr>
          <w:szCs w:val="22"/>
        </w:rPr>
        <w:t>3</w:t>
      </w:r>
      <w:r w:rsidR="4D245363" w:rsidRPr="1613AFBD">
        <w:rPr>
          <w:szCs w:val="22"/>
        </w:rPr>
        <w:t xml:space="preserve"> m, maximum thrust rotation rate of 20 deg/s and angular acceleration of 6 deg/s^2. A </w:t>
      </w:r>
      <w:r w:rsidR="007C22E2">
        <w:rPr>
          <w:szCs w:val="22"/>
        </w:rPr>
        <w:t>15</w:t>
      </w:r>
      <w:r w:rsidR="3EC454CA" w:rsidRPr="1613AFBD">
        <w:rPr>
          <w:szCs w:val="22"/>
        </w:rPr>
        <w:t>-node</w:t>
      </w:r>
      <w:r w:rsidR="4D245363" w:rsidRPr="1613AFBD">
        <w:rPr>
          <w:szCs w:val="22"/>
        </w:rPr>
        <w:t xml:space="preserve"> solution was specified with linear time distribution. </w:t>
      </w:r>
    </w:p>
    <w:p w14:paraId="1BFD8F69" w14:textId="4080D691" w:rsidR="11174E5E" w:rsidRDefault="11174E5E" w:rsidP="1613AFBD">
      <w:pPr>
        <w:pStyle w:val="Section"/>
        <w:spacing w:line="259" w:lineRule="auto"/>
        <w:rPr>
          <w:bCs/>
          <w:szCs w:val="22"/>
        </w:rPr>
      </w:pPr>
      <w:r>
        <w:t>Results</w:t>
      </w:r>
    </w:p>
    <w:p w14:paraId="1D3CBCB1" w14:textId="03B12E2F" w:rsidR="007A3889" w:rsidRDefault="00BC2549" w:rsidP="1613AFBD">
      <w:pPr>
        <w:rPr>
          <w:szCs w:val="22"/>
        </w:rPr>
      </w:pPr>
      <w:r>
        <w:rPr>
          <w:szCs w:val="22"/>
        </w:rPr>
        <w:t>T</w:t>
      </w:r>
      <w:r>
        <w:rPr>
          <w:szCs w:val="22"/>
        </w:rPr>
        <w:t xml:space="preserve">o derive a baseline for fuel usage and landing site </w:t>
      </w:r>
      <w:r w:rsidR="005127AB">
        <w:rPr>
          <w:szCs w:val="22"/>
        </w:rPr>
        <w:t>contamination</w:t>
      </w:r>
      <w:r>
        <w:rPr>
          <w:szCs w:val="22"/>
        </w:rPr>
        <w:t xml:space="preserve"> t</w:t>
      </w:r>
      <w:r w:rsidR="00AB13DF">
        <w:rPr>
          <w:szCs w:val="22"/>
        </w:rPr>
        <w:t>he</w:t>
      </w:r>
      <w:r w:rsidR="00AB13DF" w:rsidRPr="00AB13DF">
        <w:rPr>
          <w:szCs w:val="22"/>
        </w:rPr>
        <w:t xml:space="preserve"> </w:t>
      </w:r>
      <w:r w:rsidR="00AB13DF">
        <w:rPr>
          <w:szCs w:val="22"/>
        </w:rPr>
        <w:t xml:space="preserve">contamination weight </w:t>
      </w:r>
      <w:r w:rsidR="00AB13DF">
        <w:rPr>
          <w:szCs w:val="22"/>
        </w:rPr>
        <w:t>was</w:t>
      </w:r>
      <w:r w:rsidR="00AB13DF">
        <w:rPr>
          <w:szCs w:val="22"/>
        </w:rPr>
        <w:t xml:space="preserve"> set to zero (</w:t>
      </w:r>
      <w:r w:rsidR="005127AB">
        <w:rPr>
          <w:szCs w:val="22"/>
        </w:rPr>
        <w:t>i.e.,</w:t>
      </w:r>
      <w:r w:rsidR="00AB13DF">
        <w:rPr>
          <w:szCs w:val="22"/>
        </w:rPr>
        <w:t xml:space="preserve"> fuel mass only </w:t>
      </w:r>
      <w:r w:rsidR="00AB13DF">
        <w:rPr>
          <w:szCs w:val="22"/>
        </w:rPr>
        <w:t>wa</w:t>
      </w:r>
      <w:r w:rsidR="00AB13DF">
        <w:rPr>
          <w:szCs w:val="22"/>
        </w:rPr>
        <w:t>s minimized)</w:t>
      </w:r>
      <w:r>
        <w:rPr>
          <w:szCs w:val="22"/>
        </w:rPr>
        <w:t xml:space="preserve"> in an initial case study.</w:t>
      </w:r>
      <w:r w:rsidR="00AB13DF">
        <w:rPr>
          <w:szCs w:val="22"/>
        </w:rPr>
        <w:t xml:space="preserve"> </w:t>
      </w:r>
      <w:r w:rsidR="00BC1FD8">
        <w:rPr>
          <w:szCs w:val="22"/>
        </w:rPr>
        <w:t xml:space="preserve">The optimal solution found </w:t>
      </w:r>
      <w:r w:rsidR="00C56175">
        <w:rPr>
          <w:szCs w:val="22"/>
        </w:rPr>
        <w:t xml:space="preserve">for this baseline case </w:t>
      </w:r>
      <w:r w:rsidR="00BC1FD8">
        <w:rPr>
          <w:szCs w:val="22"/>
        </w:rPr>
        <w:t>approximate</w:t>
      </w:r>
      <w:r w:rsidR="00AB13DF">
        <w:rPr>
          <w:szCs w:val="22"/>
        </w:rPr>
        <w:t>d</w:t>
      </w:r>
      <w:r w:rsidR="00BC1FD8">
        <w:rPr>
          <w:szCs w:val="22"/>
        </w:rPr>
        <w:t xml:space="preserve"> a simple </w:t>
      </w:r>
      <w:r w:rsidR="00EC37A2">
        <w:rPr>
          <w:szCs w:val="22"/>
        </w:rPr>
        <w:t>two-dimensional</w:t>
      </w:r>
      <w:r w:rsidR="00BC1FD8">
        <w:rPr>
          <w:szCs w:val="22"/>
        </w:rPr>
        <w:t xml:space="preserve"> ballistic trajectory, e</w:t>
      </w:r>
      <w:r w:rsidR="007C22E2">
        <w:rPr>
          <w:szCs w:val="22"/>
        </w:rPr>
        <w:t>ven though the s</w:t>
      </w:r>
      <w:r w:rsidR="00BC1FD8">
        <w:rPr>
          <w:szCs w:val="22"/>
        </w:rPr>
        <w:t>ta</w:t>
      </w:r>
      <w:r w:rsidR="007C22E2">
        <w:rPr>
          <w:szCs w:val="22"/>
        </w:rPr>
        <w:t>te variables include</w:t>
      </w:r>
      <w:r w:rsidR="00AB13DF">
        <w:rPr>
          <w:szCs w:val="22"/>
        </w:rPr>
        <w:t>d</w:t>
      </w:r>
      <w:r w:rsidR="007C22E2">
        <w:rPr>
          <w:szCs w:val="22"/>
        </w:rPr>
        <w:t xml:space="preserve"> the out-of-plane states (crossran</w:t>
      </w:r>
      <w:r w:rsidR="00BC1FD8">
        <w:rPr>
          <w:szCs w:val="22"/>
        </w:rPr>
        <w:t>g</w:t>
      </w:r>
      <w:r w:rsidR="007C22E2">
        <w:rPr>
          <w:szCs w:val="22"/>
        </w:rPr>
        <w:t>e and roll)</w:t>
      </w:r>
      <w:r w:rsidR="00BC1FD8">
        <w:rPr>
          <w:szCs w:val="22"/>
        </w:rPr>
        <w:t>.</w:t>
      </w:r>
      <w:r w:rsidR="00E63543">
        <w:rPr>
          <w:szCs w:val="22"/>
        </w:rPr>
        <w:t xml:space="preserve"> </w:t>
      </w:r>
      <w:r w:rsidR="00E63543" w:rsidRPr="46A6E542">
        <w:rPr>
          <w:szCs w:val="22"/>
        </w:rPr>
        <w:t>As expected, when the</w:t>
      </w:r>
      <w:r w:rsidR="00374F37">
        <w:rPr>
          <w:szCs w:val="22"/>
        </w:rPr>
        <w:t xml:space="preserve"> </w:t>
      </w:r>
      <w:r w:rsidR="00E63543" w:rsidRPr="46A6E542">
        <w:rPr>
          <w:szCs w:val="22"/>
        </w:rPr>
        <w:t>contamination weight is zero, the trajectory appears</w:t>
      </w:r>
      <w:r w:rsidR="00AB13DF">
        <w:rPr>
          <w:szCs w:val="22"/>
        </w:rPr>
        <w:t xml:space="preserve"> very</w:t>
      </w:r>
      <w:r w:rsidR="00E63543" w:rsidRPr="46A6E542">
        <w:rPr>
          <w:szCs w:val="22"/>
        </w:rPr>
        <w:t xml:space="preserve"> close to parabolic since</w:t>
      </w:r>
      <w:r w:rsidR="00E63543">
        <w:rPr>
          <w:szCs w:val="22"/>
        </w:rPr>
        <w:t xml:space="preserve"> </w:t>
      </w:r>
      <w:r w:rsidR="00E63543" w:rsidRPr="46A6E542">
        <w:rPr>
          <w:szCs w:val="22"/>
        </w:rPr>
        <w:t>only fuel utilization</w:t>
      </w:r>
      <w:r w:rsidR="00E63543">
        <w:rPr>
          <w:szCs w:val="22"/>
        </w:rPr>
        <w:t xml:space="preserve"> is</w:t>
      </w:r>
      <w:r w:rsidR="00374F37">
        <w:rPr>
          <w:szCs w:val="22"/>
        </w:rPr>
        <w:t xml:space="preserve"> </w:t>
      </w:r>
      <w:r w:rsidR="00E63543">
        <w:rPr>
          <w:szCs w:val="22"/>
        </w:rPr>
        <w:t>optimized</w:t>
      </w:r>
      <w:r w:rsidR="00E63543" w:rsidRPr="46A6E542">
        <w:rPr>
          <w:szCs w:val="22"/>
        </w:rPr>
        <w:t xml:space="preserve"> and </w:t>
      </w:r>
      <w:r w:rsidR="00E63543">
        <w:rPr>
          <w:szCs w:val="22"/>
        </w:rPr>
        <w:t xml:space="preserve">no attempt is made to </w:t>
      </w:r>
      <w:r w:rsidR="00E63543" w:rsidRPr="46A6E542">
        <w:rPr>
          <w:szCs w:val="22"/>
        </w:rPr>
        <w:t xml:space="preserve">minimize landing site contamination. </w:t>
      </w:r>
      <w:r w:rsidR="00BC1FD8">
        <w:rPr>
          <w:szCs w:val="22"/>
        </w:rPr>
        <w:t xml:space="preserve"> A slight lofting of the trajectory </w:t>
      </w:r>
      <w:r w:rsidR="00AB13DF">
        <w:rPr>
          <w:szCs w:val="22"/>
        </w:rPr>
        <w:t>resulted</w:t>
      </w:r>
      <w:r w:rsidR="00BC1FD8">
        <w:rPr>
          <w:szCs w:val="22"/>
        </w:rPr>
        <w:t xml:space="preserve"> fr</w:t>
      </w:r>
      <w:r w:rsidR="0085706C">
        <w:rPr>
          <w:szCs w:val="22"/>
        </w:rPr>
        <w:t>o</w:t>
      </w:r>
      <w:r w:rsidR="00BC1FD8">
        <w:rPr>
          <w:szCs w:val="22"/>
        </w:rPr>
        <w:t xml:space="preserve">m the </w:t>
      </w:r>
      <w:r w:rsidR="00BC1FD8" w:rsidRPr="00595F1E">
        <w:rPr>
          <w:szCs w:val="22"/>
        </w:rPr>
        <w:t>im</w:t>
      </w:r>
      <w:r w:rsidR="00BC1FD8">
        <w:rPr>
          <w:szCs w:val="22"/>
        </w:rPr>
        <w:t>posed VTVL constraints.</w:t>
      </w:r>
      <w:r w:rsidR="00194CE6">
        <w:rPr>
          <w:szCs w:val="22"/>
        </w:rPr>
        <w:t xml:space="preserve"> For this near ballistic </w:t>
      </w:r>
      <w:r w:rsidR="005127AB">
        <w:rPr>
          <w:szCs w:val="22"/>
        </w:rPr>
        <w:t>trajectory,</w:t>
      </w:r>
      <w:r w:rsidR="00194CE6">
        <w:rPr>
          <w:szCs w:val="22"/>
        </w:rPr>
        <w:t xml:space="preserve"> the fuel usage </w:t>
      </w:r>
      <w:r w:rsidR="00AB13DF">
        <w:rPr>
          <w:szCs w:val="22"/>
        </w:rPr>
        <w:t xml:space="preserve">was found to be </w:t>
      </w:r>
      <w:r w:rsidR="00194CE6">
        <w:rPr>
          <w:szCs w:val="22"/>
        </w:rPr>
        <w:t xml:space="preserve">7.6 kg, and the contamination </w:t>
      </w:r>
      <w:r w:rsidR="00AB13DF">
        <w:rPr>
          <w:szCs w:val="22"/>
        </w:rPr>
        <w:t>was</w:t>
      </w:r>
      <w:r w:rsidR="00194CE6">
        <w:rPr>
          <w:szCs w:val="22"/>
        </w:rPr>
        <w:t xml:space="preserve"> 36 mg</w:t>
      </w:r>
      <w:r w:rsidR="00AB13DF">
        <w:rPr>
          <w:szCs w:val="22"/>
        </w:rPr>
        <w:t>.</w:t>
      </w:r>
    </w:p>
    <w:p w14:paraId="53D8FFF3" w14:textId="645BF080" w:rsidR="005A726D" w:rsidRDefault="00BC2549" w:rsidP="00EF14A0">
      <w:pPr>
        <w:rPr>
          <w:szCs w:val="22"/>
        </w:rPr>
      </w:pPr>
      <w:r w:rsidRPr="46A6E542">
        <w:rPr>
          <w:szCs w:val="22"/>
        </w:rPr>
        <w:t>A variety of agile trajectory solutions were obtained</w:t>
      </w:r>
      <w:r>
        <w:rPr>
          <w:szCs w:val="22"/>
        </w:rPr>
        <w:t xml:space="preserve"> from a </w:t>
      </w:r>
      <w:r w:rsidR="005127AB">
        <w:rPr>
          <w:szCs w:val="22"/>
        </w:rPr>
        <w:t>parametric</w:t>
      </w:r>
      <w:r>
        <w:rPr>
          <w:szCs w:val="22"/>
        </w:rPr>
        <w:t xml:space="preserve"> sweep of various contamination weights in the fitness function. Each solution</w:t>
      </w:r>
      <w:r w:rsidRPr="46A6E542">
        <w:rPr>
          <w:szCs w:val="22"/>
        </w:rPr>
        <w:t xml:space="preserve"> yield</w:t>
      </w:r>
      <w:r>
        <w:rPr>
          <w:szCs w:val="22"/>
        </w:rPr>
        <w:t>ed a</w:t>
      </w:r>
      <w:r w:rsidRPr="46A6E542">
        <w:rPr>
          <w:szCs w:val="22"/>
        </w:rPr>
        <w:t xml:space="preserve"> reduction in landing site contamination </w:t>
      </w:r>
      <w:r>
        <w:rPr>
          <w:szCs w:val="22"/>
        </w:rPr>
        <w:t>with</w:t>
      </w:r>
      <w:r w:rsidRPr="46A6E542">
        <w:rPr>
          <w:szCs w:val="22"/>
        </w:rPr>
        <w:t xml:space="preserve"> only modest increases in fuel consumption. </w:t>
      </w:r>
      <w:r w:rsidR="00E63543">
        <w:rPr>
          <w:szCs w:val="22"/>
        </w:rPr>
        <w:t>As the contamination weight is increased the optimization results</w:t>
      </w:r>
      <w:r w:rsidR="002356A2">
        <w:rPr>
          <w:szCs w:val="22"/>
        </w:rPr>
        <w:t xml:space="preserve"> show</w:t>
      </w:r>
      <w:r w:rsidR="00E16021">
        <w:rPr>
          <w:szCs w:val="22"/>
        </w:rPr>
        <w:t>s</w:t>
      </w:r>
      <w:r w:rsidR="002356A2">
        <w:rPr>
          <w:szCs w:val="22"/>
        </w:rPr>
        <w:t xml:space="preserve"> trajectories with significant out-of-plane motion</w:t>
      </w:r>
      <w:r w:rsidR="00257234">
        <w:rPr>
          <w:szCs w:val="22"/>
        </w:rPr>
        <w:t xml:space="preserve">. </w:t>
      </w:r>
      <w:r w:rsidR="002356A2">
        <w:rPr>
          <w:szCs w:val="22"/>
        </w:rPr>
        <w:t>The resulting optimal trajectory</w:t>
      </w:r>
      <w:r w:rsidR="00E16021">
        <w:rPr>
          <w:szCs w:val="22"/>
        </w:rPr>
        <w:t xml:space="preserve"> and thrust parameters</w:t>
      </w:r>
      <w:r w:rsidR="002356A2">
        <w:rPr>
          <w:szCs w:val="22"/>
        </w:rPr>
        <w:t xml:space="preserve"> for one such case, when the contamination weight is set to 0.4, is shown Figures </w:t>
      </w:r>
      <w:r w:rsidR="00074CDF">
        <w:rPr>
          <w:szCs w:val="22"/>
        </w:rPr>
        <w:t>1</w:t>
      </w:r>
      <w:r w:rsidR="00E16021">
        <w:rPr>
          <w:szCs w:val="22"/>
        </w:rPr>
        <w:t xml:space="preserve"> and </w:t>
      </w:r>
      <w:r w:rsidR="00074CDF">
        <w:rPr>
          <w:szCs w:val="22"/>
        </w:rPr>
        <w:t>2</w:t>
      </w:r>
      <w:r w:rsidR="002356A2">
        <w:rPr>
          <w:szCs w:val="22"/>
        </w:rPr>
        <w:t>. The trajectory is slightly depressed from the ballistic flight reference</w:t>
      </w:r>
      <w:r w:rsidR="006E4206">
        <w:rPr>
          <w:szCs w:val="22"/>
        </w:rPr>
        <w:t>. An</w:t>
      </w:r>
      <w:r w:rsidR="002356A2">
        <w:rPr>
          <w:szCs w:val="22"/>
        </w:rPr>
        <w:t xml:space="preserve"> agile </w:t>
      </w:r>
      <w:r w:rsidR="00EC37A2">
        <w:rPr>
          <w:szCs w:val="22"/>
        </w:rPr>
        <w:t>maneuver</w:t>
      </w:r>
      <w:r w:rsidR="002356A2">
        <w:rPr>
          <w:szCs w:val="22"/>
        </w:rPr>
        <w:t xml:space="preserve"> is performed</w:t>
      </w:r>
      <w:r w:rsidR="006E4206">
        <w:rPr>
          <w:szCs w:val="22"/>
        </w:rPr>
        <w:t xml:space="preserve"> on final descent to </w:t>
      </w:r>
      <w:r w:rsidR="00EC37A2">
        <w:rPr>
          <w:szCs w:val="22"/>
        </w:rPr>
        <w:t>vector</w:t>
      </w:r>
      <w:r w:rsidR="002356A2">
        <w:rPr>
          <w:szCs w:val="22"/>
        </w:rPr>
        <w:t xml:space="preserve"> the thrust both in-plane and out-of-plane to minimize contamination </w:t>
      </w:r>
      <w:r w:rsidR="00C510D8">
        <w:rPr>
          <w:szCs w:val="22"/>
        </w:rPr>
        <w:t>while</w:t>
      </w:r>
      <w:r w:rsidR="002356A2">
        <w:rPr>
          <w:szCs w:val="22"/>
        </w:rPr>
        <w:t xml:space="preserve"> </w:t>
      </w:r>
      <w:r w:rsidR="00EC37A2">
        <w:rPr>
          <w:szCs w:val="22"/>
        </w:rPr>
        <w:t>simultaneously</w:t>
      </w:r>
      <w:r w:rsidR="002356A2">
        <w:rPr>
          <w:szCs w:val="22"/>
        </w:rPr>
        <w:t xml:space="preserve"> </w:t>
      </w:r>
      <w:r w:rsidR="00E16021">
        <w:rPr>
          <w:szCs w:val="22"/>
        </w:rPr>
        <w:t xml:space="preserve">avoiding excessive fuel usage. As </w:t>
      </w:r>
      <w:r w:rsidR="00EC37A2">
        <w:rPr>
          <w:szCs w:val="22"/>
        </w:rPr>
        <w:t>shown</w:t>
      </w:r>
      <w:r w:rsidR="00E16021">
        <w:rPr>
          <w:szCs w:val="22"/>
        </w:rPr>
        <w:t xml:space="preserve"> in Figure </w:t>
      </w:r>
      <w:r w:rsidR="00F539E4">
        <w:rPr>
          <w:szCs w:val="22"/>
        </w:rPr>
        <w:t>3</w:t>
      </w:r>
      <w:r w:rsidR="00E16021">
        <w:rPr>
          <w:szCs w:val="22"/>
        </w:rPr>
        <w:t xml:space="preserve">, the contamination is reduced from 36 mg to 8 mg, a 78% reduction over the baseline </w:t>
      </w:r>
      <w:r w:rsidR="006E4206">
        <w:rPr>
          <w:szCs w:val="22"/>
        </w:rPr>
        <w:t>near-</w:t>
      </w:r>
      <w:r w:rsidR="00E16021">
        <w:rPr>
          <w:szCs w:val="22"/>
        </w:rPr>
        <w:t>ballistic trajectory.</w:t>
      </w:r>
    </w:p>
    <w:p w14:paraId="4EBEC7B1" w14:textId="77777777" w:rsidR="005A726D" w:rsidRDefault="005A726D" w:rsidP="005A726D">
      <w:pPr>
        <w:keepNext/>
        <w:jc w:val="center"/>
      </w:pPr>
      <w:r>
        <w:rPr>
          <w:noProof/>
          <w:szCs w:val="22"/>
        </w:rPr>
        <w:lastRenderedPageBreak/>
        <w:drawing>
          <wp:inline distT="0" distB="0" distL="0" distR="0" wp14:anchorId="754E8283" wp14:editId="360939EF">
            <wp:extent cx="5571125" cy="3629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b="16916"/>
                    <a:stretch/>
                  </pic:blipFill>
                  <pic:spPr bwMode="auto">
                    <a:xfrm>
                      <a:off x="0" y="0"/>
                      <a:ext cx="5631637" cy="3668442"/>
                    </a:xfrm>
                    <a:prstGeom prst="rect">
                      <a:avLst/>
                    </a:prstGeom>
                    <a:noFill/>
                    <a:ln>
                      <a:noFill/>
                    </a:ln>
                    <a:extLst>
                      <a:ext uri="{53640926-AAD7-44D8-BBD7-CCE9431645EC}">
                        <a14:shadowObscured xmlns:a14="http://schemas.microsoft.com/office/drawing/2010/main"/>
                      </a:ext>
                    </a:extLst>
                  </pic:spPr>
                </pic:pic>
              </a:graphicData>
            </a:graphic>
          </wp:inline>
        </w:drawing>
      </w:r>
    </w:p>
    <w:p w14:paraId="55A56EE9" w14:textId="74C7A234" w:rsidR="00BB5675" w:rsidRDefault="005A726D" w:rsidP="005A726D">
      <w:pPr>
        <w:pStyle w:val="Caption"/>
        <w:jc w:val="center"/>
        <w:rPr>
          <w:b w:val="0"/>
          <w:bCs/>
        </w:rPr>
      </w:pPr>
      <w:r w:rsidRPr="005A726D">
        <w:rPr>
          <w:b w:val="0"/>
          <w:bCs/>
        </w:rPr>
        <w:t xml:space="preserve">Figure </w:t>
      </w:r>
      <w:r w:rsidRPr="005A726D">
        <w:rPr>
          <w:b w:val="0"/>
          <w:bCs/>
        </w:rPr>
        <w:fldChar w:fldCharType="begin"/>
      </w:r>
      <w:r w:rsidRPr="005A726D">
        <w:rPr>
          <w:b w:val="0"/>
          <w:bCs/>
        </w:rPr>
        <w:instrText xml:space="preserve"> SEQ Figure \* ARABIC </w:instrText>
      </w:r>
      <w:r w:rsidRPr="005A726D">
        <w:rPr>
          <w:b w:val="0"/>
          <w:bCs/>
        </w:rPr>
        <w:fldChar w:fldCharType="separate"/>
      </w:r>
      <w:r w:rsidR="002C6DE2">
        <w:rPr>
          <w:b w:val="0"/>
          <w:bCs/>
          <w:noProof/>
        </w:rPr>
        <w:t>1</w:t>
      </w:r>
      <w:r w:rsidRPr="005A726D">
        <w:rPr>
          <w:b w:val="0"/>
          <w:bCs/>
        </w:rPr>
        <w:fldChar w:fldCharType="end"/>
      </w:r>
      <w:r w:rsidRPr="005A726D">
        <w:rPr>
          <w:b w:val="0"/>
          <w:bCs/>
        </w:rPr>
        <w:t xml:space="preserve">, Significant Out-of-plane </w:t>
      </w:r>
      <w:r w:rsidR="005127AB" w:rsidRPr="005A726D">
        <w:rPr>
          <w:b w:val="0"/>
          <w:bCs/>
        </w:rPr>
        <w:t>Maneuvers</w:t>
      </w:r>
      <w:r w:rsidRPr="005A726D">
        <w:rPr>
          <w:b w:val="0"/>
          <w:bCs/>
        </w:rPr>
        <w:t xml:space="preserve"> when Minimizing Fuel and Contamination</w:t>
      </w:r>
    </w:p>
    <w:p w14:paraId="13CE4553" w14:textId="77777777" w:rsidR="005A726D" w:rsidRDefault="005A726D" w:rsidP="005A726D">
      <w:pPr>
        <w:keepNext/>
        <w:jc w:val="center"/>
      </w:pPr>
      <w:r>
        <w:rPr>
          <w:noProof/>
        </w:rPr>
        <w:drawing>
          <wp:inline distT="0" distB="0" distL="0" distR="0" wp14:anchorId="3EB4DC52" wp14:editId="70ADFCD6">
            <wp:extent cx="5779004" cy="3762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b="12328"/>
                    <a:stretch/>
                  </pic:blipFill>
                  <pic:spPr bwMode="auto">
                    <a:xfrm>
                      <a:off x="0" y="0"/>
                      <a:ext cx="5834033" cy="3798201"/>
                    </a:xfrm>
                    <a:prstGeom prst="rect">
                      <a:avLst/>
                    </a:prstGeom>
                    <a:noFill/>
                    <a:ln>
                      <a:noFill/>
                    </a:ln>
                    <a:extLst>
                      <a:ext uri="{53640926-AAD7-44D8-BBD7-CCE9431645EC}">
                        <a14:shadowObscured xmlns:a14="http://schemas.microsoft.com/office/drawing/2010/main"/>
                      </a:ext>
                    </a:extLst>
                  </pic:spPr>
                </pic:pic>
              </a:graphicData>
            </a:graphic>
          </wp:inline>
        </w:drawing>
      </w:r>
    </w:p>
    <w:p w14:paraId="481F10E3" w14:textId="77FEA823" w:rsidR="005A726D" w:rsidRPr="00074CDF" w:rsidRDefault="005A726D" w:rsidP="00074CDF">
      <w:pPr>
        <w:pStyle w:val="Caption"/>
        <w:rPr>
          <w:b w:val="0"/>
          <w:bCs/>
        </w:rPr>
      </w:pPr>
      <w:r w:rsidRPr="005A726D">
        <w:rPr>
          <w:b w:val="0"/>
          <w:bCs/>
        </w:rPr>
        <w:t xml:space="preserve">Figure </w:t>
      </w:r>
      <w:r w:rsidRPr="005A726D">
        <w:rPr>
          <w:b w:val="0"/>
          <w:bCs/>
        </w:rPr>
        <w:fldChar w:fldCharType="begin"/>
      </w:r>
      <w:r w:rsidRPr="005A726D">
        <w:rPr>
          <w:b w:val="0"/>
          <w:bCs/>
        </w:rPr>
        <w:instrText xml:space="preserve"> SEQ Figure \* ARABIC </w:instrText>
      </w:r>
      <w:r w:rsidRPr="005A726D">
        <w:rPr>
          <w:b w:val="0"/>
          <w:bCs/>
        </w:rPr>
        <w:fldChar w:fldCharType="separate"/>
      </w:r>
      <w:r w:rsidR="002C6DE2">
        <w:rPr>
          <w:b w:val="0"/>
          <w:bCs/>
          <w:noProof/>
        </w:rPr>
        <w:t>2</w:t>
      </w:r>
      <w:r w:rsidRPr="005A726D">
        <w:rPr>
          <w:b w:val="0"/>
          <w:bCs/>
        </w:rPr>
        <w:fldChar w:fldCharType="end"/>
      </w:r>
      <w:r w:rsidRPr="005A726D">
        <w:rPr>
          <w:b w:val="0"/>
          <w:bCs/>
        </w:rPr>
        <w:t xml:space="preserve">, Thrust Magnitude and </w:t>
      </w:r>
      <w:r w:rsidR="005127AB" w:rsidRPr="005A726D">
        <w:rPr>
          <w:b w:val="0"/>
          <w:bCs/>
        </w:rPr>
        <w:t>Direction</w:t>
      </w:r>
      <w:r w:rsidRPr="005A726D">
        <w:rPr>
          <w:b w:val="0"/>
          <w:bCs/>
        </w:rPr>
        <w:t xml:space="preserve"> Angle</w:t>
      </w:r>
      <w:r>
        <w:rPr>
          <w:b w:val="0"/>
          <w:bCs/>
        </w:rPr>
        <w:t>s</w:t>
      </w:r>
      <w:r w:rsidRPr="005A726D">
        <w:rPr>
          <w:b w:val="0"/>
          <w:bCs/>
        </w:rPr>
        <w:t xml:space="preserve"> when Minimizing Fuel and Contamination</w:t>
      </w:r>
    </w:p>
    <w:p w14:paraId="7C0F34C3" w14:textId="58B7D134" w:rsidR="00D72F95" w:rsidRDefault="00D11E39" w:rsidP="00BB5675">
      <w:pPr>
        <w:rPr>
          <w:szCs w:val="22"/>
        </w:rPr>
      </w:pPr>
      <w:r>
        <w:rPr>
          <w:szCs w:val="22"/>
        </w:rPr>
        <w:lastRenderedPageBreak/>
        <w:t>S</w:t>
      </w:r>
      <w:r w:rsidR="00EC37A2">
        <w:rPr>
          <w:szCs w:val="22"/>
        </w:rPr>
        <w:t>ignificant</w:t>
      </w:r>
      <w:r w:rsidR="00E16021">
        <w:rPr>
          <w:szCs w:val="22"/>
        </w:rPr>
        <w:t xml:space="preserve"> contamination reduction is accomplished</w:t>
      </w:r>
      <w:r w:rsidR="00BB5675">
        <w:rPr>
          <w:szCs w:val="22"/>
        </w:rPr>
        <w:t xml:space="preserve"> </w:t>
      </w:r>
      <w:r w:rsidR="00194CE6">
        <w:rPr>
          <w:szCs w:val="22"/>
        </w:rPr>
        <w:t>w</w:t>
      </w:r>
      <w:r w:rsidR="00E16021">
        <w:rPr>
          <w:szCs w:val="22"/>
        </w:rPr>
        <w:t xml:space="preserve">ith only a relatively small increase in fuel </w:t>
      </w:r>
      <w:r w:rsidR="005C488D">
        <w:rPr>
          <w:szCs w:val="22"/>
        </w:rPr>
        <w:t>us</w:t>
      </w:r>
      <w:r w:rsidR="00E16021">
        <w:rPr>
          <w:szCs w:val="22"/>
        </w:rPr>
        <w:t xml:space="preserve">age from 7.6 kg to 9 kg, a 18.4% increase over the baseline trajectory.  Close examination </w:t>
      </w:r>
      <w:r w:rsidR="00EF14A0">
        <w:rPr>
          <w:szCs w:val="22"/>
        </w:rPr>
        <w:t xml:space="preserve">of the trajectory and thrust parameters </w:t>
      </w:r>
      <w:r w:rsidR="00E16021">
        <w:rPr>
          <w:szCs w:val="22"/>
        </w:rPr>
        <w:t>near landing</w:t>
      </w:r>
      <w:r w:rsidR="00EF14A0">
        <w:rPr>
          <w:szCs w:val="22"/>
        </w:rPr>
        <w:t xml:space="preserve"> illustrate</w:t>
      </w:r>
      <w:r w:rsidR="00481636">
        <w:rPr>
          <w:szCs w:val="22"/>
        </w:rPr>
        <w:t xml:space="preserve"> </w:t>
      </w:r>
      <w:r w:rsidR="00EF14A0">
        <w:rPr>
          <w:szCs w:val="22"/>
        </w:rPr>
        <w:t xml:space="preserve">the agile </w:t>
      </w:r>
      <w:r w:rsidR="00EC37A2">
        <w:rPr>
          <w:szCs w:val="22"/>
        </w:rPr>
        <w:t>maneuvers</w:t>
      </w:r>
      <w:r w:rsidR="00EF14A0">
        <w:rPr>
          <w:szCs w:val="22"/>
        </w:rPr>
        <w:t xml:space="preserve"> used to accomplish </w:t>
      </w:r>
      <w:r w:rsidR="00EC37A2">
        <w:rPr>
          <w:szCs w:val="22"/>
        </w:rPr>
        <w:t>contamination</w:t>
      </w:r>
      <w:r w:rsidR="00EF14A0">
        <w:rPr>
          <w:szCs w:val="22"/>
        </w:rPr>
        <w:t xml:space="preserve"> reduction</w:t>
      </w:r>
      <w:r w:rsidR="0061408D">
        <w:rPr>
          <w:szCs w:val="22"/>
        </w:rPr>
        <w:t>, a</w:t>
      </w:r>
      <w:r w:rsidR="0061408D">
        <w:rPr>
          <w:szCs w:val="22"/>
        </w:rPr>
        <w:t>s shown in Figure 4,</w:t>
      </w:r>
    </w:p>
    <w:p w14:paraId="4C3DE2AD" w14:textId="77777777" w:rsidR="00D72F95" w:rsidRDefault="00D72F95" w:rsidP="00D72F95">
      <w:pPr>
        <w:keepNext/>
        <w:jc w:val="center"/>
      </w:pPr>
      <w:r>
        <w:rPr>
          <w:noProof/>
          <w:szCs w:val="22"/>
        </w:rPr>
        <w:drawing>
          <wp:inline distT="0" distB="0" distL="0" distR="0" wp14:anchorId="4529F1A8" wp14:editId="062EC9F3">
            <wp:extent cx="5114925" cy="33252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3751"/>
                    <a:stretch/>
                  </pic:blipFill>
                  <pic:spPr bwMode="auto">
                    <a:xfrm>
                      <a:off x="0" y="0"/>
                      <a:ext cx="5205275" cy="3383943"/>
                    </a:xfrm>
                    <a:prstGeom prst="rect">
                      <a:avLst/>
                    </a:prstGeom>
                    <a:noFill/>
                    <a:ln>
                      <a:noFill/>
                    </a:ln>
                    <a:extLst>
                      <a:ext uri="{53640926-AAD7-44D8-BBD7-CCE9431645EC}">
                        <a14:shadowObscured xmlns:a14="http://schemas.microsoft.com/office/drawing/2010/main"/>
                      </a:ext>
                    </a:extLst>
                  </pic:spPr>
                </pic:pic>
              </a:graphicData>
            </a:graphic>
          </wp:inline>
        </w:drawing>
      </w:r>
    </w:p>
    <w:p w14:paraId="3EDB8DBF" w14:textId="769D24F9" w:rsidR="00D72F95" w:rsidRDefault="00D72F95" w:rsidP="00D72F95">
      <w:pPr>
        <w:pStyle w:val="Caption"/>
        <w:rPr>
          <w:b w:val="0"/>
          <w:bCs/>
        </w:rPr>
      </w:pPr>
      <w:r w:rsidRPr="00D72F95">
        <w:rPr>
          <w:b w:val="0"/>
          <w:bCs/>
        </w:rPr>
        <w:t xml:space="preserve">Figure </w:t>
      </w:r>
      <w:r w:rsidRPr="00D72F95">
        <w:rPr>
          <w:b w:val="0"/>
          <w:bCs/>
        </w:rPr>
        <w:fldChar w:fldCharType="begin"/>
      </w:r>
      <w:r w:rsidRPr="00D72F95">
        <w:rPr>
          <w:b w:val="0"/>
          <w:bCs/>
        </w:rPr>
        <w:instrText xml:space="preserve"> SEQ Figure \* ARABIC </w:instrText>
      </w:r>
      <w:r w:rsidRPr="00D72F95">
        <w:rPr>
          <w:b w:val="0"/>
          <w:bCs/>
        </w:rPr>
        <w:fldChar w:fldCharType="separate"/>
      </w:r>
      <w:r w:rsidR="002C6DE2">
        <w:rPr>
          <w:b w:val="0"/>
          <w:bCs/>
          <w:noProof/>
        </w:rPr>
        <w:t>3</w:t>
      </w:r>
      <w:r w:rsidRPr="00D72F95">
        <w:rPr>
          <w:b w:val="0"/>
          <w:bCs/>
        </w:rPr>
        <w:fldChar w:fldCharType="end"/>
      </w:r>
      <w:r w:rsidRPr="00D72F95">
        <w:rPr>
          <w:b w:val="0"/>
          <w:bCs/>
        </w:rPr>
        <w:t>, Fuel Usage and Contamination when Minimizing Fuel and Contamination</w:t>
      </w:r>
    </w:p>
    <w:p w14:paraId="0AE18A1A" w14:textId="77777777" w:rsidR="00D72F95" w:rsidRDefault="00D72F95" w:rsidP="00D72F95">
      <w:pPr>
        <w:keepNext/>
        <w:jc w:val="center"/>
      </w:pPr>
      <w:r>
        <w:rPr>
          <w:noProof/>
          <w:szCs w:val="22"/>
        </w:rPr>
        <w:drawing>
          <wp:inline distT="0" distB="0" distL="0" distR="0" wp14:anchorId="44F73BCC" wp14:editId="2022CB7C">
            <wp:extent cx="5190463" cy="33870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b="13790"/>
                    <a:stretch/>
                  </pic:blipFill>
                  <pic:spPr bwMode="auto">
                    <a:xfrm>
                      <a:off x="0" y="0"/>
                      <a:ext cx="5278406" cy="3444478"/>
                    </a:xfrm>
                    <a:prstGeom prst="rect">
                      <a:avLst/>
                    </a:prstGeom>
                    <a:noFill/>
                    <a:ln>
                      <a:noFill/>
                    </a:ln>
                    <a:extLst>
                      <a:ext uri="{53640926-AAD7-44D8-BBD7-CCE9431645EC}">
                        <a14:shadowObscured xmlns:a14="http://schemas.microsoft.com/office/drawing/2010/main"/>
                      </a:ext>
                    </a:extLst>
                  </pic:spPr>
                </pic:pic>
              </a:graphicData>
            </a:graphic>
          </wp:inline>
        </w:drawing>
      </w:r>
    </w:p>
    <w:p w14:paraId="456521B9" w14:textId="082AB518" w:rsidR="00D72F95" w:rsidRPr="00D72F95" w:rsidRDefault="00D72F95" w:rsidP="00D72F95">
      <w:pPr>
        <w:pStyle w:val="Caption"/>
        <w:ind w:firstLine="0"/>
        <w:jc w:val="center"/>
        <w:rPr>
          <w:b w:val="0"/>
          <w:bCs/>
        </w:rPr>
      </w:pPr>
      <w:r w:rsidRPr="00D72F95">
        <w:rPr>
          <w:b w:val="0"/>
          <w:bCs/>
        </w:rPr>
        <w:t xml:space="preserve">Figure </w:t>
      </w:r>
      <w:r w:rsidRPr="00D72F95">
        <w:rPr>
          <w:b w:val="0"/>
          <w:bCs/>
        </w:rPr>
        <w:fldChar w:fldCharType="begin"/>
      </w:r>
      <w:r w:rsidRPr="00D72F95">
        <w:rPr>
          <w:b w:val="0"/>
          <w:bCs/>
        </w:rPr>
        <w:instrText xml:space="preserve"> SEQ Figure \* ARABIC </w:instrText>
      </w:r>
      <w:r w:rsidRPr="00D72F95">
        <w:rPr>
          <w:b w:val="0"/>
          <w:bCs/>
        </w:rPr>
        <w:fldChar w:fldCharType="separate"/>
      </w:r>
      <w:r w:rsidR="002C6DE2">
        <w:rPr>
          <w:b w:val="0"/>
          <w:bCs/>
          <w:noProof/>
        </w:rPr>
        <w:t>4</w:t>
      </w:r>
      <w:r w:rsidRPr="00D72F95">
        <w:rPr>
          <w:b w:val="0"/>
          <w:bCs/>
        </w:rPr>
        <w:fldChar w:fldCharType="end"/>
      </w:r>
      <w:r w:rsidRPr="00D72F95">
        <w:rPr>
          <w:b w:val="0"/>
          <w:bCs/>
        </w:rPr>
        <w:t>, Trajectory</w:t>
      </w:r>
      <w:r>
        <w:rPr>
          <w:b w:val="0"/>
          <w:bCs/>
        </w:rPr>
        <w:t>/</w:t>
      </w:r>
      <w:r w:rsidRPr="00D72F95">
        <w:rPr>
          <w:b w:val="0"/>
          <w:bCs/>
        </w:rPr>
        <w:t xml:space="preserve">Thrust Parameters </w:t>
      </w:r>
      <w:r>
        <w:rPr>
          <w:b w:val="0"/>
          <w:bCs/>
        </w:rPr>
        <w:t xml:space="preserve">Near Landing </w:t>
      </w:r>
      <w:r w:rsidRPr="00D72F95">
        <w:rPr>
          <w:b w:val="0"/>
          <w:bCs/>
        </w:rPr>
        <w:t>When Minimizing Fuel and Contamination</w:t>
      </w:r>
    </w:p>
    <w:p w14:paraId="7B307FBB" w14:textId="216FC540" w:rsidR="005A726D" w:rsidRPr="00F539E4" w:rsidRDefault="0061408D" w:rsidP="0061408D">
      <w:pPr>
        <w:rPr>
          <w:szCs w:val="22"/>
        </w:rPr>
      </w:pPr>
      <w:r>
        <w:rPr>
          <w:szCs w:val="22"/>
        </w:rPr>
        <w:lastRenderedPageBreak/>
        <w:t>T</w:t>
      </w:r>
      <w:r w:rsidR="00EF14A0" w:rsidRPr="46A6E542">
        <w:rPr>
          <w:szCs w:val="22"/>
        </w:rPr>
        <w:t xml:space="preserve">rajectory inflections are observed in the </w:t>
      </w:r>
      <w:r w:rsidR="00EF14A0">
        <w:rPr>
          <w:szCs w:val="22"/>
        </w:rPr>
        <w:t xml:space="preserve">final </w:t>
      </w:r>
      <w:r w:rsidR="00EF14A0" w:rsidRPr="46A6E542">
        <w:rPr>
          <w:szCs w:val="22"/>
        </w:rPr>
        <w:t xml:space="preserve">descent phase, which manifests as hovering </w:t>
      </w:r>
      <w:r w:rsidR="00EF14A0">
        <w:rPr>
          <w:szCs w:val="22"/>
        </w:rPr>
        <w:t xml:space="preserve">and </w:t>
      </w:r>
      <w:r w:rsidR="006E4206">
        <w:rPr>
          <w:szCs w:val="22"/>
        </w:rPr>
        <w:t xml:space="preserve">an </w:t>
      </w:r>
      <w:r w:rsidR="00EF14A0" w:rsidRPr="46A6E542">
        <w:rPr>
          <w:szCs w:val="22"/>
        </w:rPr>
        <w:t>additiona</w:t>
      </w:r>
      <w:r w:rsidR="006E4206">
        <w:rPr>
          <w:szCs w:val="22"/>
        </w:rPr>
        <w:t xml:space="preserve">l crossrange </w:t>
      </w:r>
      <w:r w:rsidR="00EF14A0" w:rsidRPr="46A6E542">
        <w:rPr>
          <w:szCs w:val="22"/>
        </w:rPr>
        <w:t>“</w:t>
      </w:r>
      <w:r w:rsidR="006E4206">
        <w:rPr>
          <w:szCs w:val="22"/>
        </w:rPr>
        <w:t>mini</w:t>
      </w:r>
      <w:r w:rsidR="00EF14A0" w:rsidRPr="46A6E542">
        <w:rPr>
          <w:szCs w:val="22"/>
        </w:rPr>
        <w:t xml:space="preserve"> hop” before the final touchdown. </w:t>
      </w:r>
      <w:r>
        <w:rPr>
          <w:szCs w:val="22"/>
        </w:rPr>
        <w:t xml:space="preserve">The trajectory continues downrange slightly past the landing point as it performs out-of-plane </w:t>
      </w:r>
      <w:r w:rsidR="005127AB">
        <w:rPr>
          <w:szCs w:val="22"/>
        </w:rPr>
        <w:t>maneuvers</w:t>
      </w:r>
      <w:r>
        <w:rPr>
          <w:szCs w:val="22"/>
        </w:rPr>
        <w:t xml:space="preserve"> during final descent. </w:t>
      </w:r>
      <w:r w:rsidR="00551EAE">
        <w:rPr>
          <w:szCs w:val="22"/>
        </w:rPr>
        <w:t xml:space="preserve">These </w:t>
      </w:r>
      <w:r w:rsidR="00EC37A2">
        <w:rPr>
          <w:szCs w:val="22"/>
        </w:rPr>
        <w:t>maneuvers</w:t>
      </w:r>
      <w:r w:rsidR="00551EAE">
        <w:rPr>
          <w:szCs w:val="22"/>
        </w:rPr>
        <w:t xml:space="preserve"> take advantage of the fact th</w:t>
      </w:r>
      <w:r w:rsidR="005C488D">
        <w:rPr>
          <w:szCs w:val="22"/>
        </w:rPr>
        <w:t>at</w:t>
      </w:r>
      <w:r w:rsidR="00551EAE">
        <w:rPr>
          <w:szCs w:val="22"/>
        </w:rPr>
        <w:t xml:space="preserve"> the plume contamination function falls off as </w:t>
      </w:r>
      <w:r w:rsidR="005C488D">
        <w:rPr>
          <w:szCs w:val="22"/>
        </w:rPr>
        <w:t>the 4</w:t>
      </w:r>
      <w:r w:rsidR="005C488D" w:rsidRPr="005C488D">
        <w:rPr>
          <w:szCs w:val="22"/>
          <w:vertAlign w:val="superscript"/>
        </w:rPr>
        <w:t>th</w:t>
      </w:r>
      <w:r w:rsidR="005C488D">
        <w:rPr>
          <w:szCs w:val="22"/>
        </w:rPr>
        <w:t xml:space="preserve"> power of cosine while the thrust force </w:t>
      </w:r>
      <w:r w:rsidR="00EC37A2">
        <w:rPr>
          <w:szCs w:val="22"/>
        </w:rPr>
        <w:t>component</w:t>
      </w:r>
      <w:r w:rsidR="005C488D">
        <w:rPr>
          <w:szCs w:val="22"/>
        </w:rPr>
        <w:t xml:space="preserve"> along the vertical descent drops a</w:t>
      </w:r>
      <w:r w:rsidR="0086239C">
        <w:rPr>
          <w:szCs w:val="22"/>
        </w:rPr>
        <w:t>s</w:t>
      </w:r>
      <w:r w:rsidR="005C488D">
        <w:rPr>
          <w:szCs w:val="22"/>
        </w:rPr>
        <w:t xml:space="preserve"> the cosine of the thrust vector </w:t>
      </w:r>
      <w:r w:rsidR="00EC37A2">
        <w:rPr>
          <w:szCs w:val="22"/>
        </w:rPr>
        <w:t>maneuver</w:t>
      </w:r>
      <w:r w:rsidR="005C488D">
        <w:rPr>
          <w:szCs w:val="22"/>
        </w:rPr>
        <w:t xml:space="preserve"> angles. This allows </w:t>
      </w:r>
      <w:r w:rsidR="00927202">
        <w:rPr>
          <w:szCs w:val="22"/>
        </w:rPr>
        <w:t xml:space="preserve">the </w:t>
      </w:r>
      <w:r w:rsidR="00EC37A2">
        <w:rPr>
          <w:szCs w:val="22"/>
        </w:rPr>
        <w:t>significant</w:t>
      </w:r>
      <w:r w:rsidR="005C488D">
        <w:rPr>
          <w:szCs w:val="22"/>
        </w:rPr>
        <w:t xml:space="preserve"> reduction of conta</w:t>
      </w:r>
      <w:r w:rsidR="0086239C">
        <w:rPr>
          <w:szCs w:val="22"/>
        </w:rPr>
        <w:t>mination</w:t>
      </w:r>
      <w:r w:rsidR="00927202">
        <w:rPr>
          <w:szCs w:val="22"/>
        </w:rPr>
        <w:t xml:space="preserve"> while minimizing vertical thrust losses during final descent</w:t>
      </w:r>
      <w:r w:rsidR="0086239C">
        <w:rPr>
          <w:szCs w:val="22"/>
        </w:rPr>
        <w:t>. A</w:t>
      </w:r>
      <w:r w:rsidR="005C488D">
        <w:rPr>
          <w:szCs w:val="22"/>
        </w:rPr>
        <w:t xml:space="preserve"> small</w:t>
      </w:r>
      <w:r w:rsidR="00E24C6D">
        <w:rPr>
          <w:szCs w:val="22"/>
        </w:rPr>
        <w:t xml:space="preserve"> </w:t>
      </w:r>
      <w:r w:rsidR="00EC37A2">
        <w:rPr>
          <w:szCs w:val="22"/>
        </w:rPr>
        <w:t>fuel-efficient</w:t>
      </w:r>
      <w:r w:rsidR="005C488D">
        <w:rPr>
          <w:szCs w:val="22"/>
        </w:rPr>
        <w:t xml:space="preserve"> roll </w:t>
      </w:r>
      <w:r w:rsidR="00EC37A2">
        <w:rPr>
          <w:szCs w:val="22"/>
        </w:rPr>
        <w:t>maneuver</w:t>
      </w:r>
      <w:r w:rsidR="005C488D">
        <w:rPr>
          <w:szCs w:val="22"/>
        </w:rPr>
        <w:t xml:space="preserve"> at the </w:t>
      </w:r>
      <w:r w:rsidR="00EC37A2">
        <w:rPr>
          <w:szCs w:val="22"/>
        </w:rPr>
        <w:t>beginning</w:t>
      </w:r>
      <w:r w:rsidR="005C488D">
        <w:rPr>
          <w:szCs w:val="22"/>
        </w:rPr>
        <w:t xml:space="preserve"> of the trajecto</w:t>
      </w:r>
      <w:r w:rsidR="00E24C6D">
        <w:rPr>
          <w:szCs w:val="22"/>
        </w:rPr>
        <w:t>r</w:t>
      </w:r>
      <w:r w:rsidR="005C488D">
        <w:rPr>
          <w:szCs w:val="22"/>
        </w:rPr>
        <w:t xml:space="preserve">y is used to set up conditions for exploiting the out-of-plane </w:t>
      </w:r>
      <w:r w:rsidR="00EC37A2">
        <w:rPr>
          <w:szCs w:val="22"/>
        </w:rPr>
        <w:t>maneuvers</w:t>
      </w:r>
      <w:r w:rsidR="005C488D">
        <w:rPr>
          <w:szCs w:val="22"/>
        </w:rPr>
        <w:t>.</w:t>
      </w:r>
      <w:r w:rsidR="006E4206">
        <w:rPr>
          <w:szCs w:val="22"/>
        </w:rPr>
        <w:t xml:space="preserve"> A crossrange approach for final descent</w:t>
      </w:r>
      <w:r w:rsidR="005C488D">
        <w:rPr>
          <w:szCs w:val="22"/>
        </w:rPr>
        <w:t xml:space="preserve"> allows </w:t>
      </w:r>
      <w:r w:rsidR="00E24C6D">
        <w:rPr>
          <w:szCs w:val="22"/>
        </w:rPr>
        <w:t xml:space="preserve">vectoring </w:t>
      </w:r>
      <w:r w:rsidR="00EC37A2">
        <w:rPr>
          <w:szCs w:val="22"/>
        </w:rPr>
        <w:t>along</w:t>
      </w:r>
      <w:r w:rsidR="00E24C6D">
        <w:rPr>
          <w:szCs w:val="22"/>
        </w:rPr>
        <w:t xml:space="preserve"> crossrange direction </w:t>
      </w:r>
      <w:r w:rsidR="006E4206">
        <w:rPr>
          <w:szCs w:val="22"/>
        </w:rPr>
        <w:t>a</w:t>
      </w:r>
      <w:r w:rsidR="00E24C6D">
        <w:rPr>
          <w:szCs w:val="22"/>
        </w:rPr>
        <w:t xml:space="preserve">way </w:t>
      </w:r>
      <w:r w:rsidR="00EC37A2">
        <w:rPr>
          <w:szCs w:val="22"/>
        </w:rPr>
        <w:t>from</w:t>
      </w:r>
      <w:r w:rsidR="00E24C6D">
        <w:rPr>
          <w:szCs w:val="22"/>
        </w:rPr>
        <w:t xml:space="preserve"> the landing site</w:t>
      </w:r>
      <w:r w:rsidR="006E4206">
        <w:rPr>
          <w:szCs w:val="22"/>
        </w:rPr>
        <w:t xml:space="preserve"> to minimize plume conta</w:t>
      </w:r>
      <w:r w:rsidR="000002F5">
        <w:rPr>
          <w:szCs w:val="22"/>
        </w:rPr>
        <w:t>mination</w:t>
      </w:r>
      <w:r w:rsidR="00E24C6D">
        <w:rPr>
          <w:szCs w:val="22"/>
        </w:rPr>
        <w:t xml:space="preserve">. Also, note that the restriction on thrust vector angular acceleration </w:t>
      </w:r>
      <w:r w:rsidR="00EC37A2">
        <w:rPr>
          <w:szCs w:val="22"/>
        </w:rPr>
        <w:t>(6</w:t>
      </w:r>
      <w:r w:rsidR="00E24C6D">
        <w:rPr>
          <w:szCs w:val="22"/>
        </w:rPr>
        <w:t xml:space="preserve"> deg/sec</w:t>
      </w:r>
      <w:r w:rsidR="00EC37A2">
        <w:rPr>
          <w:szCs w:val="22"/>
          <w:vertAlign w:val="superscript"/>
        </w:rPr>
        <w:t>2</w:t>
      </w:r>
      <w:r w:rsidR="00EC37A2">
        <w:rPr>
          <w:szCs w:val="22"/>
        </w:rPr>
        <w:t>)</w:t>
      </w:r>
      <w:r w:rsidR="00E24C6D">
        <w:rPr>
          <w:szCs w:val="22"/>
        </w:rPr>
        <w:t xml:space="preserve"> results in significant roll angle overshoot while thrust is turned off during final approach.</w:t>
      </w:r>
    </w:p>
    <w:p w14:paraId="083B9701" w14:textId="62951BB0" w:rsidR="00E63543" w:rsidRDefault="00EC37A2" w:rsidP="004D3AA5">
      <w:pPr>
        <w:ind w:firstLine="360"/>
        <w:rPr>
          <w:szCs w:val="22"/>
        </w:rPr>
      </w:pPr>
      <w:r>
        <w:rPr>
          <w:szCs w:val="22"/>
        </w:rPr>
        <w:t>Optimization</w:t>
      </w:r>
      <w:r w:rsidR="00773031">
        <w:rPr>
          <w:szCs w:val="22"/>
        </w:rPr>
        <w:t xml:space="preserve"> cases </w:t>
      </w:r>
      <w:r w:rsidR="005B61E6">
        <w:rPr>
          <w:szCs w:val="22"/>
        </w:rPr>
        <w:t>using</w:t>
      </w:r>
      <w:r w:rsidR="00773031">
        <w:rPr>
          <w:szCs w:val="22"/>
        </w:rPr>
        <w:t xml:space="preserve"> in-plane only states (</w:t>
      </w:r>
      <w:r>
        <w:rPr>
          <w:szCs w:val="22"/>
        </w:rPr>
        <w:t>i.e.,</w:t>
      </w:r>
      <w:r w:rsidR="005B61E6">
        <w:rPr>
          <w:szCs w:val="22"/>
        </w:rPr>
        <w:t xml:space="preserve"> with</w:t>
      </w:r>
      <w:r w:rsidR="00773031">
        <w:rPr>
          <w:szCs w:val="22"/>
        </w:rPr>
        <w:t xml:space="preserve"> crossra</w:t>
      </w:r>
      <w:r w:rsidR="005B61E6">
        <w:rPr>
          <w:szCs w:val="22"/>
        </w:rPr>
        <w:t>ng</w:t>
      </w:r>
      <w:r w:rsidR="00773031">
        <w:rPr>
          <w:szCs w:val="22"/>
        </w:rPr>
        <w:t xml:space="preserve">e position and velocity, and roll angles removed) where analyzed to investigate the impact of restricting the trajectory to in-plane only motion. </w:t>
      </w:r>
      <w:r>
        <w:rPr>
          <w:szCs w:val="22"/>
        </w:rPr>
        <w:t>The trajectory</w:t>
      </w:r>
      <w:r w:rsidR="00773031">
        <w:rPr>
          <w:szCs w:val="22"/>
        </w:rPr>
        <w:t xml:space="preserve"> and thrust parameters </w:t>
      </w:r>
      <w:r w:rsidR="005B61E6">
        <w:rPr>
          <w:szCs w:val="22"/>
        </w:rPr>
        <w:t xml:space="preserve">for a selected </w:t>
      </w:r>
      <w:r>
        <w:rPr>
          <w:szCs w:val="22"/>
        </w:rPr>
        <w:t>two-dimensional</w:t>
      </w:r>
      <w:r w:rsidR="005B61E6">
        <w:rPr>
          <w:szCs w:val="22"/>
        </w:rPr>
        <w:t xml:space="preserve"> case, with contamination weight set to 0.2, </w:t>
      </w:r>
      <w:r w:rsidR="00773031">
        <w:rPr>
          <w:szCs w:val="22"/>
        </w:rPr>
        <w:t xml:space="preserve">are shown in Figures </w:t>
      </w:r>
      <w:r w:rsidR="0061408D">
        <w:rPr>
          <w:szCs w:val="22"/>
        </w:rPr>
        <w:t>5</w:t>
      </w:r>
      <w:r w:rsidR="00773031">
        <w:rPr>
          <w:szCs w:val="22"/>
        </w:rPr>
        <w:t xml:space="preserve"> and </w:t>
      </w:r>
      <w:r w:rsidR="0061408D">
        <w:rPr>
          <w:szCs w:val="22"/>
        </w:rPr>
        <w:t>6</w:t>
      </w:r>
      <w:r w:rsidR="005B61E6">
        <w:rPr>
          <w:szCs w:val="22"/>
        </w:rPr>
        <w:t xml:space="preserve">. This case was selected to provide a good comparison with the previous </w:t>
      </w:r>
      <w:r>
        <w:rPr>
          <w:szCs w:val="22"/>
        </w:rPr>
        <w:t>three-dimensional</w:t>
      </w:r>
      <w:r w:rsidR="005B61E6">
        <w:rPr>
          <w:szCs w:val="22"/>
        </w:rPr>
        <w:t xml:space="preserve"> case since it had the same fuel usage, </w:t>
      </w:r>
      <w:r w:rsidR="0098367C">
        <w:rPr>
          <w:szCs w:val="22"/>
        </w:rPr>
        <w:t xml:space="preserve">as </w:t>
      </w:r>
      <w:r w:rsidR="005B61E6">
        <w:rPr>
          <w:szCs w:val="22"/>
        </w:rPr>
        <w:t xml:space="preserve">shown in Figure </w:t>
      </w:r>
      <w:r w:rsidR="0061408D">
        <w:rPr>
          <w:szCs w:val="22"/>
        </w:rPr>
        <w:t>7</w:t>
      </w:r>
      <w:r w:rsidR="005B61E6">
        <w:rPr>
          <w:szCs w:val="22"/>
        </w:rPr>
        <w:t xml:space="preserve">. In this case the trajectory is also depressed from the ballistic reference, but differs </w:t>
      </w:r>
      <w:r w:rsidR="001908F2">
        <w:rPr>
          <w:szCs w:val="22"/>
        </w:rPr>
        <w:t xml:space="preserve">from </w:t>
      </w:r>
      <w:r w:rsidR="005B61E6">
        <w:rPr>
          <w:szCs w:val="22"/>
        </w:rPr>
        <w:t xml:space="preserve">the </w:t>
      </w:r>
      <w:r>
        <w:rPr>
          <w:szCs w:val="22"/>
        </w:rPr>
        <w:t>three-dimensional</w:t>
      </w:r>
      <w:r w:rsidR="005B61E6">
        <w:rPr>
          <w:szCs w:val="22"/>
        </w:rPr>
        <w:t xml:space="preserve"> case by </w:t>
      </w:r>
      <w:r>
        <w:rPr>
          <w:szCs w:val="22"/>
        </w:rPr>
        <w:t>performing</w:t>
      </w:r>
      <w:r w:rsidR="005B61E6">
        <w:rPr>
          <w:szCs w:val="22"/>
        </w:rPr>
        <w:t xml:space="preserve"> a second</w:t>
      </w:r>
      <w:r w:rsidR="0098367C">
        <w:rPr>
          <w:szCs w:val="22"/>
        </w:rPr>
        <w:t xml:space="preserve"> hop </w:t>
      </w:r>
      <w:r>
        <w:rPr>
          <w:szCs w:val="22"/>
        </w:rPr>
        <w:t>maneuver</w:t>
      </w:r>
      <w:r w:rsidR="0098367C">
        <w:rPr>
          <w:szCs w:val="22"/>
        </w:rPr>
        <w:t xml:space="preserve"> initiated at 435 m. This </w:t>
      </w:r>
      <w:r>
        <w:rPr>
          <w:szCs w:val="22"/>
        </w:rPr>
        <w:t>maneuver</w:t>
      </w:r>
      <w:r w:rsidR="0098367C">
        <w:rPr>
          <w:szCs w:val="22"/>
        </w:rPr>
        <w:t xml:space="preserve"> uses additional fuel </w:t>
      </w:r>
      <w:r>
        <w:rPr>
          <w:szCs w:val="22"/>
        </w:rPr>
        <w:t>to</w:t>
      </w:r>
      <w:r w:rsidR="0098367C">
        <w:rPr>
          <w:szCs w:val="22"/>
        </w:rPr>
        <w:t xml:space="preserve"> minimize the landing site contamination</w:t>
      </w:r>
      <w:r w:rsidR="00266C0E">
        <w:rPr>
          <w:szCs w:val="22"/>
        </w:rPr>
        <w:t xml:space="preserve"> by reducing the altitude for the final </w:t>
      </w:r>
      <w:r>
        <w:rPr>
          <w:szCs w:val="22"/>
        </w:rPr>
        <w:t>descent</w:t>
      </w:r>
      <w:r w:rsidR="00266C0E">
        <w:rPr>
          <w:szCs w:val="22"/>
        </w:rPr>
        <w:t>.</w:t>
      </w:r>
      <w:r w:rsidR="0098367C">
        <w:rPr>
          <w:szCs w:val="22"/>
        </w:rPr>
        <w:t xml:space="preserve"> Excess downrange velocity is removed using a large angle pitch </w:t>
      </w:r>
      <w:r>
        <w:rPr>
          <w:szCs w:val="22"/>
        </w:rPr>
        <w:t>maneuver</w:t>
      </w:r>
      <w:r w:rsidR="0098367C">
        <w:rPr>
          <w:szCs w:val="22"/>
        </w:rPr>
        <w:t xml:space="preserve"> during the decent. This provides a means to reduce the contamination at the landing site at the expense of </w:t>
      </w:r>
      <w:r w:rsidR="00266C0E">
        <w:rPr>
          <w:szCs w:val="22"/>
        </w:rPr>
        <w:t xml:space="preserve">some </w:t>
      </w:r>
      <w:r w:rsidR="0098367C">
        <w:rPr>
          <w:szCs w:val="22"/>
        </w:rPr>
        <w:t xml:space="preserve">loss in vertical thrust efficiency. </w:t>
      </w:r>
      <w:r w:rsidR="00266C0E">
        <w:rPr>
          <w:szCs w:val="22"/>
        </w:rPr>
        <w:t xml:space="preserve">The second hop is a typical trajectory </w:t>
      </w:r>
      <w:r w:rsidR="00940AD8">
        <w:rPr>
          <w:szCs w:val="22"/>
        </w:rPr>
        <w:t xml:space="preserve">solution </w:t>
      </w:r>
      <w:r w:rsidR="00266C0E">
        <w:rPr>
          <w:szCs w:val="22"/>
        </w:rPr>
        <w:t xml:space="preserve">when </w:t>
      </w:r>
      <w:r w:rsidR="00940AD8">
        <w:rPr>
          <w:szCs w:val="22"/>
        </w:rPr>
        <w:t xml:space="preserve">the </w:t>
      </w:r>
      <w:r w:rsidR="00266C0E">
        <w:rPr>
          <w:szCs w:val="22"/>
        </w:rPr>
        <w:t>optimization is restricted to in-plane only</w:t>
      </w:r>
      <w:r w:rsidR="00940AD8">
        <w:rPr>
          <w:szCs w:val="22"/>
        </w:rPr>
        <w:t xml:space="preserve">. However, this hop is less efficient in reducing contamination than typical </w:t>
      </w:r>
      <w:r>
        <w:rPr>
          <w:szCs w:val="22"/>
        </w:rPr>
        <w:t>three-dimensional</w:t>
      </w:r>
      <w:r w:rsidR="00940AD8">
        <w:rPr>
          <w:szCs w:val="22"/>
        </w:rPr>
        <w:t xml:space="preserve"> </w:t>
      </w:r>
      <w:r w:rsidR="000A66D4">
        <w:rPr>
          <w:szCs w:val="22"/>
        </w:rPr>
        <w:t xml:space="preserve">agile </w:t>
      </w:r>
      <w:r w:rsidR="00434226">
        <w:rPr>
          <w:szCs w:val="22"/>
        </w:rPr>
        <w:t>maneuvers</w:t>
      </w:r>
      <w:r w:rsidR="000A66D4">
        <w:rPr>
          <w:szCs w:val="22"/>
        </w:rPr>
        <w:t xml:space="preserve"> </w:t>
      </w:r>
      <w:r w:rsidR="00940AD8">
        <w:rPr>
          <w:szCs w:val="22"/>
        </w:rPr>
        <w:t xml:space="preserve">that can vector thrust out-of-plane and away from landing site prior to landing while more closely approximating the fuel optimal parabolic in-plane </w:t>
      </w:r>
      <w:r>
        <w:rPr>
          <w:szCs w:val="22"/>
        </w:rPr>
        <w:t>trajectory</w:t>
      </w:r>
      <w:r w:rsidR="00940AD8">
        <w:rPr>
          <w:szCs w:val="22"/>
        </w:rPr>
        <w:t xml:space="preserve">. The landing site contamination for the </w:t>
      </w:r>
      <w:r>
        <w:rPr>
          <w:szCs w:val="22"/>
        </w:rPr>
        <w:t>two-dimensional</w:t>
      </w:r>
      <w:r w:rsidR="00940AD8">
        <w:rPr>
          <w:szCs w:val="22"/>
        </w:rPr>
        <w:t xml:space="preserve"> case is 13.5 mg, </w:t>
      </w:r>
      <w:r w:rsidR="00CE085F">
        <w:rPr>
          <w:szCs w:val="22"/>
        </w:rPr>
        <w:t xml:space="preserve">about 37.5% of the </w:t>
      </w:r>
      <w:r>
        <w:rPr>
          <w:szCs w:val="22"/>
        </w:rPr>
        <w:t>contamination</w:t>
      </w:r>
      <w:r w:rsidR="00CE085F">
        <w:rPr>
          <w:szCs w:val="22"/>
        </w:rPr>
        <w:t xml:space="preserve"> found for fuel</w:t>
      </w:r>
      <w:r w:rsidR="000A66D4">
        <w:rPr>
          <w:szCs w:val="22"/>
        </w:rPr>
        <w:t>-optimal</w:t>
      </w:r>
      <w:r w:rsidR="00CE085F">
        <w:rPr>
          <w:szCs w:val="22"/>
        </w:rPr>
        <w:t xml:space="preserve"> ballistic trajectories. </w:t>
      </w:r>
      <w:r w:rsidR="00D11E39">
        <w:rPr>
          <w:szCs w:val="22"/>
        </w:rPr>
        <w:t>However, t</w:t>
      </w:r>
      <w:r w:rsidR="00CE085F">
        <w:rPr>
          <w:szCs w:val="22"/>
        </w:rPr>
        <w:t xml:space="preserve">his </w:t>
      </w:r>
      <w:r>
        <w:rPr>
          <w:szCs w:val="22"/>
        </w:rPr>
        <w:t>amount</w:t>
      </w:r>
      <w:r w:rsidR="00CE085F">
        <w:rPr>
          <w:szCs w:val="22"/>
        </w:rPr>
        <w:t xml:space="preserve"> is </w:t>
      </w:r>
      <w:r w:rsidR="00940AD8">
        <w:rPr>
          <w:szCs w:val="22"/>
        </w:rPr>
        <w:t xml:space="preserve">a </w:t>
      </w:r>
      <w:r w:rsidR="00CE085F">
        <w:rPr>
          <w:szCs w:val="22"/>
        </w:rPr>
        <w:t xml:space="preserve">68% increase over the </w:t>
      </w:r>
      <w:r>
        <w:rPr>
          <w:szCs w:val="22"/>
        </w:rPr>
        <w:t>contamination</w:t>
      </w:r>
      <w:r w:rsidR="00CE085F">
        <w:rPr>
          <w:szCs w:val="22"/>
        </w:rPr>
        <w:t xml:space="preserve"> in the </w:t>
      </w:r>
      <w:r>
        <w:rPr>
          <w:szCs w:val="22"/>
        </w:rPr>
        <w:t>three-dimensional</w:t>
      </w:r>
      <w:r w:rsidR="00CE085F">
        <w:rPr>
          <w:szCs w:val="22"/>
        </w:rPr>
        <w:t xml:space="preserve"> case for the same fuel usage. </w:t>
      </w:r>
    </w:p>
    <w:p w14:paraId="666D4A72" w14:textId="77777777" w:rsidR="00D72F95" w:rsidRDefault="00D72F95" w:rsidP="004D3AA5">
      <w:pPr>
        <w:ind w:firstLine="360"/>
        <w:rPr>
          <w:szCs w:val="22"/>
        </w:rPr>
      </w:pPr>
    </w:p>
    <w:p w14:paraId="6898EE44" w14:textId="77777777" w:rsidR="00D72F95" w:rsidRDefault="00D72F95" w:rsidP="004D3AA5">
      <w:pPr>
        <w:ind w:firstLine="360"/>
        <w:rPr>
          <w:szCs w:val="22"/>
        </w:rPr>
      </w:pPr>
    </w:p>
    <w:p w14:paraId="55A938BA" w14:textId="77777777" w:rsidR="00D72F95" w:rsidRDefault="00F539E4" w:rsidP="002C6DE2">
      <w:pPr>
        <w:keepNext/>
        <w:ind w:firstLine="360"/>
        <w:jc w:val="center"/>
      </w:pPr>
      <w:r>
        <w:rPr>
          <w:noProof/>
          <w:szCs w:val="22"/>
        </w:rPr>
        <w:drawing>
          <wp:inline distT="0" distB="0" distL="0" distR="0" wp14:anchorId="3EEC8FED" wp14:editId="26D4C6E7">
            <wp:extent cx="5849743" cy="1962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a:extLst>
                        <a:ext uri="{28A0092B-C50C-407E-A947-70E740481C1C}">
                          <a14:useLocalDpi xmlns:a14="http://schemas.microsoft.com/office/drawing/2010/main" val="0"/>
                        </a:ext>
                      </a:extLst>
                    </a:blip>
                    <a:srcRect l="13242" t="426" b="16162"/>
                    <a:stretch/>
                  </pic:blipFill>
                  <pic:spPr bwMode="auto">
                    <a:xfrm>
                      <a:off x="0" y="0"/>
                      <a:ext cx="5862522" cy="1966436"/>
                    </a:xfrm>
                    <a:prstGeom prst="rect">
                      <a:avLst/>
                    </a:prstGeom>
                    <a:noFill/>
                    <a:ln>
                      <a:noFill/>
                    </a:ln>
                    <a:extLst>
                      <a:ext uri="{53640926-AAD7-44D8-BBD7-CCE9431645EC}">
                        <a14:shadowObscured xmlns:a14="http://schemas.microsoft.com/office/drawing/2010/main"/>
                      </a:ext>
                    </a:extLst>
                  </pic:spPr>
                </pic:pic>
              </a:graphicData>
            </a:graphic>
          </wp:inline>
        </w:drawing>
      </w:r>
    </w:p>
    <w:p w14:paraId="7A07F951" w14:textId="0A8B9B50" w:rsidR="00F539E4" w:rsidRPr="00D72F95" w:rsidRDefault="00D72F95" w:rsidP="00D72F95">
      <w:pPr>
        <w:pStyle w:val="Caption"/>
        <w:ind w:firstLine="0"/>
        <w:jc w:val="center"/>
        <w:rPr>
          <w:b w:val="0"/>
          <w:bCs/>
          <w:szCs w:val="22"/>
        </w:rPr>
      </w:pPr>
      <w:r w:rsidRPr="00D72F95">
        <w:rPr>
          <w:b w:val="0"/>
          <w:bCs/>
        </w:rPr>
        <w:t xml:space="preserve">Figure </w:t>
      </w:r>
      <w:r w:rsidRPr="00D72F95">
        <w:rPr>
          <w:b w:val="0"/>
          <w:bCs/>
        </w:rPr>
        <w:fldChar w:fldCharType="begin"/>
      </w:r>
      <w:r w:rsidRPr="00D72F95">
        <w:rPr>
          <w:b w:val="0"/>
          <w:bCs/>
        </w:rPr>
        <w:instrText xml:space="preserve"> SEQ Figure \* ARABIC </w:instrText>
      </w:r>
      <w:r w:rsidRPr="00D72F95">
        <w:rPr>
          <w:b w:val="0"/>
          <w:bCs/>
        </w:rPr>
        <w:fldChar w:fldCharType="separate"/>
      </w:r>
      <w:r w:rsidR="002C6DE2">
        <w:rPr>
          <w:b w:val="0"/>
          <w:bCs/>
          <w:noProof/>
        </w:rPr>
        <w:t>5</w:t>
      </w:r>
      <w:r w:rsidRPr="00D72F95">
        <w:rPr>
          <w:b w:val="0"/>
          <w:bCs/>
        </w:rPr>
        <w:fldChar w:fldCharType="end"/>
      </w:r>
      <w:r w:rsidRPr="00D72F95">
        <w:rPr>
          <w:b w:val="0"/>
          <w:bCs/>
        </w:rPr>
        <w:t>, "Second Hop"</w:t>
      </w:r>
      <w:r w:rsidRPr="00D72F95">
        <w:rPr>
          <w:b w:val="0"/>
          <w:bCs/>
          <w:noProof/>
        </w:rPr>
        <w:t xml:space="preserve"> Maneuver to Minimize Contamination for In-plane Restricted Trajectory</w:t>
      </w:r>
    </w:p>
    <w:p w14:paraId="2551869D" w14:textId="4BDF580B" w:rsidR="00F539E4" w:rsidRDefault="00F539E4" w:rsidP="004D3AA5">
      <w:pPr>
        <w:ind w:firstLine="360"/>
        <w:rPr>
          <w:szCs w:val="22"/>
        </w:rPr>
      </w:pPr>
    </w:p>
    <w:p w14:paraId="6E12E696" w14:textId="77777777" w:rsidR="002C6DE2" w:rsidRDefault="00F95CF4" w:rsidP="002C6DE2">
      <w:pPr>
        <w:keepNext/>
        <w:ind w:firstLine="360"/>
        <w:jc w:val="center"/>
      </w:pPr>
      <w:r>
        <w:rPr>
          <w:noProof/>
          <w:szCs w:val="22"/>
        </w:rPr>
        <w:lastRenderedPageBreak/>
        <w:drawing>
          <wp:inline distT="0" distB="0" distL="0" distR="0" wp14:anchorId="4E70A7A8" wp14:editId="592B20DA">
            <wp:extent cx="5493770" cy="3495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a:extLst>
                        <a:ext uri="{28A0092B-C50C-407E-A947-70E740481C1C}">
                          <a14:useLocalDpi xmlns:a14="http://schemas.microsoft.com/office/drawing/2010/main" val="0"/>
                        </a:ext>
                      </a:extLst>
                    </a:blip>
                    <a:srcRect b="9742"/>
                    <a:stretch/>
                  </pic:blipFill>
                  <pic:spPr bwMode="auto">
                    <a:xfrm>
                      <a:off x="0" y="0"/>
                      <a:ext cx="5516290" cy="3510004"/>
                    </a:xfrm>
                    <a:prstGeom prst="rect">
                      <a:avLst/>
                    </a:prstGeom>
                    <a:noFill/>
                    <a:ln>
                      <a:noFill/>
                    </a:ln>
                    <a:extLst>
                      <a:ext uri="{53640926-AAD7-44D8-BBD7-CCE9431645EC}">
                        <a14:shadowObscured xmlns:a14="http://schemas.microsoft.com/office/drawing/2010/main"/>
                      </a:ext>
                    </a:extLst>
                  </pic:spPr>
                </pic:pic>
              </a:graphicData>
            </a:graphic>
          </wp:inline>
        </w:drawing>
      </w:r>
    </w:p>
    <w:p w14:paraId="52418CD0" w14:textId="40048881" w:rsidR="0061408D" w:rsidRPr="002C6DE2" w:rsidRDefault="002C6DE2" w:rsidP="002C6DE2">
      <w:pPr>
        <w:pStyle w:val="Caption"/>
        <w:jc w:val="center"/>
        <w:rPr>
          <w:b w:val="0"/>
          <w:bCs/>
          <w:szCs w:val="22"/>
        </w:rPr>
      </w:pPr>
      <w:r w:rsidRPr="002C6DE2">
        <w:rPr>
          <w:b w:val="0"/>
          <w:bCs/>
        </w:rPr>
        <w:t xml:space="preserve">Figure </w:t>
      </w:r>
      <w:r w:rsidRPr="002C6DE2">
        <w:rPr>
          <w:b w:val="0"/>
          <w:bCs/>
        </w:rPr>
        <w:fldChar w:fldCharType="begin"/>
      </w:r>
      <w:r w:rsidRPr="002C6DE2">
        <w:rPr>
          <w:b w:val="0"/>
          <w:bCs/>
        </w:rPr>
        <w:instrText xml:space="preserve"> SEQ Figure \* ARABIC </w:instrText>
      </w:r>
      <w:r w:rsidRPr="002C6DE2">
        <w:rPr>
          <w:b w:val="0"/>
          <w:bCs/>
        </w:rPr>
        <w:fldChar w:fldCharType="separate"/>
      </w:r>
      <w:r>
        <w:rPr>
          <w:b w:val="0"/>
          <w:bCs/>
          <w:noProof/>
        </w:rPr>
        <w:t>6</w:t>
      </w:r>
      <w:r w:rsidRPr="002C6DE2">
        <w:rPr>
          <w:b w:val="0"/>
          <w:bCs/>
        </w:rPr>
        <w:fldChar w:fldCharType="end"/>
      </w:r>
      <w:r w:rsidRPr="002C6DE2">
        <w:rPr>
          <w:b w:val="0"/>
          <w:bCs/>
        </w:rPr>
        <w:t>, Thrust Magnitude and Direction Angles for In-plane Restricted Trajectory</w:t>
      </w:r>
    </w:p>
    <w:p w14:paraId="38A4C2A7" w14:textId="77777777" w:rsidR="002C6DE2" w:rsidRDefault="00F95CF4" w:rsidP="002C6DE2">
      <w:pPr>
        <w:keepNext/>
        <w:ind w:firstLine="360"/>
        <w:jc w:val="center"/>
      </w:pPr>
      <w:r>
        <w:rPr>
          <w:noProof/>
          <w:szCs w:val="22"/>
        </w:rPr>
        <w:drawing>
          <wp:inline distT="0" distB="0" distL="0" distR="0" wp14:anchorId="304087C5" wp14:editId="5AA8799B">
            <wp:extent cx="5343525" cy="3726128"/>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5">
                      <a:extLst>
                        <a:ext uri="{28A0092B-C50C-407E-A947-70E740481C1C}">
                          <a14:useLocalDpi xmlns:a14="http://schemas.microsoft.com/office/drawing/2010/main" val="0"/>
                        </a:ext>
                      </a:extLst>
                    </a:blip>
                    <a:srcRect b="10023"/>
                    <a:stretch/>
                  </pic:blipFill>
                  <pic:spPr bwMode="auto">
                    <a:xfrm>
                      <a:off x="0" y="0"/>
                      <a:ext cx="5374341" cy="3747616"/>
                    </a:xfrm>
                    <a:prstGeom prst="rect">
                      <a:avLst/>
                    </a:prstGeom>
                    <a:noFill/>
                    <a:ln>
                      <a:noFill/>
                    </a:ln>
                    <a:extLst>
                      <a:ext uri="{53640926-AAD7-44D8-BBD7-CCE9431645EC}">
                        <a14:shadowObscured xmlns:a14="http://schemas.microsoft.com/office/drawing/2010/main"/>
                      </a:ext>
                    </a:extLst>
                  </pic:spPr>
                </pic:pic>
              </a:graphicData>
            </a:graphic>
          </wp:inline>
        </w:drawing>
      </w:r>
    </w:p>
    <w:p w14:paraId="6E364F65" w14:textId="60F7F10D" w:rsidR="00F95CF4" w:rsidRDefault="002C6DE2" w:rsidP="002C6DE2">
      <w:pPr>
        <w:pStyle w:val="Caption"/>
        <w:jc w:val="center"/>
        <w:rPr>
          <w:szCs w:val="22"/>
        </w:rPr>
      </w:pPr>
      <w:r w:rsidRPr="002C6DE2">
        <w:rPr>
          <w:b w:val="0"/>
          <w:bCs/>
        </w:rPr>
        <w:t xml:space="preserve">Figure </w:t>
      </w:r>
      <w:r w:rsidRPr="002C6DE2">
        <w:rPr>
          <w:b w:val="0"/>
          <w:bCs/>
        </w:rPr>
        <w:fldChar w:fldCharType="begin"/>
      </w:r>
      <w:r w:rsidRPr="002C6DE2">
        <w:rPr>
          <w:b w:val="0"/>
          <w:bCs/>
        </w:rPr>
        <w:instrText xml:space="preserve"> SEQ Figure \* ARABIC </w:instrText>
      </w:r>
      <w:r w:rsidRPr="002C6DE2">
        <w:rPr>
          <w:b w:val="0"/>
          <w:bCs/>
        </w:rPr>
        <w:fldChar w:fldCharType="separate"/>
      </w:r>
      <w:r w:rsidRPr="002C6DE2">
        <w:rPr>
          <w:b w:val="0"/>
          <w:bCs/>
          <w:noProof/>
        </w:rPr>
        <w:t>7</w:t>
      </w:r>
      <w:r w:rsidRPr="002C6DE2">
        <w:rPr>
          <w:b w:val="0"/>
          <w:bCs/>
        </w:rPr>
        <w:fldChar w:fldCharType="end"/>
      </w:r>
      <w:r w:rsidRPr="002C6DE2">
        <w:rPr>
          <w:b w:val="0"/>
          <w:bCs/>
        </w:rPr>
        <w:t xml:space="preserve">, Fuel Usage and Contamination </w:t>
      </w:r>
      <w:r w:rsidRPr="002C6DE2">
        <w:rPr>
          <w:b w:val="0"/>
          <w:bCs/>
        </w:rPr>
        <w:t>for In-plane Restricted Trajectory</w:t>
      </w:r>
    </w:p>
    <w:p w14:paraId="2B2A7A39" w14:textId="6A5307D5" w:rsidR="00FE7C46" w:rsidRPr="00822558" w:rsidRDefault="00822558" w:rsidP="003716AA">
      <w:pPr>
        <w:ind w:firstLine="0"/>
        <w:rPr>
          <w:b/>
          <w:bCs/>
        </w:rPr>
      </w:pPr>
      <w:r w:rsidRPr="00822558">
        <w:rPr>
          <w:b/>
          <w:bCs/>
        </w:rPr>
        <w:lastRenderedPageBreak/>
        <w:t>CONCLUSION</w:t>
      </w:r>
    </w:p>
    <w:p w14:paraId="584563EA" w14:textId="1F996D48" w:rsidR="00822558" w:rsidRDefault="001908F2" w:rsidP="00822558">
      <w:pPr>
        <w:rPr>
          <w:szCs w:val="22"/>
        </w:rPr>
      </w:pPr>
      <w:r>
        <w:rPr>
          <w:szCs w:val="22"/>
        </w:rPr>
        <w:t xml:space="preserve">We have developed a </w:t>
      </w:r>
      <w:r w:rsidR="00EC37A2">
        <w:rPr>
          <w:szCs w:val="22"/>
        </w:rPr>
        <w:t>trajectory</w:t>
      </w:r>
      <w:r>
        <w:rPr>
          <w:szCs w:val="22"/>
        </w:rPr>
        <w:t xml:space="preserve"> optim</w:t>
      </w:r>
      <w:r w:rsidR="00EC37A2">
        <w:rPr>
          <w:szCs w:val="22"/>
        </w:rPr>
        <w:t>ization</w:t>
      </w:r>
      <w:r>
        <w:rPr>
          <w:szCs w:val="22"/>
        </w:rPr>
        <w:t xml:space="preserve"> method to simultaneously </w:t>
      </w:r>
      <w:r w:rsidR="3B51D5F4" w:rsidRPr="1613AFBD">
        <w:rPr>
          <w:szCs w:val="22"/>
        </w:rPr>
        <w:t>minimiz</w:t>
      </w:r>
      <w:r>
        <w:rPr>
          <w:szCs w:val="22"/>
        </w:rPr>
        <w:t>e</w:t>
      </w:r>
      <w:r w:rsidR="3B51D5F4" w:rsidRPr="1613AFBD">
        <w:rPr>
          <w:szCs w:val="22"/>
        </w:rPr>
        <w:t xml:space="preserve"> fuel consumption and landing site contamination</w:t>
      </w:r>
      <w:r>
        <w:rPr>
          <w:szCs w:val="22"/>
        </w:rPr>
        <w:t xml:space="preserve">. The </w:t>
      </w:r>
      <w:r w:rsidR="00434226">
        <w:rPr>
          <w:szCs w:val="22"/>
        </w:rPr>
        <w:t>compromise</w:t>
      </w:r>
      <w:r>
        <w:rPr>
          <w:szCs w:val="22"/>
        </w:rPr>
        <w:t xml:space="preserve"> </w:t>
      </w:r>
      <w:r w:rsidR="00EC37A2">
        <w:rPr>
          <w:szCs w:val="22"/>
        </w:rPr>
        <w:t>between</w:t>
      </w:r>
      <w:r>
        <w:rPr>
          <w:szCs w:val="22"/>
        </w:rPr>
        <w:t xml:space="preserve"> </w:t>
      </w:r>
      <w:r w:rsidR="00F21FC3">
        <w:rPr>
          <w:szCs w:val="22"/>
        </w:rPr>
        <w:t xml:space="preserve">contamination </w:t>
      </w:r>
      <w:r>
        <w:rPr>
          <w:szCs w:val="22"/>
        </w:rPr>
        <w:t xml:space="preserve">reduction and </w:t>
      </w:r>
      <w:r w:rsidR="00EC37A2">
        <w:rPr>
          <w:szCs w:val="22"/>
        </w:rPr>
        <w:t>additional</w:t>
      </w:r>
      <w:r>
        <w:rPr>
          <w:szCs w:val="22"/>
        </w:rPr>
        <w:t xml:space="preserve"> fuel usage can be adjusted by changing the </w:t>
      </w:r>
      <w:r w:rsidR="00EC37A2">
        <w:rPr>
          <w:szCs w:val="22"/>
        </w:rPr>
        <w:t>respective</w:t>
      </w:r>
      <w:r>
        <w:rPr>
          <w:szCs w:val="22"/>
        </w:rPr>
        <w:t xml:space="preserve"> </w:t>
      </w:r>
      <w:r w:rsidR="3B51D5F4" w:rsidRPr="1613AFBD">
        <w:rPr>
          <w:szCs w:val="22"/>
        </w:rPr>
        <w:t xml:space="preserve">weighting coefficients in the fitness function. Prescribing a small value for the contamination weight requires a small fraction </w:t>
      </w:r>
      <w:r w:rsidR="00D778D4">
        <w:rPr>
          <w:szCs w:val="22"/>
        </w:rPr>
        <w:t xml:space="preserve">of </w:t>
      </w:r>
      <w:r w:rsidR="00EC37A2">
        <w:rPr>
          <w:szCs w:val="22"/>
        </w:rPr>
        <w:t>additional</w:t>
      </w:r>
      <w:r w:rsidR="00D778D4">
        <w:rPr>
          <w:szCs w:val="22"/>
        </w:rPr>
        <w:t xml:space="preserve"> </w:t>
      </w:r>
      <w:r w:rsidR="3B51D5F4" w:rsidRPr="1613AFBD">
        <w:rPr>
          <w:szCs w:val="22"/>
        </w:rPr>
        <w:t xml:space="preserve">fuel to perform the hop when compared to </w:t>
      </w:r>
      <w:r w:rsidR="00B758E9">
        <w:rPr>
          <w:szCs w:val="22"/>
        </w:rPr>
        <w:t xml:space="preserve">the </w:t>
      </w:r>
      <w:r w:rsidR="00D778D4">
        <w:rPr>
          <w:szCs w:val="22"/>
        </w:rPr>
        <w:t>ballistic reference</w:t>
      </w:r>
      <w:r w:rsidR="00B758E9">
        <w:rPr>
          <w:szCs w:val="22"/>
        </w:rPr>
        <w:t xml:space="preserve">, </w:t>
      </w:r>
      <w:r w:rsidR="3B51D5F4" w:rsidRPr="1613AFBD">
        <w:rPr>
          <w:szCs w:val="22"/>
        </w:rPr>
        <w:t>perturb</w:t>
      </w:r>
      <w:r w:rsidR="00B758E9">
        <w:rPr>
          <w:szCs w:val="22"/>
        </w:rPr>
        <w:t>ing</w:t>
      </w:r>
      <w:r w:rsidR="3B51D5F4" w:rsidRPr="1613AFBD">
        <w:rPr>
          <w:szCs w:val="22"/>
        </w:rPr>
        <w:t xml:space="preserve"> the descent trajectory </w:t>
      </w:r>
      <w:r w:rsidR="00B758E9">
        <w:rPr>
          <w:szCs w:val="22"/>
        </w:rPr>
        <w:t xml:space="preserve">to </w:t>
      </w:r>
      <w:r w:rsidR="3B51D5F4" w:rsidRPr="1613AFBD">
        <w:rPr>
          <w:szCs w:val="22"/>
        </w:rPr>
        <w:t xml:space="preserve">substantially reduce landing site contamination. However, larger increases in the contamination weight yields diminishing returns in contamination reduction while the fuel requirements increase. </w:t>
      </w:r>
      <w:r w:rsidR="00D778D4">
        <w:rPr>
          <w:szCs w:val="22"/>
        </w:rPr>
        <w:t>Out-of-plane maneuvers were found to be more effective in reducing landing s</w:t>
      </w:r>
      <w:r w:rsidR="00F21FC3">
        <w:rPr>
          <w:szCs w:val="22"/>
        </w:rPr>
        <w:t>ite</w:t>
      </w:r>
      <w:r w:rsidR="00D778D4">
        <w:rPr>
          <w:szCs w:val="22"/>
        </w:rPr>
        <w:t xml:space="preserve"> contamination for the same additional fuel usage. This is accomplished by vectoring </w:t>
      </w:r>
      <w:r w:rsidR="00F21FC3">
        <w:rPr>
          <w:szCs w:val="22"/>
        </w:rPr>
        <w:t xml:space="preserve">the </w:t>
      </w:r>
      <w:r w:rsidR="00D778D4">
        <w:rPr>
          <w:szCs w:val="22"/>
        </w:rPr>
        <w:t xml:space="preserve">thrust out-of-plane while more closely maintaining the fuel optimal ballistic </w:t>
      </w:r>
      <w:r w:rsidR="00EC37A2">
        <w:rPr>
          <w:szCs w:val="22"/>
        </w:rPr>
        <w:t>trajectory</w:t>
      </w:r>
      <w:r w:rsidR="00D778D4">
        <w:rPr>
          <w:szCs w:val="22"/>
        </w:rPr>
        <w:t xml:space="preserve"> in the pitch plane. Our results show</w:t>
      </w:r>
      <w:r w:rsidR="00B758E9">
        <w:rPr>
          <w:szCs w:val="22"/>
        </w:rPr>
        <w:t xml:space="preserve"> that</w:t>
      </w:r>
      <w:r w:rsidR="00D778D4">
        <w:rPr>
          <w:szCs w:val="22"/>
        </w:rPr>
        <w:t xml:space="preserve"> feasible trajectories can </w:t>
      </w:r>
      <w:r w:rsidR="00B758E9">
        <w:rPr>
          <w:szCs w:val="22"/>
        </w:rPr>
        <w:t>be obtained</w:t>
      </w:r>
      <w:r w:rsidR="00D778D4">
        <w:rPr>
          <w:szCs w:val="22"/>
        </w:rPr>
        <w:t xml:space="preserve"> with realistic constraints on vehicle parameters when </w:t>
      </w:r>
      <w:r w:rsidR="00F21FC3">
        <w:rPr>
          <w:szCs w:val="22"/>
        </w:rPr>
        <w:t xml:space="preserve">some </w:t>
      </w:r>
      <w:r w:rsidR="3B51D5F4" w:rsidRPr="1613AFBD">
        <w:rPr>
          <w:szCs w:val="22"/>
        </w:rPr>
        <w:t>extra fuel is available</w:t>
      </w:r>
      <w:r w:rsidR="00D778D4">
        <w:rPr>
          <w:szCs w:val="22"/>
        </w:rPr>
        <w:t xml:space="preserve"> </w:t>
      </w:r>
      <w:r w:rsidR="3B51D5F4" w:rsidRPr="1613AFBD">
        <w:rPr>
          <w:szCs w:val="22"/>
        </w:rPr>
        <w:t>and contamination minimization is paramount</w:t>
      </w:r>
      <w:r w:rsidR="00D778D4">
        <w:rPr>
          <w:szCs w:val="22"/>
        </w:rPr>
        <w:t xml:space="preserve">. </w:t>
      </w:r>
      <w:r w:rsidR="3B51D5F4" w:rsidRPr="1613AFBD">
        <w:rPr>
          <w:szCs w:val="22"/>
        </w:rPr>
        <w:t xml:space="preserve">Typically, these higher contamination weights produce more complex descent trajectories including hovering maneuvers, trajectory inflections, and target </w:t>
      </w:r>
      <w:r w:rsidR="00F21FC3">
        <w:rPr>
          <w:szCs w:val="22"/>
        </w:rPr>
        <w:t>flyovers</w:t>
      </w:r>
      <w:r w:rsidR="3B51D5F4" w:rsidRPr="1613AFBD">
        <w:rPr>
          <w:szCs w:val="22"/>
        </w:rPr>
        <w:t xml:space="preserve">. </w:t>
      </w:r>
    </w:p>
    <w:p w14:paraId="32A6B815" w14:textId="65B9AD74" w:rsidR="001A7923" w:rsidRPr="003716AA" w:rsidRDefault="3B51D5F4" w:rsidP="00822558">
      <w:pPr>
        <w:rPr>
          <w:szCs w:val="22"/>
        </w:rPr>
      </w:pPr>
      <w:r w:rsidRPr="46A6E542">
        <w:rPr>
          <w:szCs w:val="22"/>
        </w:rPr>
        <w:t>The trajectories explored in this work can also be applied to optimize a variety of other surface interactions that might be of interest for a mission. This would require modifying the state equations by either replacing the contamination mass rate or adding new equations</w:t>
      </w:r>
      <w:r w:rsidR="0095113E">
        <w:rPr>
          <w:szCs w:val="22"/>
        </w:rPr>
        <w:t xml:space="preserve"> to represent other modes of plume surface interaction.</w:t>
      </w:r>
      <w:r w:rsidRPr="46A6E542">
        <w:rPr>
          <w:szCs w:val="22"/>
        </w:rPr>
        <w:t xml:space="preserve"> </w:t>
      </w:r>
    </w:p>
    <w:p w14:paraId="0133AE68" w14:textId="513F9831" w:rsidR="489FD145" w:rsidRDefault="489FD145" w:rsidP="46A6E542">
      <w:pPr>
        <w:pStyle w:val="Section"/>
        <w:spacing w:line="259" w:lineRule="auto"/>
      </w:pPr>
      <w:r>
        <w:t>REFERENCES</w:t>
      </w:r>
    </w:p>
    <w:p w14:paraId="0FBE752F" w14:textId="10C197EC" w:rsidR="00261286" w:rsidRDefault="00261286" w:rsidP="00261286">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[1]  Sweetser, T. H., Broschart, S. B., Angelopoulos, V., Whiffen, G. J., Folta, D. C., Chung, M. K., &amp; Woodard, M. A. (2012). ARTEMIS mission design. In </w:t>
      </w:r>
      <w:r>
        <w:rPr>
          <w:rFonts w:ascii="Arial" w:hAnsi="Arial" w:cs="Arial"/>
          <w:i/>
          <w:iCs/>
          <w:color w:val="222222"/>
          <w:sz w:val="20"/>
          <w:szCs w:val="20"/>
          <w:shd w:val="clear" w:color="auto" w:fill="FFFFFF"/>
        </w:rPr>
        <w:t>The ARTEMIS Mission</w:t>
      </w:r>
      <w:r>
        <w:rPr>
          <w:rFonts w:ascii="Arial" w:hAnsi="Arial" w:cs="Arial"/>
          <w:color w:val="222222"/>
          <w:sz w:val="20"/>
          <w:szCs w:val="20"/>
          <w:shd w:val="clear" w:color="auto" w:fill="FFFFFF"/>
        </w:rPr>
        <w:t> (pp. 61-91). Springer, New York, NY.</w:t>
      </w:r>
    </w:p>
    <w:p w14:paraId="6DEE054F" w14:textId="5071A2C0" w:rsidR="004A6E9A" w:rsidRDefault="004A6E9A" w:rsidP="004A6E9A">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[2]   Sowers, G. F., &amp; Dreyer, C. B. (2019). Ice mining in lunar permanently shadowed regions. </w:t>
      </w:r>
      <w:r>
        <w:rPr>
          <w:rFonts w:ascii="Arial" w:hAnsi="Arial" w:cs="Arial"/>
          <w:i/>
          <w:iCs/>
          <w:color w:val="222222"/>
          <w:sz w:val="20"/>
          <w:szCs w:val="20"/>
          <w:shd w:val="clear" w:color="auto" w:fill="FFFFFF"/>
        </w:rPr>
        <w:t>New Space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(4), 235-244.</w:t>
      </w:r>
    </w:p>
    <w:p w14:paraId="404AEDE1" w14:textId="4DE74677" w:rsidR="004A6E9A" w:rsidRDefault="004A6E9A" w:rsidP="004A6E9A">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[3]  Tzanetos, T., Aung, M., Balaram, J., Grip, H. F., Karras, J. T., Canham, T. K., ... &amp; Williford, K. H. (2022, March). Ingenuity mars helicopter: From technology demonstration to extraterrestrial scout. In </w:t>
      </w:r>
      <w:r>
        <w:rPr>
          <w:rFonts w:ascii="Arial" w:hAnsi="Arial" w:cs="Arial"/>
          <w:i/>
          <w:iCs/>
          <w:color w:val="222222"/>
          <w:sz w:val="20"/>
          <w:szCs w:val="20"/>
          <w:shd w:val="clear" w:color="auto" w:fill="FFFFFF"/>
        </w:rPr>
        <w:t>2022 IEEE Aerospace Conference (AERO)</w:t>
      </w:r>
      <w:r>
        <w:rPr>
          <w:rFonts w:ascii="Arial" w:hAnsi="Arial" w:cs="Arial"/>
          <w:color w:val="222222"/>
          <w:sz w:val="20"/>
          <w:szCs w:val="20"/>
          <w:shd w:val="clear" w:color="auto" w:fill="FFFFFF"/>
        </w:rPr>
        <w:t> (pp. 01-19). IEEE.</w:t>
      </w:r>
    </w:p>
    <w:p w14:paraId="3C87272F" w14:textId="1B7C7626" w:rsidR="00055EED" w:rsidRDefault="00055EED" w:rsidP="004A6E9A">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[4]  Chmielewski, A. B., Barba, N., Romer, N., &amp; Fulmer, N. (2019, March). Lessons from Surveyor VI: Hopping Spacecraft for Low-Cost Surface Mobility on Small Bodies. In </w:t>
      </w:r>
      <w:r>
        <w:rPr>
          <w:rFonts w:ascii="Arial" w:hAnsi="Arial" w:cs="Arial"/>
          <w:i/>
          <w:iCs/>
          <w:color w:val="222222"/>
          <w:sz w:val="20"/>
          <w:szCs w:val="20"/>
          <w:shd w:val="clear" w:color="auto" w:fill="FFFFFF"/>
        </w:rPr>
        <w:t>2019 IEEE Aerospace Conference</w:t>
      </w:r>
      <w:r>
        <w:rPr>
          <w:rFonts w:ascii="Arial" w:hAnsi="Arial" w:cs="Arial"/>
          <w:color w:val="222222"/>
          <w:sz w:val="20"/>
          <w:szCs w:val="20"/>
          <w:shd w:val="clear" w:color="auto" w:fill="FFFFFF"/>
        </w:rPr>
        <w:t> (pp. 1-11). IEEE.</w:t>
      </w:r>
    </w:p>
    <w:p w14:paraId="10CD4861" w14:textId="0285D614" w:rsidR="00F671C0" w:rsidRDefault="00F671C0" w:rsidP="004A6E9A">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[5]  Oleson, S. R., &amp; Landis, G. (2018). Triton Hopper: Exploring Neptune’s Captured Kuiper Belt Object. In </w:t>
      </w:r>
      <w:r>
        <w:rPr>
          <w:rFonts w:ascii="Arial" w:hAnsi="Arial" w:cs="Arial"/>
          <w:i/>
          <w:iCs/>
          <w:color w:val="222222"/>
          <w:sz w:val="20"/>
          <w:szCs w:val="20"/>
          <w:shd w:val="clear" w:color="auto" w:fill="FFFFFF"/>
        </w:rPr>
        <w:t>Outer solar system</w:t>
      </w:r>
      <w:r>
        <w:rPr>
          <w:rFonts w:ascii="Arial" w:hAnsi="Arial" w:cs="Arial"/>
          <w:color w:val="222222"/>
          <w:sz w:val="20"/>
          <w:szCs w:val="20"/>
          <w:shd w:val="clear" w:color="auto" w:fill="FFFFFF"/>
        </w:rPr>
        <w:t> (pp. 367-428). Springer, Cham.</w:t>
      </w:r>
    </w:p>
    <w:p w14:paraId="6372661A" w14:textId="7B1D599A" w:rsidR="00982986" w:rsidRDefault="00982986" w:rsidP="004A6E9A">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[6]  Clark, B. C., Sunshine, J. M., A’Hearn, M. F., Cochran, A. L., Farnham, T. L., Harris, W. M., ... &amp; Veverka, J. (2008). Comet Hopper: A mission concept for exploring the heterogeneity of comets. </w:t>
      </w:r>
      <w:r>
        <w:rPr>
          <w:rFonts w:ascii="Arial" w:hAnsi="Arial" w:cs="Arial"/>
          <w:i/>
          <w:iCs/>
          <w:color w:val="222222"/>
          <w:sz w:val="20"/>
          <w:szCs w:val="20"/>
          <w:shd w:val="clear" w:color="auto" w:fill="FFFFFF"/>
        </w:rPr>
        <w:t>Asteroids, Comets, Meteors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1405</w:t>
      </w:r>
      <w:r>
        <w:rPr>
          <w:rFonts w:ascii="Arial" w:hAnsi="Arial" w:cs="Arial"/>
          <w:color w:val="222222"/>
          <w:sz w:val="20"/>
          <w:szCs w:val="20"/>
          <w:shd w:val="clear" w:color="auto" w:fill="FFFFFF"/>
        </w:rPr>
        <w:t>.</w:t>
      </w:r>
    </w:p>
    <w:p w14:paraId="30036FD1" w14:textId="311CDC0C" w:rsidR="007B0B69" w:rsidRDefault="007B0B69" w:rsidP="004A6E9A">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[7]  Landis, G., Oleson, S., &amp; McGuire, M. (2012). Design study for a Mars geyser hopper. In </w:t>
      </w:r>
      <w:r>
        <w:rPr>
          <w:rFonts w:ascii="Arial" w:hAnsi="Arial" w:cs="Arial"/>
          <w:i/>
          <w:iCs/>
          <w:color w:val="222222"/>
          <w:sz w:val="20"/>
          <w:szCs w:val="20"/>
          <w:shd w:val="clear" w:color="auto" w:fill="FFFFFF"/>
        </w:rPr>
        <w:t>50th AIAA aerospace sciences meeting including the new horizons forum and aerospace exposition</w:t>
      </w:r>
      <w:r>
        <w:rPr>
          <w:rFonts w:ascii="Arial" w:hAnsi="Arial" w:cs="Arial"/>
          <w:color w:val="222222"/>
          <w:sz w:val="20"/>
          <w:szCs w:val="20"/>
          <w:shd w:val="clear" w:color="auto" w:fill="FFFFFF"/>
        </w:rPr>
        <w:t> (p. 631).</w:t>
      </w:r>
    </w:p>
    <w:p w14:paraId="3B329199" w14:textId="4A6DC112" w:rsidR="001A7923" w:rsidRDefault="001A7923" w:rsidP="004A6E9A">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[8]  Tsuda, Y., Saiki, T., Terui, F., Nakazawa, S., Yoshikawa, M., Watanabe, S. I., &amp; Hayabusa2 Project Team. (2020). Hayabusa2 mission status: Landing, roving and cratering on asteroid Ryugu. </w:t>
      </w:r>
      <w:r>
        <w:rPr>
          <w:rFonts w:ascii="Arial" w:hAnsi="Arial" w:cs="Arial"/>
          <w:i/>
          <w:iCs/>
          <w:color w:val="222222"/>
          <w:sz w:val="20"/>
          <w:szCs w:val="20"/>
          <w:shd w:val="clear" w:color="auto" w:fill="FFFFFF"/>
        </w:rPr>
        <w:t>Acta Astronautica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171</w:t>
      </w:r>
      <w:r>
        <w:rPr>
          <w:rFonts w:ascii="Arial" w:hAnsi="Arial" w:cs="Arial"/>
          <w:color w:val="222222"/>
          <w:sz w:val="20"/>
          <w:szCs w:val="20"/>
          <w:shd w:val="clear" w:color="auto" w:fill="FFFFFF"/>
        </w:rPr>
        <w:t>, 42-54.</w:t>
      </w:r>
    </w:p>
    <w:p w14:paraId="6F94B8D0" w14:textId="23BFB1A5" w:rsidR="001A7923" w:rsidRDefault="001A7923" w:rsidP="004A6E9A">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[9]  Lauretta, D. S., Balram-Knutson, S. S., Beshore, E., Boynton, W. V., Drouet d’Aubigny, C., DellaGiustina, D. N., ... &amp; Sandford, S. A. (2017). OSIRIS-REx: sample return from asteroid (101955) Bennu. </w:t>
      </w:r>
      <w:r>
        <w:rPr>
          <w:rFonts w:ascii="Arial" w:hAnsi="Arial" w:cs="Arial"/>
          <w:i/>
          <w:iCs/>
          <w:color w:val="222222"/>
          <w:sz w:val="20"/>
          <w:szCs w:val="20"/>
          <w:shd w:val="clear" w:color="auto" w:fill="FFFFFF"/>
        </w:rPr>
        <w:t>Space Science Reviews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212</w:t>
      </w:r>
      <w:r>
        <w:rPr>
          <w:rFonts w:ascii="Arial" w:hAnsi="Arial" w:cs="Arial"/>
          <w:color w:val="222222"/>
          <w:sz w:val="20"/>
          <w:szCs w:val="20"/>
          <w:shd w:val="clear" w:color="auto" w:fill="FFFFFF"/>
        </w:rPr>
        <w:t>(1), 925-984.</w:t>
      </w:r>
    </w:p>
    <w:p w14:paraId="0C0ECC54" w14:textId="3ABBC3AD" w:rsidR="00D326A4" w:rsidRDefault="00D326A4" w:rsidP="004A6E9A">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[10] Berry, K., Sutter, B., May, A., Williams, K., Barbee, B. W., Beckman, M., &amp; Williams, B. (2013, February). OSIRIS-REx touch-and-go (TAG) mission design and analysis. In </w:t>
      </w:r>
      <w:r>
        <w:rPr>
          <w:rFonts w:ascii="Arial" w:hAnsi="Arial" w:cs="Arial"/>
          <w:i/>
          <w:iCs/>
          <w:color w:val="222222"/>
          <w:sz w:val="20"/>
          <w:szCs w:val="20"/>
          <w:shd w:val="clear" w:color="auto" w:fill="FFFFFF"/>
        </w:rPr>
        <w:t>36th Annual AAS Guidance and Control Conference</w:t>
      </w:r>
      <w:r>
        <w:rPr>
          <w:rFonts w:ascii="Arial" w:hAnsi="Arial" w:cs="Arial"/>
          <w:color w:val="222222"/>
          <w:sz w:val="20"/>
          <w:szCs w:val="20"/>
          <w:shd w:val="clear" w:color="auto" w:fill="FFFFFF"/>
        </w:rPr>
        <w:t> (No. GSFC. CP. 7566.2013).</w:t>
      </w:r>
    </w:p>
    <w:p w14:paraId="7C6CFCF8" w14:textId="71A2F2D5" w:rsidR="00434E6D" w:rsidRDefault="00074CDF" w:rsidP="00434E6D">
      <w:pPr>
        <w:ind w:left="360" w:hanging="360"/>
        <w:rPr>
          <w:rFonts w:ascii="Arial" w:hAnsi="Arial" w:cs="Arial"/>
          <w:color w:val="222222"/>
          <w:sz w:val="20"/>
          <w:szCs w:val="20"/>
          <w:shd w:val="clear" w:color="auto" w:fill="FFFFFF"/>
        </w:rPr>
      </w:pPr>
      <w:r>
        <w:rPr>
          <w:rFonts w:ascii="Arial" w:hAnsi="Arial" w:cs="Arial"/>
          <w:color w:val="222222"/>
          <w:sz w:val="20"/>
          <w:szCs w:val="20"/>
          <w:shd w:val="clear" w:color="auto" w:fill="FFFFFF"/>
        </w:rPr>
        <w:t>[11]</w:t>
      </w:r>
      <w:r w:rsidR="0054763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Boyd, I. D., &amp; Stark, J. P. W. (1990). Modeling of a small hydrazine thruster plume in the transition flow regime. </w:t>
      </w:r>
      <w:r>
        <w:rPr>
          <w:rFonts w:ascii="Arial" w:hAnsi="Arial" w:cs="Arial"/>
          <w:i/>
          <w:iCs/>
          <w:color w:val="222222"/>
          <w:sz w:val="20"/>
          <w:szCs w:val="20"/>
          <w:shd w:val="clear" w:color="auto" w:fill="FFFFFF"/>
        </w:rPr>
        <w:t>Journal of Propulsion and Power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(2), 121-126.</w:t>
      </w:r>
    </w:p>
    <w:p w14:paraId="07D74ED1" w14:textId="25171E5C" w:rsidR="001322D8" w:rsidRPr="001322D8" w:rsidRDefault="005D5245" w:rsidP="004A6E9A">
      <w:pPr>
        <w:ind w:left="360" w:hanging="360"/>
        <w:rPr>
          <w:rFonts w:ascii="Arial" w:hAnsi="Arial" w:cs="Arial"/>
          <w:color w:val="222222"/>
          <w:sz w:val="20"/>
          <w:szCs w:val="20"/>
          <w:shd w:val="clear" w:color="auto" w:fill="FFFFFF"/>
        </w:rPr>
      </w:pPr>
      <w:r w:rsidRPr="001322D8">
        <w:rPr>
          <w:rFonts w:ascii="Arial" w:hAnsi="Arial" w:cs="Arial"/>
          <w:color w:val="222222"/>
          <w:sz w:val="20"/>
          <w:szCs w:val="20"/>
          <w:shd w:val="clear" w:color="auto" w:fill="FFFFFF"/>
        </w:rPr>
        <w:t>[1</w:t>
      </w:r>
      <w:r w:rsidR="0054763D">
        <w:rPr>
          <w:rFonts w:ascii="Arial" w:hAnsi="Arial" w:cs="Arial"/>
          <w:color w:val="222222"/>
          <w:sz w:val="20"/>
          <w:szCs w:val="20"/>
          <w:shd w:val="clear" w:color="auto" w:fill="FFFFFF"/>
        </w:rPr>
        <w:t>2</w:t>
      </w:r>
      <w:r w:rsidRPr="001322D8">
        <w:rPr>
          <w:rFonts w:ascii="Arial" w:hAnsi="Arial" w:cs="Arial"/>
          <w:color w:val="222222"/>
          <w:sz w:val="20"/>
          <w:szCs w:val="20"/>
          <w:shd w:val="clear" w:color="auto" w:fill="FFFFFF"/>
        </w:rPr>
        <w:t xml:space="preserve">] </w:t>
      </w:r>
      <w:r w:rsidR="001322D8" w:rsidRPr="001322D8">
        <w:rPr>
          <w:rFonts w:ascii="Arial" w:hAnsi="Arial" w:cs="Arial"/>
          <w:sz w:val="20"/>
          <w:szCs w:val="20"/>
        </w:rPr>
        <w:t xml:space="preserve">Policelli, M.J. (2014) Vertical take-off vertical landing spacecraft trajectory optimization via direct collocation and nonlinear programming. </w:t>
      </w:r>
      <w:r w:rsidR="001322D8" w:rsidRPr="001322D8">
        <w:rPr>
          <w:rFonts w:ascii="Arial" w:hAnsi="Arial" w:cs="Arial"/>
          <w:i/>
          <w:iCs/>
          <w:sz w:val="20"/>
          <w:szCs w:val="20"/>
        </w:rPr>
        <w:t>Master of Science Thesis</w:t>
      </w:r>
      <w:r w:rsidR="001322D8" w:rsidRPr="001322D8">
        <w:rPr>
          <w:rFonts w:ascii="Arial" w:hAnsi="Arial" w:cs="Arial"/>
          <w:sz w:val="20"/>
          <w:szCs w:val="20"/>
        </w:rPr>
        <w:t>, Department of Aerospace Engineering, the Pennsylvania State University.</w:t>
      </w:r>
      <w:r w:rsidR="001322D8" w:rsidRPr="001322D8">
        <w:rPr>
          <w:rFonts w:ascii="Arial" w:hAnsi="Arial" w:cs="Arial"/>
          <w:color w:val="222222"/>
          <w:sz w:val="20"/>
          <w:szCs w:val="20"/>
          <w:shd w:val="clear" w:color="auto" w:fill="FFFFFF"/>
        </w:rPr>
        <w:t xml:space="preserve"> </w:t>
      </w:r>
    </w:p>
    <w:p w14:paraId="2A4516B3" w14:textId="69944119" w:rsidR="00FE7C46" w:rsidRDefault="65416156" w:rsidP="00F3717C">
      <w:pPr>
        <w:pStyle w:val="Section"/>
      </w:pPr>
      <w:r>
        <w:t>Acknowledgment</w:t>
      </w:r>
      <w:r w:rsidR="089C9EB3">
        <w:t>s</w:t>
      </w:r>
    </w:p>
    <w:p w14:paraId="0B925D7F" w14:textId="61128791" w:rsidR="66C8AFAA" w:rsidRDefault="66C8AFAA" w:rsidP="1613AFBD">
      <w:pPr>
        <w:spacing w:line="259" w:lineRule="auto"/>
      </w:pPr>
      <w:r>
        <w:t xml:space="preserve">We are very grateful to our collaborators. </w:t>
      </w:r>
      <w:r w:rsidR="1F998439">
        <w:t xml:space="preserve">Michael Policelli </w:t>
      </w:r>
      <w:r w:rsidR="161CB37E">
        <w:t>provided</w:t>
      </w:r>
      <w:r w:rsidR="4D2DD110">
        <w:t xml:space="preserve"> the underlying code </w:t>
      </w:r>
      <w:r w:rsidR="0058A3C3">
        <w:t>and optimization framework</w:t>
      </w:r>
      <w:r w:rsidR="459734EC">
        <w:t>.</w:t>
      </w:r>
      <w:r w:rsidR="6FE5CAEF">
        <w:t xml:space="preserve"> </w:t>
      </w:r>
      <w:r w:rsidR="272401A1">
        <w:t xml:space="preserve">Mehdi Benna </w:t>
      </w:r>
      <w:r w:rsidR="4EEBA4C4">
        <w:t>initially</w:t>
      </w:r>
      <w:r w:rsidR="272401A1">
        <w:t xml:space="preserve"> motivated this work </w:t>
      </w:r>
      <w:r w:rsidR="2B0BC7C7">
        <w:t xml:space="preserve">with a lunar science concept. </w:t>
      </w:r>
    </w:p>
    <w:sectPr w:rsidR="66C8AFAA" w:rsidSect="009572CB">
      <w:footerReference w:type="even" r:id="rId16"/>
      <w:footerReference w:type="default" r:id="rId17"/>
      <w:footnotePr>
        <w:numFmt w:val="chicago"/>
        <w:numRestart w:val="eachPage"/>
      </w:footnotePr>
      <w:endnotePr>
        <w:numFmt w:val="decimal"/>
      </w:endnotePr>
      <w:pgSz w:w="12240" w:h="15840"/>
      <w:pgMar w:top="1080" w:right="1800" w:bottom="21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7DEE6" w14:textId="77777777" w:rsidR="00FF1BAD" w:rsidRPr="00862E9E" w:rsidRDefault="00FF1BAD" w:rsidP="00FE7C46">
      <w:pPr>
        <w:pStyle w:val="Section"/>
      </w:pPr>
      <w:r>
        <w:t>References</w:t>
      </w:r>
    </w:p>
  </w:endnote>
  <w:endnote w:type="continuationSeparator" w:id="0">
    <w:p w14:paraId="78FA9BC7" w14:textId="77777777" w:rsidR="00FF1BAD" w:rsidRPr="008048E9" w:rsidRDefault="00FF1BAD" w:rsidP="00FE7C46">
      <w:pPr>
        <w:pStyle w:val="Footer"/>
        <w:rPr>
          <w:sz w:val="2"/>
          <w:szCs w:val="2"/>
        </w:rPr>
      </w:pPr>
    </w:p>
  </w:endnote>
  <w:endnote w:type="continuationNotice" w:id="1">
    <w:p w14:paraId="7A24016E" w14:textId="77777777" w:rsidR="00FF1BAD" w:rsidRDefault="00FF1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C34C94" w:rsidRDefault="00C34C94" w:rsidP="00957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EEC669" w14:textId="77777777" w:rsidR="00C34C94" w:rsidRDefault="00C34C94" w:rsidP="00C34C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C34C94" w:rsidRDefault="00C34C94" w:rsidP="00957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1BD5">
      <w:rPr>
        <w:rStyle w:val="PageNumber"/>
        <w:noProof/>
      </w:rPr>
      <w:t>1</w:t>
    </w:r>
    <w:r>
      <w:rPr>
        <w:rStyle w:val="PageNumber"/>
      </w:rPr>
      <w:fldChar w:fldCharType="end"/>
    </w:r>
  </w:p>
  <w:p w14:paraId="0E27B00A" w14:textId="77777777" w:rsidR="00C34C94" w:rsidRDefault="00C34C94" w:rsidP="00C34C9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C3F6" w14:textId="77777777" w:rsidR="00FF1BAD" w:rsidRDefault="00FF1BAD" w:rsidP="002D5428">
      <w:pPr>
        <w:ind w:firstLine="0"/>
      </w:pPr>
      <w:r w:rsidRPr="002D5428">
        <w:separator/>
      </w:r>
    </w:p>
  </w:footnote>
  <w:footnote w:type="continuationSeparator" w:id="0">
    <w:p w14:paraId="02D1245F" w14:textId="77777777" w:rsidR="00FF1BAD" w:rsidRDefault="00FF1BAD" w:rsidP="00FE7C46">
      <w:r>
        <w:continuationSeparator/>
      </w:r>
    </w:p>
  </w:footnote>
  <w:footnote w:type="continuationNotice" w:id="1">
    <w:p w14:paraId="6D30733B" w14:textId="77777777" w:rsidR="00FF1BAD" w:rsidRPr="00DD36A5" w:rsidRDefault="00FF1BAD" w:rsidP="00FE7C46"/>
  </w:footnote>
  <w:footnote w:id="2">
    <w:p w14:paraId="091D9894" w14:textId="3E567321" w:rsidR="00FE7C46" w:rsidRDefault="00FE7C46">
      <w:pPr>
        <w:pStyle w:val="FootnoteText"/>
      </w:pPr>
      <w:r>
        <w:rPr>
          <w:rStyle w:val="FootnoteReference"/>
        </w:rPr>
        <w:footnoteRef/>
      </w:r>
      <w:r w:rsidR="1613AFBD">
        <w:t> Aerospace Engineer, Attitude Control Systems Branch, NASA GSFC, Greenbelt, MD 20771</w:t>
      </w:r>
    </w:p>
  </w:footnote>
  <w:footnote w:id="3">
    <w:p w14:paraId="6A4D54B7" w14:textId="03F11448" w:rsidR="00FE7C46" w:rsidRDefault="005A7966" w:rsidP="1613AFBD">
      <w:pPr>
        <w:pStyle w:val="FootnoteText"/>
        <w:rPr>
          <w:szCs w:val="18"/>
        </w:rPr>
      </w:pPr>
      <w:r>
        <w:rPr>
          <w:rStyle w:val="FootnoteReference"/>
        </w:rPr>
        <w:footnoteRef/>
      </w:r>
      <w:r w:rsidR="1613AFBD">
        <w:t>  Research Engineer, Instrument Systems &amp; Technology Division, NASA GSFC, Greenbelt, MD 20771</w:t>
      </w:r>
    </w:p>
  </w:footnote>
</w:footnotes>
</file>

<file path=word/intelligence2.xml><?xml version="1.0" encoding="utf-8"?>
<int2:intelligence xmlns:int2="http://schemas.microsoft.com/office/intelligence/2020/intelligence">
  <int2:observations>
    <int2:bookmark int2:bookmarkName="_Int_rGknEFhy" int2:invalidationBookmarkName="" int2:hashCode="HKvJEO5sfktT5d" int2:id="Vl31KXE8">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93A5A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787D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E9A505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1D0A96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B004E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5FE227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6C904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1B0B80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3AAA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A00FC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BEA0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F50E2B"/>
    <w:multiLevelType w:val="multilevel"/>
    <w:tmpl w:val="D7F219AC"/>
    <w:lvl w:ilvl="0">
      <w:start w:val="1"/>
      <w:numFmt w:val="decimal"/>
      <w:lvlText w:val="(%1)"/>
      <w:lvlJc w:val="right"/>
      <w:pPr>
        <w:tabs>
          <w:tab w:val="num" w:pos="0"/>
        </w:tabs>
        <w:ind w:left="1656" w:firstLine="69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C2A1E13"/>
    <w:multiLevelType w:val="hybridMultilevel"/>
    <w:tmpl w:val="36D4E7B2"/>
    <w:lvl w:ilvl="0" w:tplc="C2968D40">
      <w:start w:val="1"/>
      <w:numFmt w:val="decimal"/>
      <w:lvlText w:val="(%1)"/>
      <w:lvlJc w:val="right"/>
      <w:pPr>
        <w:tabs>
          <w:tab w:val="num" w:pos="0"/>
        </w:tabs>
        <w:ind w:left="216" w:firstLine="8424"/>
      </w:pPr>
      <w:rPr>
        <w:rFonts w:hint="default"/>
      </w:rPr>
    </w:lvl>
    <w:lvl w:ilvl="1" w:tplc="671AC290" w:tentative="1">
      <w:start w:val="1"/>
      <w:numFmt w:val="lowerLetter"/>
      <w:lvlText w:val="%2."/>
      <w:lvlJc w:val="left"/>
      <w:pPr>
        <w:tabs>
          <w:tab w:val="num" w:pos="1440"/>
        </w:tabs>
        <w:ind w:left="1440" w:hanging="360"/>
      </w:pPr>
    </w:lvl>
    <w:lvl w:ilvl="2" w:tplc="B0B6BF1C" w:tentative="1">
      <w:start w:val="1"/>
      <w:numFmt w:val="lowerRoman"/>
      <w:lvlText w:val="%3."/>
      <w:lvlJc w:val="right"/>
      <w:pPr>
        <w:tabs>
          <w:tab w:val="num" w:pos="2160"/>
        </w:tabs>
        <w:ind w:left="2160" w:hanging="180"/>
      </w:pPr>
    </w:lvl>
    <w:lvl w:ilvl="3" w:tplc="480430D0" w:tentative="1">
      <w:start w:val="1"/>
      <w:numFmt w:val="decimal"/>
      <w:lvlText w:val="%4."/>
      <w:lvlJc w:val="left"/>
      <w:pPr>
        <w:tabs>
          <w:tab w:val="num" w:pos="2880"/>
        </w:tabs>
        <w:ind w:left="2880" w:hanging="360"/>
      </w:pPr>
    </w:lvl>
    <w:lvl w:ilvl="4" w:tplc="09DCC1F6" w:tentative="1">
      <w:start w:val="1"/>
      <w:numFmt w:val="lowerLetter"/>
      <w:lvlText w:val="%5."/>
      <w:lvlJc w:val="left"/>
      <w:pPr>
        <w:tabs>
          <w:tab w:val="num" w:pos="3600"/>
        </w:tabs>
        <w:ind w:left="3600" w:hanging="360"/>
      </w:pPr>
    </w:lvl>
    <w:lvl w:ilvl="5" w:tplc="73CE2052" w:tentative="1">
      <w:start w:val="1"/>
      <w:numFmt w:val="lowerRoman"/>
      <w:lvlText w:val="%6."/>
      <w:lvlJc w:val="right"/>
      <w:pPr>
        <w:tabs>
          <w:tab w:val="num" w:pos="4320"/>
        </w:tabs>
        <w:ind w:left="4320" w:hanging="180"/>
      </w:pPr>
    </w:lvl>
    <w:lvl w:ilvl="6" w:tplc="4D9A8BBC" w:tentative="1">
      <w:start w:val="1"/>
      <w:numFmt w:val="decimal"/>
      <w:lvlText w:val="%7."/>
      <w:lvlJc w:val="left"/>
      <w:pPr>
        <w:tabs>
          <w:tab w:val="num" w:pos="5040"/>
        </w:tabs>
        <w:ind w:left="5040" w:hanging="360"/>
      </w:pPr>
    </w:lvl>
    <w:lvl w:ilvl="7" w:tplc="1F16DD3C" w:tentative="1">
      <w:start w:val="1"/>
      <w:numFmt w:val="lowerLetter"/>
      <w:lvlText w:val="%8."/>
      <w:lvlJc w:val="left"/>
      <w:pPr>
        <w:tabs>
          <w:tab w:val="num" w:pos="5760"/>
        </w:tabs>
        <w:ind w:left="5760" w:hanging="360"/>
      </w:pPr>
    </w:lvl>
    <w:lvl w:ilvl="8" w:tplc="C884F960" w:tentative="1">
      <w:start w:val="1"/>
      <w:numFmt w:val="lowerRoman"/>
      <w:lvlText w:val="%9."/>
      <w:lvlJc w:val="right"/>
      <w:pPr>
        <w:tabs>
          <w:tab w:val="num" w:pos="6480"/>
        </w:tabs>
        <w:ind w:left="6480" w:hanging="180"/>
      </w:pPr>
    </w:lvl>
  </w:abstractNum>
  <w:abstractNum w:abstractNumId="13" w15:restartNumberingAfterBreak="0">
    <w:nsid w:val="2A497F82"/>
    <w:multiLevelType w:val="multilevel"/>
    <w:tmpl w:val="36D4E7B2"/>
    <w:lvl w:ilvl="0">
      <w:start w:val="1"/>
      <w:numFmt w:val="decimal"/>
      <w:lvlText w:val="(%1)"/>
      <w:lvlJc w:val="right"/>
      <w:pPr>
        <w:tabs>
          <w:tab w:val="num" w:pos="0"/>
        </w:tabs>
        <w:ind w:left="216" w:firstLine="842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022386B"/>
    <w:multiLevelType w:val="hybridMultilevel"/>
    <w:tmpl w:val="1FD47FFA"/>
    <w:lvl w:ilvl="0" w:tplc="05C22A74">
      <w:start w:val="1"/>
      <w:numFmt w:val="decimal"/>
      <w:lvlText w:val="(%1)"/>
      <w:lvlJc w:val="right"/>
      <w:pPr>
        <w:tabs>
          <w:tab w:val="num" w:pos="1008"/>
        </w:tabs>
        <w:ind w:left="1008" w:hanging="360"/>
      </w:pPr>
      <w:rPr>
        <w:rFonts w:hint="default"/>
      </w:rPr>
    </w:lvl>
    <w:lvl w:ilvl="1" w:tplc="1A3CF466" w:tentative="1">
      <w:start w:val="1"/>
      <w:numFmt w:val="lowerLetter"/>
      <w:lvlText w:val="%2."/>
      <w:lvlJc w:val="left"/>
      <w:pPr>
        <w:tabs>
          <w:tab w:val="num" w:pos="1440"/>
        </w:tabs>
        <w:ind w:left="1440" w:hanging="360"/>
      </w:pPr>
    </w:lvl>
    <w:lvl w:ilvl="2" w:tplc="B78853A6" w:tentative="1">
      <w:start w:val="1"/>
      <w:numFmt w:val="lowerRoman"/>
      <w:lvlText w:val="%3."/>
      <w:lvlJc w:val="right"/>
      <w:pPr>
        <w:tabs>
          <w:tab w:val="num" w:pos="2160"/>
        </w:tabs>
        <w:ind w:left="2160" w:hanging="180"/>
      </w:pPr>
    </w:lvl>
    <w:lvl w:ilvl="3" w:tplc="6730381C" w:tentative="1">
      <w:start w:val="1"/>
      <w:numFmt w:val="decimal"/>
      <w:lvlText w:val="%4."/>
      <w:lvlJc w:val="left"/>
      <w:pPr>
        <w:tabs>
          <w:tab w:val="num" w:pos="2880"/>
        </w:tabs>
        <w:ind w:left="2880" w:hanging="360"/>
      </w:pPr>
    </w:lvl>
    <w:lvl w:ilvl="4" w:tplc="D996DC24" w:tentative="1">
      <w:start w:val="1"/>
      <w:numFmt w:val="lowerLetter"/>
      <w:lvlText w:val="%5."/>
      <w:lvlJc w:val="left"/>
      <w:pPr>
        <w:tabs>
          <w:tab w:val="num" w:pos="3600"/>
        </w:tabs>
        <w:ind w:left="3600" w:hanging="360"/>
      </w:pPr>
    </w:lvl>
    <w:lvl w:ilvl="5" w:tplc="12800D84" w:tentative="1">
      <w:start w:val="1"/>
      <w:numFmt w:val="lowerRoman"/>
      <w:lvlText w:val="%6."/>
      <w:lvlJc w:val="right"/>
      <w:pPr>
        <w:tabs>
          <w:tab w:val="num" w:pos="4320"/>
        </w:tabs>
        <w:ind w:left="4320" w:hanging="180"/>
      </w:pPr>
    </w:lvl>
    <w:lvl w:ilvl="6" w:tplc="C9B6C888" w:tentative="1">
      <w:start w:val="1"/>
      <w:numFmt w:val="decimal"/>
      <w:lvlText w:val="%7."/>
      <w:lvlJc w:val="left"/>
      <w:pPr>
        <w:tabs>
          <w:tab w:val="num" w:pos="5040"/>
        </w:tabs>
        <w:ind w:left="5040" w:hanging="360"/>
      </w:pPr>
    </w:lvl>
    <w:lvl w:ilvl="7" w:tplc="AF421D5E" w:tentative="1">
      <w:start w:val="1"/>
      <w:numFmt w:val="lowerLetter"/>
      <w:lvlText w:val="%8."/>
      <w:lvlJc w:val="left"/>
      <w:pPr>
        <w:tabs>
          <w:tab w:val="num" w:pos="5760"/>
        </w:tabs>
        <w:ind w:left="5760" w:hanging="360"/>
      </w:pPr>
    </w:lvl>
    <w:lvl w:ilvl="8" w:tplc="EE2A5CC0" w:tentative="1">
      <w:start w:val="1"/>
      <w:numFmt w:val="lowerRoman"/>
      <w:lvlText w:val="%9."/>
      <w:lvlJc w:val="right"/>
      <w:pPr>
        <w:tabs>
          <w:tab w:val="num" w:pos="6480"/>
        </w:tabs>
        <w:ind w:left="6480" w:hanging="180"/>
      </w:pPr>
    </w:lvl>
  </w:abstractNum>
  <w:abstractNum w:abstractNumId="15" w15:restartNumberingAfterBreak="0">
    <w:nsid w:val="4CCC6D21"/>
    <w:multiLevelType w:val="hybridMultilevel"/>
    <w:tmpl w:val="C00C388A"/>
    <w:lvl w:ilvl="0" w:tplc="9C6416A8">
      <w:start w:val="1"/>
      <w:numFmt w:val="decimal"/>
      <w:lvlText w:val="%1."/>
      <w:lvlJc w:val="left"/>
      <w:pPr>
        <w:tabs>
          <w:tab w:val="num" w:pos="808"/>
        </w:tabs>
        <w:ind w:left="808" w:hanging="520"/>
      </w:pPr>
      <w:rPr>
        <w:rFonts w:hint="default"/>
      </w:rPr>
    </w:lvl>
    <w:lvl w:ilvl="1" w:tplc="9C585876" w:tentative="1">
      <w:start w:val="1"/>
      <w:numFmt w:val="lowerLetter"/>
      <w:lvlText w:val="%2."/>
      <w:lvlJc w:val="left"/>
      <w:pPr>
        <w:tabs>
          <w:tab w:val="num" w:pos="1368"/>
        </w:tabs>
        <w:ind w:left="1368" w:hanging="360"/>
      </w:pPr>
    </w:lvl>
    <w:lvl w:ilvl="2" w:tplc="0052CAAA" w:tentative="1">
      <w:start w:val="1"/>
      <w:numFmt w:val="lowerRoman"/>
      <w:lvlText w:val="%3."/>
      <w:lvlJc w:val="right"/>
      <w:pPr>
        <w:tabs>
          <w:tab w:val="num" w:pos="2088"/>
        </w:tabs>
        <w:ind w:left="2088" w:hanging="180"/>
      </w:pPr>
    </w:lvl>
    <w:lvl w:ilvl="3" w:tplc="75BC2F56" w:tentative="1">
      <w:start w:val="1"/>
      <w:numFmt w:val="decimal"/>
      <w:lvlText w:val="%4."/>
      <w:lvlJc w:val="left"/>
      <w:pPr>
        <w:tabs>
          <w:tab w:val="num" w:pos="2808"/>
        </w:tabs>
        <w:ind w:left="2808" w:hanging="360"/>
      </w:pPr>
    </w:lvl>
    <w:lvl w:ilvl="4" w:tplc="7FB49A76" w:tentative="1">
      <w:start w:val="1"/>
      <w:numFmt w:val="lowerLetter"/>
      <w:lvlText w:val="%5."/>
      <w:lvlJc w:val="left"/>
      <w:pPr>
        <w:tabs>
          <w:tab w:val="num" w:pos="3528"/>
        </w:tabs>
        <w:ind w:left="3528" w:hanging="360"/>
      </w:pPr>
    </w:lvl>
    <w:lvl w:ilvl="5" w:tplc="06D43F8C" w:tentative="1">
      <w:start w:val="1"/>
      <w:numFmt w:val="lowerRoman"/>
      <w:lvlText w:val="%6."/>
      <w:lvlJc w:val="right"/>
      <w:pPr>
        <w:tabs>
          <w:tab w:val="num" w:pos="4248"/>
        </w:tabs>
        <w:ind w:left="4248" w:hanging="180"/>
      </w:pPr>
    </w:lvl>
    <w:lvl w:ilvl="6" w:tplc="337C9ABA" w:tentative="1">
      <w:start w:val="1"/>
      <w:numFmt w:val="decimal"/>
      <w:lvlText w:val="%7."/>
      <w:lvlJc w:val="left"/>
      <w:pPr>
        <w:tabs>
          <w:tab w:val="num" w:pos="4968"/>
        </w:tabs>
        <w:ind w:left="4968" w:hanging="360"/>
      </w:pPr>
    </w:lvl>
    <w:lvl w:ilvl="7" w:tplc="5B38C534" w:tentative="1">
      <w:start w:val="1"/>
      <w:numFmt w:val="lowerLetter"/>
      <w:lvlText w:val="%8."/>
      <w:lvlJc w:val="left"/>
      <w:pPr>
        <w:tabs>
          <w:tab w:val="num" w:pos="5688"/>
        </w:tabs>
        <w:ind w:left="5688" w:hanging="360"/>
      </w:pPr>
    </w:lvl>
    <w:lvl w:ilvl="8" w:tplc="00CE3DE0" w:tentative="1">
      <w:start w:val="1"/>
      <w:numFmt w:val="lowerRoman"/>
      <w:lvlText w:val="%9."/>
      <w:lvlJc w:val="right"/>
      <w:pPr>
        <w:tabs>
          <w:tab w:val="num" w:pos="6408"/>
        </w:tabs>
        <w:ind w:left="6408" w:hanging="180"/>
      </w:pPr>
    </w:lvl>
  </w:abstractNum>
  <w:abstractNum w:abstractNumId="16" w15:restartNumberingAfterBreak="0">
    <w:nsid w:val="4E554AD7"/>
    <w:multiLevelType w:val="multilevel"/>
    <w:tmpl w:val="1FD47FFA"/>
    <w:lvl w:ilvl="0">
      <w:start w:val="1"/>
      <w:numFmt w:val="decimal"/>
      <w:lvlText w:val="(%1)"/>
      <w:lvlJc w:val="right"/>
      <w:pPr>
        <w:tabs>
          <w:tab w:val="num" w:pos="1008"/>
        </w:tabs>
        <w:ind w:left="100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0EE621C"/>
    <w:multiLevelType w:val="multilevel"/>
    <w:tmpl w:val="764CDFE0"/>
    <w:lvl w:ilvl="0">
      <w:start w:val="1"/>
      <w:numFmt w:val="decimal"/>
      <w:lvlText w:val="(%1)"/>
      <w:lvlJc w:val="right"/>
      <w:pPr>
        <w:tabs>
          <w:tab w:val="num" w:pos="-8640"/>
        </w:tabs>
        <w:ind w:left="1656" w:firstLine="69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7998E42"/>
    <w:multiLevelType w:val="hybridMultilevel"/>
    <w:tmpl w:val="CF28CAA0"/>
    <w:lvl w:ilvl="0" w:tplc="D96C8ADA">
      <w:start w:val="1"/>
      <w:numFmt w:val="bullet"/>
      <w:lvlText w:val=""/>
      <w:lvlJc w:val="left"/>
      <w:pPr>
        <w:ind w:left="720" w:hanging="360"/>
      </w:pPr>
      <w:rPr>
        <w:rFonts w:ascii="Symbol" w:hAnsi="Symbol" w:hint="default"/>
      </w:rPr>
    </w:lvl>
    <w:lvl w:ilvl="1" w:tplc="54547B5E">
      <w:start w:val="1"/>
      <w:numFmt w:val="bullet"/>
      <w:lvlText w:val="o"/>
      <w:lvlJc w:val="left"/>
      <w:pPr>
        <w:ind w:left="1440" w:hanging="360"/>
      </w:pPr>
      <w:rPr>
        <w:rFonts w:ascii="Courier New" w:hAnsi="Courier New" w:hint="default"/>
      </w:rPr>
    </w:lvl>
    <w:lvl w:ilvl="2" w:tplc="2B6891DC">
      <w:start w:val="1"/>
      <w:numFmt w:val="bullet"/>
      <w:lvlText w:val=""/>
      <w:lvlJc w:val="left"/>
      <w:pPr>
        <w:ind w:left="2160" w:hanging="360"/>
      </w:pPr>
      <w:rPr>
        <w:rFonts w:ascii="Wingdings" w:hAnsi="Wingdings" w:hint="default"/>
      </w:rPr>
    </w:lvl>
    <w:lvl w:ilvl="3" w:tplc="4A54D476">
      <w:start w:val="1"/>
      <w:numFmt w:val="bullet"/>
      <w:lvlText w:val=""/>
      <w:lvlJc w:val="left"/>
      <w:pPr>
        <w:ind w:left="2880" w:hanging="360"/>
      </w:pPr>
      <w:rPr>
        <w:rFonts w:ascii="Symbol" w:hAnsi="Symbol" w:hint="default"/>
      </w:rPr>
    </w:lvl>
    <w:lvl w:ilvl="4" w:tplc="362A34D6">
      <w:start w:val="1"/>
      <w:numFmt w:val="bullet"/>
      <w:lvlText w:val="o"/>
      <w:lvlJc w:val="left"/>
      <w:pPr>
        <w:ind w:left="3600" w:hanging="360"/>
      </w:pPr>
      <w:rPr>
        <w:rFonts w:ascii="Courier New" w:hAnsi="Courier New" w:hint="default"/>
      </w:rPr>
    </w:lvl>
    <w:lvl w:ilvl="5" w:tplc="6ABE95C0">
      <w:start w:val="1"/>
      <w:numFmt w:val="bullet"/>
      <w:lvlText w:val=""/>
      <w:lvlJc w:val="left"/>
      <w:pPr>
        <w:ind w:left="4320" w:hanging="360"/>
      </w:pPr>
      <w:rPr>
        <w:rFonts w:ascii="Wingdings" w:hAnsi="Wingdings" w:hint="default"/>
      </w:rPr>
    </w:lvl>
    <w:lvl w:ilvl="6" w:tplc="85407068">
      <w:start w:val="1"/>
      <w:numFmt w:val="bullet"/>
      <w:lvlText w:val=""/>
      <w:lvlJc w:val="left"/>
      <w:pPr>
        <w:ind w:left="5040" w:hanging="360"/>
      </w:pPr>
      <w:rPr>
        <w:rFonts w:ascii="Symbol" w:hAnsi="Symbol" w:hint="default"/>
      </w:rPr>
    </w:lvl>
    <w:lvl w:ilvl="7" w:tplc="CBC83F34">
      <w:start w:val="1"/>
      <w:numFmt w:val="bullet"/>
      <w:lvlText w:val="o"/>
      <w:lvlJc w:val="left"/>
      <w:pPr>
        <w:ind w:left="5760" w:hanging="360"/>
      </w:pPr>
      <w:rPr>
        <w:rFonts w:ascii="Courier New" w:hAnsi="Courier New" w:hint="default"/>
      </w:rPr>
    </w:lvl>
    <w:lvl w:ilvl="8" w:tplc="0C64A794">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0"/>
  </w:num>
  <w:num w:numId="4">
    <w:abstractNumId w:val="10"/>
  </w:num>
  <w:num w:numId="5">
    <w:abstractNumId w:val="8"/>
  </w:num>
  <w:num w:numId="6">
    <w:abstractNumId w:val="7"/>
  </w:num>
  <w:num w:numId="7">
    <w:abstractNumId w:val="6"/>
  </w:num>
  <w:num w:numId="8">
    <w:abstractNumId w:val="9"/>
  </w:num>
  <w:num w:numId="9">
    <w:abstractNumId w:val="4"/>
  </w:num>
  <w:num w:numId="10">
    <w:abstractNumId w:val="3"/>
  </w:num>
  <w:num w:numId="11">
    <w:abstractNumId w:val="2"/>
  </w:num>
  <w:num w:numId="12">
    <w:abstractNumId w:val="1"/>
  </w:num>
  <w:num w:numId="13">
    <w:abstractNumId w:val="14"/>
  </w:num>
  <w:num w:numId="14">
    <w:abstractNumId w:val="16"/>
  </w:num>
  <w:num w:numId="15">
    <w:abstractNumId w:val="12"/>
  </w:num>
  <w:num w:numId="16">
    <w:abstractNumId w:val="11"/>
  </w:num>
  <w:num w:numId="17">
    <w:abstractNumId w:val="17"/>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isplayHorizontalDrawingGridEvery w:val="0"/>
  <w:displayVerticalDrawingGridEvery w:val="0"/>
  <w:doNotUseMarginsForDrawingGridOrigin/>
  <w:noPunctuationKerning/>
  <w:characterSpacingControl w:val="doNotCompress"/>
  <w:footnotePr>
    <w:numFmt w:val="chicago"/>
    <w:numRestart w:val="eachPage"/>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70"/>
    <w:rsid w:val="000002F5"/>
    <w:rsid w:val="000020ED"/>
    <w:rsid w:val="000069BF"/>
    <w:rsid w:val="00011ADD"/>
    <w:rsid w:val="000125D7"/>
    <w:rsid w:val="00014E87"/>
    <w:rsid w:val="000221D1"/>
    <w:rsid w:val="00027B10"/>
    <w:rsid w:val="00030B20"/>
    <w:rsid w:val="00032AD4"/>
    <w:rsid w:val="000335F0"/>
    <w:rsid w:val="00035268"/>
    <w:rsid w:val="0004018A"/>
    <w:rsid w:val="00043F60"/>
    <w:rsid w:val="0005283A"/>
    <w:rsid w:val="000529FD"/>
    <w:rsid w:val="00052FD9"/>
    <w:rsid w:val="000541D8"/>
    <w:rsid w:val="0005469A"/>
    <w:rsid w:val="00055EED"/>
    <w:rsid w:val="00067BC9"/>
    <w:rsid w:val="00074CDF"/>
    <w:rsid w:val="00074CF6"/>
    <w:rsid w:val="00080222"/>
    <w:rsid w:val="000A40F5"/>
    <w:rsid w:val="000A4C71"/>
    <w:rsid w:val="000A66D4"/>
    <w:rsid w:val="000B194E"/>
    <w:rsid w:val="000B78DA"/>
    <w:rsid w:val="000C17F1"/>
    <w:rsid w:val="000C5283"/>
    <w:rsid w:val="000D0FBE"/>
    <w:rsid w:val="000D22EC"/>
    <w:rsid w:val="000D288D"/>
    <w:rsid w:val="000D47F6"/>
    <w:rsid w:val="000E7148"/>
    <w:rsid w:val="000E7D41"/>
    <w:rsid w:val="00100586"/>
    <w:rsid w:val="00110212"/>
    <w:rsid w:val="00113528"/>
    <w:rsid w:val="00122BF5"/>
    <w:rsid w:val="0012548A"/>
    <w:rsid w:val="0012713E"/>
    <w:rsid w:val="00130FE5"/>
    <w:rsid w:val="001322D8"/>
    <w:rsid w:val="001335F8"/>
    <w:rsid w:val="0014050A"/>
    <w:rsid w:val="00144664"/>
    <w:rsid w:val="001452B3"/>
    <w:rsid w:val="00152AD4"/>
    <w:rsid w:val="00153B61"/>
    <w:rsid w:val="00163B5A"/>
    <w:rsid w:val="001647ED"/>
    <w:rsid w:val="00167243"/>
    <w:rsid w:val="00167691"/>
    <w:rsid w:val="00176E33"/>
    <w:rsid w:val="00180A48"/>
    <w:rsid w:val="00183B85"/>
    <w:rsid w:val="00185973"/>
    <w:rsid w:val="001908F2"/>
    <w:rsid w:val="00191705"/>
    <w:rsid w:val="00194CE6"/>
    <w:rsid w:val="00197A08"/>
    <w:rsid w:val="001A07FD"/>
    <w:rsid w:val="001A2799"/>
    <w:rsid w:val="001A2C35"/>
    <w:rsid w:val="001A58C5"/>
    <w:rsid w:val="001A7923"/>
    <w:rsid w:val="001B3707"/>
    <w:rsid w:val="001B58F9"/>
    <w:rsid w:val="001B779D"/>
    <w:rsid w:val="001C126F"/>
    <w:rsid w:val="001C26ED"/>
    <w:rsid w:val="001E022C"/>
    <w:rsid w:val="001E5BD9"/>
    <w:rsid w:val="001E7B84"/>
    <w:rsid w:val="001F1370"/>
    <w:rsid w:val="001F309B"/>
    <w:rsid w:val="001F33BC"/>
    <w:rsid w:val="001F4270"/>
    <w:rsid w:val="002042BB"/>
    <w:rsid w:val="0020672B"/>
    <w:rsid w:val="00223357"/>
    <w:rsid w:val="00231B11"/>
    <w:rsid w:val="0023283F"/>
    <w:rsid w:val="002356A2"/>
    <w:rsid w:val="002444DF"/>
    <w:rsid w:val="002450FD"/>
    <w:rsid w:val="00255082"/>
    <w:rsid w:val="00256F5A"/>
    <w:rsid w:val="00257234"/>
    <w:rsid w:val="00261286"/>
    <w:rsid w:val="00263CD5"/>
    <w:rsid w:val="00264F95"/>
    <w:rsid w:val="00265DC1"/>
    <w:rsid w:val="00266C0E"/>
    <w:rsid w:val="00266E18"/>
    <w:rsid w:val="00270C97"/>
    <w:rsid w:val="00271B5B"/>
    <w:rsid w:val="00271F98"/>
    <w:rsid w:val="00274BC7"/>
    <w:rsid w:val="00275FC7"/>
    <w:rsid w:val="002771FF"/>
    <w:rsid w:val="00277FDD"/>
    <w:rsid w:val="00281B4F"/>
    <w:rsid w:val="002862ED"/>
    <w:rsid w:val="00287486"/>
    <w:rsid w:val="002900DD"/>
    <w:rsid w:val="00290662"/>
    <w:rsid w:val="00290AFC"/>
    <w:rsid w:val="00296BC3"/>
    <w:rsid w:val="002A1C9B"/>
    <w:rsid w:val="002A3871"/>
    <w:rsid w:val="002B0D17"/>
    <w:rsid w:val="002B3AD6"/>
    <w:rsid w:val="002B3D32"/>
    <w:rsid w:val="002B4357"/>
    <w:rsid w:val="002B6983"/>
    <w:rsid w:val="002C6DE2"/>
    <w:rsid w:val="002D1B9E"/>
    <w:rsid w:val="002D4BD0"/>
    <w:rsid w:val="002D5428"/>
    <w:rsid w:val="002D6F02"/>
    <w:rsid w:val="002E2415"/>
    <w:rsid w:val="002E2E2A"/>
    <w:rsid w:val="002E539F"/>
    <w:rsid w:val="002E5DCF"/>
    <w:rsid w:val="002E7592"/>
    <w:rsid w:val="002F2781"/>
    <w:rsid w:val="002F4242"/>
    <w:rsid w:val="002F561B"/>
    <w:rsid w:val="002F5632"/>
    <w:rsid w:val="002F6BF3"/>
    <w:rsid w:val="002F6D7E"/>
    <w:rsid w:val="0030243C"/>
    <w:rsid w:val="00302F8F"/>
    <w:rsid w:val="003063E8"/>
    <w:rsid w:val="00316244"/>
    <w:rsid w:val="00322F68"/>
    <w:rsid w:val="0033146E"/>
    <w:rsid w:val="0033411B"/>
    <w:rsid w:val="00334D73"/>
    <w:rsid w:val="00350006"/>
    <w:rsid w:val="0035285F"/>
    <w:rsid w:val="00352AAE"/>
    <w:rsid w:val="003538F1"/>
    <w:rsid w:val="00365054"/>
    <w:rsid w:val="00370809"/>
    <w:rsid w:val="003716AA"/>
    <w:rsid w:val="00372C7E"/>
    <w:rsid w:val="00373C30"/>
    <w:rsid w:val="00374F37"/>
    <w:rsid w:val="00382542"/>
    <w:rsid w:val="00383388"/>
    <w:rsid w:val="00387B9A"/>
    <w:rsid w:val="00399BB1"/>
    <w:rsid w:val="003A0591"/>
    <w:rsid w:val="003B55A7"/>
    <w:rsid w:val="003B6196"/>
    <w:rsid w:val="003C01FD"/>
    <w:rsid w:val="003C2DFF"/>
    <w:rsid w:val="003C3D62"/>
    <w:rsid w:val="003C5196"/>
    <w:rsid w:val="003D042F"/>
    <w:rsid w:val="003E051E"/>
    <w:rsid w:val="003F1BA5"/>
    <w:rsid w:val="003F33BC"/>
    <w:rsid w:val="003F6519"/>
    <w:rsid w:val="00405E1C"/>
    <w:rsid w:val="00410BF0"/>
    <w:rsid w:val="00413278"/>
    <w:rsid w:val="00414979"/>
    <w:rsid w:val="0041598D"/>
    <w:rsid w:val="004174B6"/>
    <w:rsid w:val="004228F8"/>
    <w:rsid w:val="00423C81"/>
    <w:rsid w:val="004250D6"/>
    <w:rsid w:val="00427FF8"/>
    <w:rsid w:val="0043298D"/>
    <w:rsid w:val="00434226"/>
    <w:rsid w:val="00434E6D"/>
    <w:rsid w:val="00436A2E"/>
    <w:rsid w:val="00464C85"/>
    <w:rsid w:val="00465DCE"/>
    <w:rsid w:val="00472AF0"/>
    <w:rsid w:val="004740BC"/>
    <w:rsid w:val="00481636"/>
    <w:rsid w:val="00482BB1"/>
    <w:rsid w:val="00483C1F"/>
    <w:rsid w:val="004954A5"/>
    <w:rsid w:val="004A356E"/>
    <w:rsid w:val="004A6E9A"/>
    <w:rsid w:val="004B1FA7"/>
    <w:rsid w:val="004C0274"/>
    <w:rsid w:val="004C0CF2"/>
    <w:rsid w:val="004D301B"/>
    <w:rsid w:val="004D3AA5"/>
    <w:rsid w:val="004E3565"/>
    <w:rsid w:val="004E35C4"/>
    <w:rsid w:val="004F29BD"/>
    <w:rsid w:val="004F5A85"/>
    <w:rsid w:val="005127AB"/>
    <w:rsid w:val="005137B3"/>
    <w:rsid w:val="00527651"/>
    <w:rsid w:val="0053137E"/>
    <w:rsid w:val="00532199"/>
    <w:rsid w:val="00534934"/>
    <w:rsid w:val="00535902"/>
    <w:rsid w:val="00541057"/>
    <w:rsid w:val="0054607C"/>
    <w:rsid w:val="0054763D"/>
    <w:rsid w:val="00550034"/>
    <w:rsid w:val="00551EAE"/>
    <w:rsid w:val="00552BDB"/>
    <w:rsid w:val="00561E66"/>
    <w:rsid w:val="00563E09"/>
    <w:rsid w:val="00564F60"/>
    <w:rsid w:val="00570D46"/>
    <w:rsid w:val="00574296"/>
    <w:rsid w:val="00575F96"/>
    <w:rsid w:val="0058A3C3"/>
    <w:rsid w:val="00595F1E"/>
    <w:rsid w:val="0059770F"/>
    <w:rsid w:val="005A09BA"/>
    <w:rsid w:val="005A0F11"/>
    <w:rsid w:val="005A2000"/>
    <w:rsid w:val="005A38EE"/>
    <w:rsid w:val="005A3C31"/>
    <w:rsid w:val="005A726D"/>
    <w:rsid w:val="005A7966"/>
    <w:rsid w:val="005B17E1"/>
    <w:rsid w:val="005B28D4"/>
    <w:rsid w:val="005B61E6"/>
    <w:rsid w:val="005C09FD"/>
    <w:rsid w:val="005C3D27"/>
    <w:rsid w:val="005C488D"/>
    <w:rsid w:val="005C68D8"/>
    <w:rsid w:val="005C6EA5"/>
    <w:rsid w:val="005D0BE1"/>
    <w:rsid w:val="005D1A4C"/>
    <w:rsid w:val="005D2FE3"/>
    <w:rsid w:val="005D39F4"/>
    <w:rsid w:val="005D5245"/>
    <w:rsid w:val="005D609A"/>
    <w:rsid w:val="005D7070"/>
    <w:rsid w:val="005D7C51"/>
    <w:rsid w:val="005E15A7"/>
    <w:rsid w:val="005E185F"/>
    <w:rsid w:val="005E5150"/>
    <w:rsid w:val="005E70BB"/>
    <w:rsid w:val="005F05CA"/>
    <w:rsid w:val="005F16E3"/>
    <w:rsid w:val="0060016F"/>
    <w:rsid w:val="006014A7"/>
    <w:rsid w:val="006038F6"/>
    <w:rsid w:val="00610A9F"/>
    <w:rsid w:val="0061339B"/>
    <w:rsid w:val="0061408D"/>
    <w:rsid w:val="00617544"/>
    <w:rsid w:val="0062232E"/>
    <w:rsid w:val="00622472"/>
    <w:rsid w:val="00623627"/>
    <w:rsid w:val="006238A7"/>
    <w:rsid w:val="00627EC3"/>
    <w:rsid w:val="006313CF"/>
    <w:rsid w:val="00637D14"/>
    <w:rsid w:val="00641C3D"/>
    <w:rsid w:val="00645D55"/>
    <w:rsid w:val="006507DC"/>
    <w:rsid w:val="00653D40"/>
    <w:rsid w:val="006546A3"/>
    <w:rsid w:val="00666805"/>
    <w:rsid w:val="00691A1A"/>
    <w:rsid w:val="00694400"/>
    <w:rsid w:val="0069455F"/>
    <w:rsid w:val="00695362"/>
    <w:rsid w:val="006A09DA"/>
    <w:rsid w:val="006A1B10"/>
    <w:rsid w:val="006A3422"/>
    <w:rsid w:val="006A3449"/>
    <w:rsid w:val="006A7C33"/>
    <w:rsid w:val="006B3688"/>
    <w:rsid w:val="006C3C6F"/>
    <w:rsid w:val="006D540D"/>
    <w:rsid w:val="006D7933"/>
    <w:rsid w:val="006E0A77"/>
    <w:rsid w:val="006E0C4E"/>
    <w:rsid w:val="006E38E5"/>
    <w:rsid w:val="006E4206"/>
    <w:rsid w:val="006F15A2"/>
    <w:rsid w:val="006F2129"/>
    <w:rsid w:val="006F7091"/>
    <w:rsid w:val="00703010"/>
    <w:rsid w:val="007038AB"/>
    <w:rsid w:val="00704B24"/>
    <w:rsid w:val="007051C7"/>
    <w:rsid w:val="00705AB4"/>
    <w:rsid w:val="00706B6D"/>
    <w:rsid w:val="00712D3B"/>
    <w:rsid w:val="00721740"/>
    <w:rsid w:val="00721E01"/>
    <w:rsid w:val="00726962"/>
    <w:rsid w:val="007343DA"/>
    <w:rsid w:val="007408C4"/>
    <w:rsid w:val="00751DC0"/>
    <w:rsid w:val="00752D32"/>
    <w:rsid w:val="00756F0E"/>
    <w:rsid w:val="00757791"/>
    <w:rsid w:val="00761818"/>
    <w:rsid w:val="00773031"/>
    <w:rsid w:val="00785C02"/>
    <w:rsid w:val="007901D3"/>
    <w:rsid w:val="00797FFA"/>
    <w:rsid w:val="007A2898"/>
    <w:rsid w:val="007A3889"/>
    <w:rsid w:val="007B0B69"/>
    <w:rsid w:val="007C22E2"/>
    <w:rsid w:val="007D23E7"/>
    <w:rsid w:val="007E27F4"/>
    <w:rsid w:val="007F1979"/>
    <w:rsid w:val="007F3F14"/>
    <w:rsid w:val="007F5DAF"/>
    <w:rsid w:val="0080361A"/>
    <w:rsid w:val="00821CF3"/>
    <w:rsid w:val="00822558"/>
    <w:rsid w:val="00826A7A"/>
    <w:rsid w:val="00826AB9"/>
    <w:rsid w:val="008328E7"/>
    <w:rsid w:val="0083330E"/>
    <w:rsid w:val="00846A69"/>
    <w:rsid w:val="00852B2B"/>
    <w:rsid w:val="00853107"/>
    <w:rsid w:val="0085706C"/>
    <w:rsid w:val="0086094D"/>
    <w:rsid w:val="00860C5B"/>
    <w:rsid w:val="00862294"/>
    <w:rsid w:val="0086239C"/>
    <w:rsid w:val="00867810"/>
    <w:rsid w:val="008745A9"/>
    <w:rsid w:val="00874E05"/>
    <w:rsid w:val="0088127D"/>
    <w:rsid w:val="00882760"/>
    <w:rsid w:val="0088398B"/>
    <w:rsid w:val="00890F2C"/>
    <w:rsid w:val="0089269E"/>
    <w:rsid w:val="00893712"/>
    <w:rsid w:val="00894A81"/>
    <w:rsid w:val="00896C5A"/>
    <w:rsid w:val="008A32C0"/>
    <w:rsid w:val="008A64AE"/>
    <w:rsid w:val="008B21B3"/>
    <w:rsid w:val="008B6227"/>
    <w:rsid w:val="008B6A2C"/>
    <w:rsid w:val="008C0C4F"/>
    <w:rsid w:val="008C78C4"/>
    <w:rsid w:val="008D3EDA"/>
    <w:rsid w:val="008D72F0"/>
    <w:rsid w:val="008E75FB"/>
    <w:rsid w:val="008F0055"/>
    <w:rsid w:val="008F1057"/>
    <w:rsid w:val="008F6533"/>
    <w:rsid w:val="009032E1"/>
    <w:rsid w:val="00904EA6"/>
    <w:rsid w:val="00923677"/>
    <w:rsid w:val="00927202"/>
    <w:rsid w:val="009369E9"/>
    <w:rsid w:val="00940AD8"/>
    <w:rsid w:val="0095113E"/>
    <w:rsid w:val="009518D0"/>
    <w:rsid w:val="00951985"/>
    <w:rsid w:val="009572CB"/>
    <w:rsid w:val="0096004E"/>
    <w:rsid w:val="00961AE1"/>
    <w:rsid w:val="009646A2"/>
    <w:rsid w:val="00964A4F"/>
    <w:rsid w:val="00971D22"/>
    <w:rsid w:val="00973F16"/>
    <w:rsid w:val="009745C2"/>
    <w:rsid w:val="00975949"/>
    <w:rsid w:val="00982176"/>
    <w:rsid w:val="009825BF"/>
    <w:rsid w:val="00982986"/>
    <w:rsid w:val="0098367C"/>
    <w:rsid w:val="009870E3"/>
    <w:rsid w:val="009907B5"/>
    <w:rsid w:val="00997178"/>
    <w:rsid w:val="009A0346"/>
    <w:rsid w:val="009A2BB1"/>
    <w:rsid w:val="009B18CC"/>
    <w:rsid w:val="009B2F32"/>
    <w:rsid w:val="009B5CCE"/>
    <w:rsid w:val="009C02C3"/>
    <w:rsid w:val="009D2EDD"/>
    <w:rsid w:val="009D622D"/>
    <w:rsid w:val="009D623A"/>
    <w:rsid w:val="009D658F"/>
    <w:rsid w:val="00A019A4"/>
    <w:rsid w:val="00A05E61"/>
    <w:rsid w:val="00A12B2A"/>
    <w:rsid w:val="00A2734A"/>
    <w:rsid w:val="00A31419"/>
    <w:rsid w:val="00A33453"/>
    <w:rsid w:val="00A3720D"/>
    <w:rsid w:val="00A4318E"/>
    <w:rsid w:val="00A464DD"/>
    <w:rsid w:val="00A50A22"/>
    <w:rsid w:val="00A605D3"/>
    <w:rsid w:val="00A70202"/>
    <w:rsid w:val="00A73AED"/>
    <w:rsid w:val="00A744C3"/>
    <w:rsid w:val="00A75860"/>
    <w:rsid w:val="00A8293C"/>
    <w:rsid w:val="00A84C47"/>
    <w:rsid w:val="00A8533E"/>
    <w:rsid w:val="00A87D2B"/>
    <w:rsid w:val="00A90543"/>
    <w:rsid w:val="00AA4C6F"/>
    <w:rsid w:val="00AA6843"/>
    <w:rsid w:val="00AA6ADA"/>
    <w:rsid w:val="00AA7ED0"/>
    <w:rsid w:val="00AB13DF"/>
    <w:rsid w:val="00AC7644"/>
    <w:rsid w:val="00ACFBE8"/>
    <w:rsid w:val="00AD7082"/>
    <w:rsid w:val="00B05ED5"/>
    <w:rsid w:val="00B10529"/>
    <w:rsid w:val="00B12146"/>
    <w:rsid w:val="00B20C2A"/>
    <w:rsid w:val="00B21FDE"/>
    <w:rsid w:val="00B30EA9"/>
    <w:rsid w:val="00B3278A"/>
    <w:rsid w:val="00B352C4"/>
    <w:rsid w:val="00B3587E"/>
    <w:rsid w:val="00B40504"/>
    <w:rsid w:val="00B55792"/>
    <w:rsid w:val="00B71021"/>
    <w:rsid w:val="00B73800"/>
    <w:rsid w:val="00B758E9"/>
    <w:rsid w:val="00B75DEE"/>
    <w:rsid w:val="00B81B2B"/>
    <w:rsid w:val="00B87F79"/>
    <w:rsid w:val="00B903B2"/>
    <w:rsid w:val="00B96A07"/>
    <w:rsid w:val="00B97876"/>
    <w:rsid w:val="00BA3227"/>
    <w:rsid w:val="00BB0654"/>
    <w:rsid w:val="00BB4FA5"/>
    <w:rsid w:val="00BB5675"/>
    <w:rsid w:val="00BB7F81"/>
    <w:rsid w:val="00BC1FD8"/>
    <w:rsid w:val="00BC2549"/>
    <w:rsid w:val="00BD0DBC"/>
    <w:rsid w:val="00BD34BC"/>
    <w:rsid w:val="00BD60E7"/>
    <w:rsid w:val="00BD6A5D"/>
    <w:rsid w:val="00BE0704"/>
    <w:rsid w:val="00BE3BFE"/>
    <w:rsid w:val="00BF04F8"/>
    <w:rsid w:val="00BF0919"/>
    <w:rsid w:val="00BF2D09"/>
    <w:rsid w:val="00C03A81"/>
    <w:rsid w:val="00C03E0F"/>
    <w:rsid w:val="00C05155"/>
    <w:rsid w:val="00C06194"/>
    <w:rsid w:val="00C07C63"/>
    <w:rsid w:val="00C10C34"/>
    <w:rsid w:val="00C10D4D"/>
    <w:rsid w:val="00C14920"/>
    <w:rsid w:val="00C20D01"/>
    <w:rsid w:val="00C234AC"/>
    <w:rsid w:val="00C30242"/>
    <w:rsid w:val="00C30695"/>
    <w:rsid w:val="00C34C94"/>
    <w:rsid w:val="00C3738C"/>
    <w:rsid w:val="00C40CE0"/>
    <w:rsid w:val="00C41B44"/>
    <w:rsid w:val="00C5027E"/>
    <w:rsid w:val="00C50670"/>
    <w:rsid w:val="00C510D8"/>
    <w:rsid w:val="00C53C6C"/>
    <w:rsid w:val="00C56175"/>
    <w:rsid w:val="00C56A3A"/>
    <w:rsid w:val="00C604E5"/>
    <w:rsid w:val="00C66BC7"/>
    <w:rsid w:val="00C83C4F"/>
    <w:rsid w:val="00C84BA2"/>
    <w:rsid w:val="00C955C7"/>
    <w:rsid w:val="00CA0444"/>
    <w:rsid w:val="00CA1B34"/>
    <w:rsid w:val="00CA32B9"/>
    <w:rsid w:val="00CA5B0A"/>
    <w:rsid w:val="00CA7082"/>
    <w:rsid w:val="00CA7CD5"/>
    <w:rsid w:val="00CC602B"/>
    <w:rsid w:val="00CD1847"/>
    <w:rsid w:val="00CD502F"/>
    <w:rsid w:val="00CD5E25"/>
    <w:rsid w:val="00CE085F"/>
    <w:rsid w:val="00CE4FEB"/>
    <w:rsid w:val="00CF1BD5"/>
    <w:rsid w:val="00CF2919"/>
    <w:rsid w:val="00CF4959"/>
    <w:rsid w:val="00CF5217"/>
    <w:rsid w:val="00CF5BAA"/>
    <w:rsid w:val="00D07F3C"/>
    <w:rsid w:val="00D1070B"/>
    <w:rsid w:val="00D11E39"/>
    <w:rsid w:val="00D14B1D"/>
    <w:rsid w:val="00D2265A"/>
    <w:rsid w:val="00D326A4"/>
    <w:rsid w:val="00D37582"/>
    <w:rsid w:val="00D42696"/>
    <w:rsid w:val="00D439C4"/>
    <w:rsid w:val="00D45C1F"/>
    <w:rsid w:val="00D57A1D"/>
    <w:rsid w:val="00D6009F"/>
    <w:rsid w:val="00D602B0"/>
    <w:rsid w:val="00D62401"/>
    <w:rsid w:val="00D63B9D"/>
    <w:rsid w:val="00D63C9F"/>
    <w:rsid w:val="00D6460B"/>
    <w:rsid w:val="00D70F91"/>
    <w:rsid w:val="00D72F95"/>
    <w:rsid w:val="00D75D6F"/>
    <w:rsid w:val="00D778D4"/>
    <w:rsid w:val="00D93468"/>
    <w:rsid w:val="00D94A3D"/>
    <w:rsid w:val="00D96000"/>
    <w:rsid w:val="00DA443D"/>
    <w:rsid w:val="00DA7A1C"/>
    <w:rsid w:val="00DB3E77"/>
    <w:rsid w:val="00DB5016"/>
    <w:rsid w:val="00DB52C0"/>
    <w:rsid w:val="00DB635B"/>
    <w:rsid w:val="00DC1231"/>
    <w:rsid w:val="00DC3CE8"/>
    <w:rsid w:val="00DC5322"/>
    <w:rsid w:val="00DD03DE"/>
    <w:rsid w:val="00E000FD"/>
    <w:rsid w:val="00E002B6"/>
    <w:rsid w:val="00E01D54"/>
    <w:rsid w:val="00E043AD"/>
    <w:rsid w:val="00E04E2A"/>
    <w:rsid w:val="00E147C9"/>
    <w:rsid w:val="00E16021"/>
    <w:rsid w:val="00E16AD0"/>
    <w:rsid w:val="00E17355"/>
    <w:rsid w:val="00E24C6D"/>
    <w:rsid w:val="00E279CB"/>
    <w:rsid w:val="00E33357"/>
    <w:rsid w:val="00E33DD8"/>
    <w:rsid w:val="00E34B9B"/>
    <w:rsid w:val="00E34BED"/>
    <w:rsid w:val="00E35A33"/>
    <w:rsid w:val="00E361AC"/>
    <w:rsid w:val="00E368EA"/>
    <w:rsid w:val="00E424A0"/>
    <w:rsid w:val="00E42EDA"/>
    <w:rsid w:val="00E63543"/>
    <w:rsid w:val="00E67D9B"/>
    <w:rsid w:val="00E70A31"/>
    <w:rsid w:val="00E70C48"/>
    <w:rsid w:val="00E83084"/>
    <w:rsid w:val="00E83D55"/>
    <w:rsid w:val="00E87CA3"/>
    <w:rsid w:val="00E9126F"/>
    <w:rsid w:val="00E931B9"/>
    <w:rsid w:val="00E97AEB"/>
    <w:rsid w:val="00E9AD3D"/>
    <w:rsid w:val="00EA0D1D"/>
    <w:rsid w:val="00EA0EEC"/>
    <w:rsid w:val="00EA2037"/>
    <w:rsid w:val="00EA2A26"/>
    <w:rsid w:val="00EA3950"/>
    <w:rsid w:val="00EB14AF"/>
    <w:rsid w:val="00EB731D"/>
    <w:rsid w:val="00EC2996"/>
    <w:rsid w:val="00EC37A2"/>
    <w:rsid w:val="00EC7DCA"/>
    <w:rsid w:val="00ED0D9E"/>
    <w:rsid w:val="00ED32F5"/>
    <w:rsid w:val="00EE0422"/>
    <w:rsid w:val="00EE1A49"/>
    <w:rsid w:val="00EE2438"/>
    <w:rsid w:val="00EE3031"/>
    <w:rsid w:val="00EE42FD"/>
    <w:rsid w:val="00EE4C4D"/>
    <w:rsid w:val="00EE7158"/>
    <w:rsid w:val="00EF0400"/>
    <w:rsid w:val="00EF14A0"/>
    <w:rsid w:val="00F012B3"/>
    <w:rsid w:val="00F06C2C"/>
    <w:rsid w:val="00F21FC3"/>
    <w:rsid w:val="00F22D7E"/>
    <w:rsid w:val="00F2701C"/>
    <w:rsid w:val="00F27268"/>
    <w:rsid w:val="00F30D84"/>
    <w:rsid w:val="00F346EE"/>
    <w:rsid w:val="00F42EAC"/>
    <w:rsid w:val="00F43511"/>
    <w:rsid w:val="00F43FD8"/>
    <w:rsid w:val="00F45F76"/>
    <w:rsid w:val="00F53713"/>
    <w:rsid w:val="00F53956"/>
    <w:rsid w:val="00F539E4"/>
    <w:rsid w:val="00F60352"/>
    <w:rsid w:val="00F63896"/>
    <w:rsid w:val="00F65580"/>
    <w:rsid w:val="00F65C90"/>
    <w:rsid w:val="00F671C0"/>
    <w:rsid w:val="00F67C80"/>
    <w:rsid w:val="00F708C6"/>
    <w:rsid w:val="00F72C77"/>
    <w:rsid w:val="00F7314D"/>
    <w:rsid w:val="00F747AF"/>
    <w:rsid w:val="00F80CE7"/>
    <w:rsid w:val="00F8114F"/>
    <w:rsid w:val="00F839A3"/>
    <w:rsid w:val="00F86DAC"/>
    <w:rsid w:val="00F87A8B"/>
    <w:rsid w:val="00F95CF4"/>
    <w:rsid w:val="00FA680E"/>
    <w:rsid w:val="00FB17BC"/>
    <w:rsid w:val="00FB31C2"/>
    <w:rsid w:val="00FB4DE6"/>
    <w:rsid w:val="00FC51C9"/>
    <w:rsid w:val="00FD1CB1"/>
    <w:rsid w:val="00FD3085"/>
    <w:rsid w:val="00FE128D"/>
    <w:rsid w:val="00FE4B94"/>
    <w:rsid w:val="00FE7C46"/>
    <w:rsid w:val="00FF1BAD"/>
    <w:rsid w:val="01399B3F"/>
    <w:rsid w:val="01537E6B"/>
    <w:rsid w:val="015BA141"/>
    <w:rsid w:val="02AFF0E8"/>
    <w:rsid w:val="02C2388B"/>
    <w:rsid w:val="02F5950F"/>
    <w:rsid w:val="044ED603"/>
    <w:rsid w:val="045588CB"/>
    <w:rsid w:val="0474BD3E"/>
    <w:rsid w:val="047875C5"/>
    <w:rsid w:val="0495DFAD"/>
    <w:rsid w:val="049DC9ED"/>
    <w:rsid w:val="04A04C80"/>
    <w:rsid w:val="04D4537B"/>
    <w:rsid w:val="055F1A57"/>
    <w:rsid w:val="063AFFA8"/>
    <w:rsid w:val="064E65C2"/>
    <w:rsid w:val="06658F85"/>
    <w:rsid w:val="07B47066"/>
    <w:rsid w:val="08428DA1"/>
    <w:rsid w:val="087206C0"/>
    <w:rsid w:val="089C9EB3"/>
    <w:rsid w:val="09033C6A"/>
    <w:rsid w:val="09092127"/>
    <w:rsid w:val="0910417E"/>
    <w:rsid w:val="09751853"/>
    <w:rsid w:val="098AB007"/>
    <w:rsid w:val="09DA839C"/>
    <w:rsid w:val="09EA4BAF"/>
    <w:rsid w:val="09FB2945"/>
    <w:rsid w:val="09FEC689"/>
    <w:rsid w:val="0A4CB309"/>
    <w:rsid w:val="0A5ED5D4"/>
    <w:rsid w:val="0BAB8BDF"/>
    <w:rsid w:val="0BB0C318"/>
    <w:rsid w:val="0BC92CBF"/>
    <w:rsid w:val="0CB3FFEA"/>
    <w:rsid w:val="0CD9A7D0"/>
    <w:rsid w:val="0CE52238"/>
    <w:rsid w:val="0CF5329B"/>
    <w:rsid w:val="0D19FEB2"/>
    <w:rsid w:val="0D2AC6B9"/>
    <w:rsid w:val="0D5FBC06"/>
    <w:rsid w:val="0D8CF6D9"/>
    <w:rsid w:val="0DAADE20"/>
    <w:rsid w:val="0DDB47AF"/>
    <w:rsid w:val="0DDC8FEC"/>
    <w:rsid w:val="0DF3F43F"/>
    <w:rsid w:val="0E52078B"/>
    <w:rsid w:val="0E945D23"/>
    <w:rsid w:val="0F275683"/>
    <w:rsid w:val="0F5A347E"/>
    <w:rsid w:val="0F6D6B58"/>
    <w:rsid w:val="0F7BED1D"/>
    <w:rsid w:val="0FDFA79D"/>
    <w:rsid w:val="102CAA39"/>
    <w:rsid w:val="102FB2B2"/>
    <w:rsid w:val="106F7D3F"/>
    <w:rsid w:val="1070E484"/>
    <w:rsid w:val="10724CBC"/>
    <w:rsid w:val="108ED848"/>
    <w:rsid w:val="10A885B4"/>
    <w:rsid w:val="11174E5E"/>
    <w:rsid w:val="11491E14"/>
    <w:rsid w:val="119E8C00"/>
    <w:rsid w:val="11A6E82A"/>
    <w:rsid w:val="11C9726A"/>
    <w:rsid w:val="12489C81"/>
    <w:rsid w:val="124BA158"/>
    <w:rsid w:val="1268F573"/>
    <w:rsid w:val="12F8F319"/>
    <w:rsid w:val="135EF76C"/>
    <w:rsid w:val="145B9139"/>
    <w:rsid w:val="14A5E610"/>
    <w:rsid w:val="14B2F612"/>
    <w:rsid w:val="14D44714"/>
    <w:rsid w:val="1529C605"/>
    <w:rsid w:val="1590EF6F"/>
    <w:rsid w:val="15B29891"/>
    <w:rsid w:val="15EF91B5"/>
    <w:rsid w:val="15F10742"/>
    <w:rsid w:val="1603B77A"/>
    <w:rsid w:val="1613AFBD"/>
    <w:rsid w:val="161CB37E"/>
    <w:rsid w:val="162095DE"/>
    <w:rsid w:val="1631D0B5"/>
    <w:rsid w:val="16881811"/>
    <w:rsid w:val="169C6333"/>
    <w:rsid w:val="16F40E98"/>
    <w:rsid w:val="170C6B4B"/>
    <w:rsid w:val="177E87F5"/>
    <w:rsid w:val="179581EA"/>
    <w:rsid w:val="17E419CC"/>
    <w:rsid w:val="1803FA17"/>
    <w:rsid w:val="18BCE928"/>
    <w:rsid w:val="18D7D63D"/>
    <w:rsid w:val="19156AC0"/>
    <w:rsid w:val="19F798CD"/>
    <w:rsid w:val="1A114D0F"/>
    <w:rsid w:val="1A130586"/>
    <w:rsid w:val="1A268CEB"/>
    <w:rsid w:val="1A328935"/>
    <w:rsid w:val="1A958ADD"/>
    <w:rsid w:val="1A9FF4B7"/>
    <w:rsid w:val="1AEBE7A5"/>
    <w:rsid w:val="1B88C9FE"/>
    <w:rsid w:val="1C2A9460"/>
    <w:rsid w:val="1C33E325"/>
    <w:rsid w:val="1C489BB1"/>
    <w:rsid w:val="1D1E9183"/>
    <w:rsid w:val="1D7F220C"/>
    <w:rsid w:val="1E0EDC03"/>
    <w:rsid w:val="1E45EBA4"/>
    <w:rsid w:val="1E5F58A9"/>
    <w:rsid w:val="1EAA36A8"/>
    <w:rsid w:val="1EBE1329"/>
    <w:rsid w:val="1EC2EA94"/>
    <w:rsid w:val="1EFDFDFC"/>
    <w:rsid w:val="1F0C3716"/>
    <w:rsid w:val="1F177D30"/>
    <w:rsid w:val="1F2464C3"/>
    <w:rsid w:val="1F564269"/>
    <w:rsid w:val="1F7EABC0"/>
    <w:rsid w:val="1F98D800"/>
    <w:rsid w:val="1F998439"/>
    <w:rsid w:val="1F9CEC3E"/>
    <w:rsid w:val="1FA15FB4"/>
    <w:rsid w:val="1FA9BA7D"/>
    <w:rsid w:val="20024EDE"/>
    <w:rsid w:val="2187E228"/>
    <w:rsid w:val="21AFA01A"/>
    <w:rsid w:val="2223D573"/>
    <w:rsid w:val="225B1BFB"/>
    <w:rsid w:val="228D0902"/>
    <w:rsid w:val="22AE5EC3"/>
    <w:rsid w:val="22F67D50"/>
    <w:rsid w:val="233AB493"/>
    <w:rsid w:val="236497DD"/>
    <w:rsid w:val="23B4FA36"/>
    <w:rsid w:val="23D23630"/>
    <w:rsid w:val="243641D0"/>
    <w:rsid w:val="243DEF2E"/>
    <w:rsid w:val="2452C5CD"/>
    <w:rsid w:val="248DD1BD"/>
    <w:rsid w:val="24ACE60E"/>
    <w:rsid w:val="24E7B629"/>
    <w:rsid w:val="254A9D72"/>
    <w:rsid w:val="25C7F799"/>
    <w:rsid w:val="25D00BC1"/>
    <w:rsid w:val="261E68A8"/>
    <w:rsid w:val="263A2EE5"/>
    <w:rsid w:val="2641417C"/>
    <w:rsid w:val="26AFDE73"/>
    <w:rsid w:val="26C70B12"/>
    <w:rsid w:val="271EDC65"/>
    <w:rsid w:val="2720FD8B"/>
    <w:rsid w:val="272401A1"/>
    <w:rsid w:val="279A3A6A"/>
    <w:rsid w:val="27A5A952"/>
    <w:rsid w:val="27B598FC"/>
    <w:rsid w:val="27C2ED61"/>
    <w:rsid w:val="27F9A2B1"/>
    <w:rsid w:val="2839F993"/>
    <w:rsid w:val="28E2AC3A"/>
    <w:rsid w:val="29BAB1FF"/>
    <w:rsid w:val="29F6327B"/>
    <w:rsid w:val="2AC0D1BE"/>
    <w:rsid w:val="2B020B6F"/>
    <w:rsid w:val="2B0BC7C7"/>
    <w:rsid w:val="2B28F1AA"/>
    <w:rsid w:val="2B2C9E1B"/>
    <w:rsid w:val="2B6FA9C2"/>
    <w:rsid w:val="2BD86E6D"/>
    <w:rsid w:val="2C18C54F"/>
    <w:rsid w:val="2C4353EC"/>
    <w:rsid w:val="2C9F6E8F"/>
    <w:rsid w:val="2D2FC214"/>
    <w:rsid w:val="2D824F34"/>
    <w:rsid w:val="2DB5F644"/>
    <w:rsid w:val="2DEF7FAB"/>
    <w:rsid w:val="2E23620A"/>
    <w:rsid w:val="2E2456A3"/>
    <w:rsid w:val="2E2D10A4"/>
    <w:rsid w:val="2F043233"/>
    <w:rsid w:val="2FF0CCA5"/>
    <w:rsid w:val="30ED9706"/>
    <w:rsid w:val="31415549"/>
    <w:rsid w:val="316B38F8"/>
    <w:rsid w:val="31792EE6"/>
    <w:rsid w:val="31A5F418"/>
    <w:rsid w:val="320D876E"/>
    <w:rsid w:val="32B19951"/>
    <w:rsid w:val="33286D67"/>
    <w:rsid w:val="3342D377"/>
    <w:rsid w:val="334BE28D"/>
    <w:rsid w:val="334FC357"/>
    <w:rsid w:val="337ABBA7"/>
    <w:rsid w:val="33DF3E7F"/>
    <w:rsid w:val="33E859FA"/>
    <w:rsid w:val="348411D4"/>
    <w:rsid w:val="3663A687"/>
    <w:rsid w:val="36DCA57C"/>
    <w:rsid w:val="36DF18A9"/>
    <w:rsid w:val="36EC99AE"/>
    <w:rsid w:val="375A3801"/>
    <w:rsid w:val="37D04A2A"/>
    <w:rsid w:val="382DE22B"/>
    <w:rsid w:val="3884C32D"/>
    <w:rsid w:val="389CCD58"/>
    <w:rsid w:val="38D0BDE7"/>
    <w:rsid w:val="393B26BF"/>
    <w:rsid w:val="39C2049A"/>
    <w:rsid w:val="3B182F39"/>
    <w:rsid w:val="3B351D27"/>
    <w:rsid w:val="3B51D5F4"/>
    <w:rsid w:val="3B67BD1B"/>
    <w:rsid w:val="3BF4CD12"/>
    <w:rsid w:val="3C40C7CC"/>
    <w:rsid w:val="3C81EBF8"/>
    <w:rsid w:val="3CA25CB4"/>
    <w:rsid w:val="3CDA26F8"/>
    <w:rsid w:val="3CE4244A"/>
    <w:rsid w:val="3DAE870D"/>
    <w:rsid w:val="3E256FD3"/>
    <w:rsid w:val="3E308220"/>
    <w:rsid w:val="3E3B71D7"/>
    <w:rsid w:val="3EBCAF98"/>
    <w:rsid w:val="3EC454CA"/>
    <w:rsid w:val="3ED705EA"/>
    <w:rsid w:val="3F7264DF"/>
    <w:rsid w:val="3FA7D163"/>
    <w:rsid w:val="3FC6FBF3"/>
    <w:rsid w:val="405E9201"/>
    <w:rsid w:val="4092FFBA"/>
    <w:rsid w:val="40C272FD"/>
    <w:rsid w:val="40EA53AD"/>
    <w:rsid w:val="411A41A9"/>
    <w:rsid w:val="41905982"/>
    <w:rsid w:val="42B2DFE9"/>
    <w:rsid w:val="42EC6A21"/>
    <w:rsid w:val="4323411E"/>
    <w:rsid w:val="4365CF95"/>
    <w:rsid w:val="43982C7C"/>
    <w:rsid w:val="43B26493"/>
    <w:rsid w:val="43D1F7C0"/>
    <w:rsid w:val="44BEC816"/>
    <w:rsid w:val="44D08E6B"/>
    <w:rsid w:val="4544C409"/>
    <w:rsid w:val="459734EC"/>
    <w:rsid w:val="45D54306"/>
    <w:rsid w:val="46413442"/>
    <w:rsid w:val="46A6E542"/>
    <w:rsid w:val="47EA2B98"/>
    <w:rsid w:val="47F10EA3"/>
    <w:rsid w:val="485D8B83"/>
    <w:rsid w:val="487C44FA"/>
    <w:rsid w:val="489FD145"/>
    <w:rsid w:val="493FE844"/>
    <w:rsid w:val="49E3C6D2"/>
    <w:rsid w:val="4A115C8E"/>
    <w:rsid w:val="4A8ED430"/>
    <w:rsid w:val="4AC19429"/>
    <w:rsid w:val="4AF1489F"/>
    <w:rsid w:val="4AF18FE6"/>
    <w:rsid w:val="4AFBD073"/>
    <w:rsid w:val="4B94C381"/>
    <w:rsid w:val="4BA16F6A"/>
    <w:rsid w:val="4BFB4A94"/>
    <w:rsid w:val="4C1A78B0"/>
    <w:rsid w:val="4CC84664"/>
    <w:rsid w:val="4D245363"/>
    <w:rsid w:val="4D2DD110"/>
    <w:rsid w:val="4DCE944E"/>
    <w:rsid w:val="4DD4E2AA"/>
    <w:rsid w:val="4ED9D37E"/>
    <w:rsid w:val="4EEBA4C4"/>
    <w:rsid w:val="4F034035"/>
    <w:rsid w:val="4F2FA079"/>
    <w:rsid w:val="4F7D97C0"/>
    <w:rsid w:val="4FA1C095"/>
    <w:rsid w:val="4FD7D12C"/>
    <w:rsid w:val="500E4867"/>
    <w:rsid w:val="5097F8CA"/>
    <w:rsid w:val="50E4EE52"/>
    <w:rsid w:val="50EE2673"/>
    <w:rsid w:val="512904CD"/>
    <w:rsid w:val="514CBD5C"/>
    <w:rsid w:val="5172F3EA"/>
    <w:rsid w:val="51B7CF2E"/>
    <w:rsid w:val="521519BF"/>
    <w:rsid w:val="526AE455"/>
    <w:rsid w:val="535FE697"/>
    <w:rsid w:val="543A26DC"/>
    <w:rsid w:val="54E9DDA4"/>
    <w:rsid w:val="55311DF3"/>
    <w:rsid w:val="5560B6BE"/>
    <w:rsid w:val="5583533D"/>
    <w:rsid w:val="5679626F"/>
    <w:rsid w:val="57082AA7"/>
    <w:rsid w:val="577EAC57"/>
    <w:rsid w:val="57A2AD88"/>
    <w:rsid w:val="58952EEA"/>
    <w:rsid w:val="58C61F1E"/>
    <w:rsid w:val="594178D4"/>
    <w:rsid w:val="597CE816"/>
    <w:rsid w:val="597E05CF"/>
    <w:rsid w:val="59CA9ACD"/>
    <w:rsid w:val="59F51AA7"/>
    <w:rsid w:val="5A54D727"/>
    <w:rsid w:val="5A58DEC9"/>
    <w:rsid w:val="5AA6E533"/>
    <w:rsid w:val="5AB5C134"/>
    <w:rsid w:val="5ACDA694"/>
    <w:rsid w:val="5AF83FFB"/>
    <w:rsid w:val="5B010C5B"/>
    <w:rsid w:val="5B19EA17"/>
    <w:rsid w:val="5B845F23"/>
    <w:rsid w:val="5B872C01"/>
    <w:rsid w:val="5CA6F595"/>
    <w:rsid w:val="5CEC294D"/>
    <w:rsid w:val="5D013F70"/>
    <w:rsid w:val="5D2CF76A"/>
    <w:rsid w:val="5D6D4107"/>
    <w:rsid w:val="5DAEB963"/>
    <w:rsid w:val="5E847454"/>
    <w:rsid w:val="5E90D1D1"/>
    <w:rsid w:val="5EF17097"/>
    <w:rsid w:val="5F36D6C5"/>
    <w:rsid w:val="5F8A63A5"/>
    <w:rsid w:val="5FA48AD0"/>
    <w:rsid w:val="5FE4483E"/>
    <w:rsid w:val="6089B02F"/>
    <w:rsid w:val="60BF7411"/>
    <w:rsid w:val="60EE12F3"/>
    <w:rsid w:val="610CA59A"/>
    <w:rsid w:val="61721B61"/>
    <w:rsid w:val="61741E37"/>
    <w:rsid w:val="61CA82CE"/>
    <w:rsid w:val="622BCB71"/>
    <w:rsid w:val="62828E87"/>
    <w:rsid w:val="62BE37D0"/>
    <w:rsid w:val="62C87386"/>
    <w:rsid w:val="62DC64E4"/>
    <w:rsid w:val="62FE6962"/>
    <w:rsid w:val="63FF342F"/>
    <w:rsid w:val="644C6DD5"/>
    <w:rsid w:val="6452248A"/>
    <w:rsid w:val="65416156"/>
    <w:rsid w:val="65663B12"/>
    <w:rsid w:val="6568940E"/>
    <w:rsid w:val="6621E7E6"/>
    <w:rsid w:val="669B0384"/>
    <w:rsid w:val="66C8AFAA"/>
    <w:rsid w:val="66DE1E69"/>
    <w:rsid w:val="66FC827C"/>
    <w:rsid w:val="670CBFCC"/>
    <w:rsid w:val="6741E8AA"/>
    <w:rsid w:val="68233519"/>
    <w:rsid w:val="684AA8CD"/>
    <w:rsid w:val="68FCE65B"/>
    <w:rsid w:val="69481068"/>
    <w:rsid w:val="694F416B"/>
    <w:rsid w:val="6A6BF965"/>
    <w:rsid w:val="6A7B126B"/>
    <w:rsid w:val="6BCB5FAB"/>
    <w:rsid w:val="6CA26ED9"/>
    <w:rsid w:val="6D07A562"/>
    <w:rsid w:val="6D0C0618"/>
    <w:rsid w:val="6D3E733F"/>
    <w:rsid w:val="6E4B02C3"/>
    <w:rsid w:val="6EDECBA7"/>
    <w:rsid w:val="6EEDE01F"/>
    <w:rsid w:val="6F0E65A3"/>
    <w:rsid w:val="6F4CFA8F"/>
    <w:rsid w:val="6F693191"/>
    <w:rsid w:val="6F7F3FB6"/>
    <w:rsid w:val="6FD7A723"/>
    <w:rsid w:val="6FD9B58C"/>
    <w:rsid w:val="6FE5CAEF"/>
    <w:rsid w:val="700F2079"/>
    <w:rsid w:val="7023CF73"/>
    <w:rsid w:val="7041FD18"/>
    <w:rsid w:val="7048DCDE"/>
    <w:rsid w:val="71C326CB"/>
    <w:rsid w:val="7200B6F3"/>
    <w:rsid w:val="7229F3A5"/>
    <w:rsid w:val="72B7267B"/>
    <w:rsid w:val="733329EC"/>
    <w:rsid w:val="7344EA26"/>
    <w:rsid w:val="7375B863"/>
    <w:rsid w:val="73980A37"/>
    <w:rsid w:val="73AB5FC3"/>
    <w:rsid w:val="73D02D2B"/>
    <w:rsid w:val="74097699"/>
    <w:rsid w:val="747DE8EE"/>
    <w:rsid w:val="7492E26B"/>
    <w:rsid w:val="749FC4C6"/>
    <w:rsid w:val="74E08DF4"/>
    <w:rsid w:val="753B5EAB"/>
    <w:rsid w:val="75A9E75C"/>
    <w:rsid w:val="760F6351"/>
    <w:rsid w:val="763AE9A2"/>
    <w:rsid w:val="7659526E"/>
    <w:rsid w:val="7712A646"/>
    <w:rsid w:val="77DE232F"/>
    <w:rsid w:val="78074EC0"/>
    <w:rsid w:val="7808DB51"/>
    <w:rsid w:val="78465A09"/>
    <w:rsid w:val="7890D6FC"/>
    <w:rsid w:val="789EFBAC"/>
    <w:rsid w:val="78C11244"/>
    <w:rsid w:val="78E0A9C0"/>
    <w:rsid w:val="795E3432"/>
    <w:rsid w:val="79728A64"/>
    <w:rsid w:val="79B1B16D"/>
    <w:rsid w:val="79EEF1B8"/>
    <w:rsid w:val="7AFAF4B2"/>
    <w:rsid w:val="7B4179CF"/>
    <w:rsid w:val="7B804ADC"/>
    <w:rsid w:val="7BB4C4FA"/>
    <w:rsid w:val="7BEC6E6E"/>
    <w:rsid w:val="7C17B945"/>
    <w:rsid w:val="7C2BB0C2"/>
    <w:rsid w:val="7C5BA342"/>
    <w:rsid w:val="7C5E31C9"/>
    <w:rsid w:val="7C9F3D1E"/>
    <w:rsid w:val="7CBE491A"/>
    <w:rsid w:val="7D82A58A"/>
    <w:rsid w:val="7DE1D82D"/>
    <w:rsid w:val="7ED82714"/>
    <w:rsid w:val="7EE2BC30"/>
    <w:rsid w:val="7F2945FD"/>
    <w:rsid w:val="7F35A3A7"/>
    <w:rsid w:val="7F761B4D"/>
    <w:rsid w:val="7FDE9E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392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E59"/>
    <w:pPr>
      <w:spacing w:after="120"/>
      <w:ind w:firstLine="288"/>
      <w:jc w:val="both"/>
    </w:pPr>
    <w:rPr>
      <w:sz w:val="22"/>
      <w:szCs w:val="24"/>
      <w:lang w:eastAsia="en-US"/>
    </w:rPr>
  </w:style>
  <w:style w:type="paragraph" w:styleId="Heading1">
    <w:name w:val="heading 1"/>
    <w:basedOn w:val="Normal"/>
    <w:next w:val="Normal"/>
    <w:qFormat/>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1440" w:after="60"/>
      <w:ind w:firstLine="0"/>
      <w:jc w:val="center"/>
      <w:outlineLvl w:val="0"/>
    </w:pPr>
    <w:rPr>
      <w:rFonts w:ascii="Arial" w:hAnsi="Arial"/>
      <w:b/>
      <w:caps/>
      <w:kern w:val="28"/>
      <w:sz w:val="28"/>
      <w:szCs w:val="32"/>
    </w:rPr>
  </w:style>
  <w:style w:type="paragraph" w:customStyle="1" w:styleId="Author">
    <w:name w:val="Author"/>
    <w:basedOn w:val="Normal"/>
    <w:next w:val="Abstract"/>
    <w:rsid w:val="000C1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after="60"/>
      <w:ind w:firstLine="0"/>
      <w:jc w:val="center"/>
    </w:pPr>
    <w:rPr>
      <w:rFonts w:ascii="Arial" w:hAnsi="Arial"/>
      <w:b/>
      <w:sz w:val="24"/>
    </w:rPr>
  </w:style>
  <w:style w:type="paragraph" w:customStyle="1" w:styleId="Abstract">
    <w:name w:val="Abstract"/>
    <w:basedOn w:val="Normal"/>
    <w:next w:val="Normal"/>
    <w:pPr>
      <w:spacing w:before="480" w:after="480"/>
      <w:ind w:firstLine="0"/>
    </w:pPr>
    <w:rPr>
      <w:sz w:val="20"/>
      <w:szCs w:val="16"/>
    </w:rPr>
  </w:style>
  <w:style w:type="paragraph" w:customStyle="1" w:styleId="Section">
    <w:name w:val="Section"/>
    <w:basedOn w:val="Normal"/>
    <w:next w:val="Normal"/>
    <w:pPr>
      <w:keepNext/>
      <w:suppressAutoHyphens/>
      <w:spacing w:before="240"/>
      <w:ind w:firstLine="0"/>
    </w:pPr>
    <w:rPr>
      <w:b/>
      <w:caps/>
    </w:rPr>
  </w:style>
  <w:style w:type="paragraph" w:styleId="FootnoteText">
    <w:name w:val="footnote text"/>
    <w:basedOn w:val="Normal"/>
    <w:semiHidden/>
    <w:rsid w:val="0060016F"/>
    <w:pPr>
      <w:spacing w:after="0"/>
      <w:ind w:firstLine="0"/>
    </w:pPr>
    <w:rPr>
      <w:sz w:val="18"/>
    </w:rPr>
  </w:style>
  <w:style w:type="character" w:styleId="FootnoteReference">
    <w:name w:val="footnote reference"/>
    <w:semiHidden/>
    <w:rPr>
      <w:vertAlign w:val="superscript"/>
    </w:rPr>
  </w:style>
  <w:style w:type="paragraph" w:customStyle="1" w:styleId="Sub-Section">
    <w:name w:val="Sub-Section"/>
    <w:basedOn w:val="Normal"/>
    <w:next w:val="Normal"/>
    <w:pPr>
      <w:keepNext/>
      <w:suppressAutoHyphens/>
      <w:spacing w:before="120"/>
      <w:ind w:firstLine="0"/>
    </w:pPr>
    <w:rPr>
      <w:b/>
    </w:rPr>
  </w:style>
  <w:style w:type="paragraph" w:styleId="DocumentMap">
    <w:name w:val="Document Map"/>
    <w:basedOn w:val="Normal"/>
    <w:semiHidden/>
    <w:rsid w:val="00EF2689"/>
    <w:pPr>
      <w:shd w:val="clear" w:color="auto" w:fill="000080"/>
    </w:pPr>
    <w:rPr>
      <w:rFonts w:ascii="Tahoma" w:hAnsi="Tahoma" w:cs="Tahoma"/>
      <w:sz w:val="20"/>
      <w:szCs w:val="20"/>
    </w:rPr>
  </w:style>
  <w:style w:type="paragraph" w:customStyle="1" w:styleId="PaperNumber">
    <w:name w:val="Paper Number"/>
    <w:basedOn w:val="Normal"/>
    <w:pPr>
      <w:jc w:val="right"/>
    </w:pPr>
    <w:rPr>
      <w:rFonts w:ascii="Arial" w:hAnsi="Arial"/>
      <w:b/>
      <w:sz w:val="28"/>
    </w:rPr>
  </w:style>
  <w:style w:type="paragraph" w:customStyle="1" w:styleId="equation">
    <w:name w:val="equation"/>
    <w:basedOn w:val="Normal"/>
    <w:pPr>
      <w:spacing w:after="240"/>
      <w:jc w:val="center"/>
    </w:pPr>
  </w:style>
  <w:style w:type="paragraph" w:styleId="Caption">
    <w:name w:val="caption"/>
    <w:basedOn w:val="Normal"/>
    <w:next w:val="Normal"/>
    <w:qFormat/>
    <w:pPr>
      <w:spacing w:before="120"/>
    </w:pPr>
    <w:rPr>
      <w:b/>
    </w:rPr>
  </w:style>
  <w:style w:type="paragraph" w:customStyle="1" w:styleId="Figures">
    <w:name w:val="Figures"/>
    <w:basedOn w:val="Caption"/>
    <w:rsid w:val="00FB4DE6"/>
    <w:pPr>
      <w:keepLines/>
      <w:spacing w:after="240"/>
      <w:ind w:firstLine="0"/>
      <w:jc w:val="center"/>
    </w:pPr>
    <w:rPr>
      <w:sz w:val="20"/>
    </w:rPr>
  </w:style>
  <w:style w:type="paragraph" w:styleId="EndnoteText">
    <w:name w:val="endnote text"/>
    <w:basedOn w:val="Normal"/>
    <w:semiHidden/>
    <w:rsid w:val="0042769E"/>
    <w:pPr>
      <w:ind w:firstLine="0"/>
    </w:pPr>
    <w:rPr>
      <w:sz w:val="18"/>
    </w:rPr>
  </w:style>
  <w:style w:type="character" w:styleId="EndnoteReference">
    <w:name w:val="endnote reference"/>
    <w:semiHidden/>
    <w:rPr>
      <w:vertAlign w:val="superscript"/>
    </w:rPr>
  </w:style>
  <w:style w:type="paragraph" w:styleId="Header">
    <w:name w:val="header"/>
    <w:basedOn w:val="Normal"/>
    <w:rsid w:val="00EF2689"/>
    <w:pPr>
      <w:tabs>
        <w:tab w:val="center" w:pos="4320"/>
        <w:tab w:val="right" w:pos="8640"/>
      </w:tabs>
    </w:pPr>
  </w:style>
  <w:style w:type="paragraph" w:styleId="Footer">
    <w:name w:val="footer"/>
    <w:basedOn w:val="Normal"/>
    <w:rsid w:val="00EF2689"/>
    <w:pPr>
      <w:tabs>
        <w:tab w:val="center" w:pos="4320"/>
        <w:tab w:val="right" w:pos="8640"/>
      </w:tabs>
    </w:pPr>
  </w:style>
  <w:style w:type="paragraph" w:customStyle="1" w:styleId="StyleAbstractLeft075Right075">
    <w:name w:val="Style Abstract + Left:  0.75&quot; Right:  0.75&quot;"/>
    <w:basedOn w:val="Abstract"/>
    <w:rsid w:val="00702307"/>
    <w:pPr>
      <w:spacing w:before="360" w:after="240"/>
      <w:ind w:left="1080" w:right="1080"/>
    </w:pPr>
    <w:rPr>
      <w:szCs w:val="20"/>
    </w:rPr>
  </w:style>
  <w:style w:type="table" w:styleId="TableGrid">
    <w:name w:val="Table Grid"/>
    <w:basedOn w:val="TableNormal"/>
    <w:rsid w:val="00B13957"/>
    <w:pPr>
      <w:spacing w:after="120"/>
      <w:ind w:firstLine="288"/>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33FE4"/>
    <w:rPr>
      <w:rFonts w:ascii="Tahoma" w:hAnsi="Tahoma" w:cs="Tahoma"/>
      <w:sz w:val="16"/>
      <w:szCs w:val="16"/>
    </w:rPr>
  </w:style>
  <w:style w:type="character" w:styleId="CommentReference">
    <w:name w:val="annotation reference"/>
    <w:semiHidden/>
    <w:rsid w:val="00325ABE"/>
    <w:rPr>
      <w:sz w:val="18"/>
    </w:rPr>
  </w:style>
  <w:style w:type="paragraph" w:styleId="CommentText">
    <w:name w:val="annotation text"/>
    <w:basedOn w:val="Normal"/>
    <w:semiHidden/>
    <w:rsid w:val="00325ABE"/>
    <w:rPr>
      <w:sz w:val="24"/>
    </w:rPr>
  </w:style>
  <w:style w:type="paragraph" w:styleId="CommentSubject">
    <w:name w:val="annotation subject"/>
    <w:basedOn w:val="CommentText"/>
    <w:next w:val="CommentText"/>
    <w:semiHidden/>
    <w:rsid w:val="00325ABE"/>
    <w:rPr>
      <w:sz w:val="22"/>
    </w:rPr>
  </w:style>
  <w:style w:type="character" w:styleId="PageNumber">
    <w:name w:val="page number"/>
    <w:basedOn w:val="DefaultParagraphFont"/>
    <w:rsid w:val="00C34C94"/>
  </w:style>
  <w:style w:type="paragraph" w:customStyle="1" w:styleId="TableText">
    <w:name w:val="Table Text"/>
    <w:basedOn w:val="Normal"/>
    <w:rsid w:val="00110212"/>
    <w:pPr>
      <w:ind w:firstLine="0"/>
      <w:jc w:val="center"/>
    </w:pPr>
    <w:rPr>
      <w:sz w:val="20"/>
      <w:szCs w:val="2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896C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2f364ee6d9644ded"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7A3D4A52F64A439B2000BAAAD66CC3" ma:contentTypeVersion="2" ma:contentTypeDescription="Create a new document." ma:contentTypeScope="" ma:versionID="3c3c9ffdbaa86760ca0844cc9d490781">
  <xsd:schema xmlns:xsd="http://www.w3.org/2001/XMLSchema" xmlns:xs="http://www.w3.org/2001/XMLSchema" xmlns:p="http://schemas.microsoft.com/office/2006/metadata/properties" xmlns:ns2="e1e212b6-83f6-4d55-8aea-2f574fb29334" targetNamespace="http://schemas.microsoft.com/office/2006/metadata/properties" ma:root="true" ma:fieldsID="33558081386bd73a1350881460d04144" ns2:_="">
    <xsd:import namespace="e1e212b6-83f6-4d55-8aea-2f574fb293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212b6-83f6-4d55-8aea-2f574fb29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73F3CD-50A4-4445-A514-21D646B6E6BA}">
  <ds:schemaRefs>
    <ds:schemaRef ds:uri="http://schemas.microsoft.com/sharepoint/v3/contenttype/forms"/>
  </ds:schemaRefs>
</ds:datastoreItem>
</file>

<file path=customXml/itemProps2.xml><?xml version="1.0" encoding="utf-8"?>
<ds:datastoreItem xmlns:ds="http://schemas.openxmlformats.org/officeDocument/2006/customXml" ds:itemID="{14CE699C-EB1F-4E5B-89DD-50EC1D00E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212b6-83f6-4d55-8aea-2f574fb29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3497</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AAS SFMC Manuscript Format Template</vt:lpstr>
    </vt:vector>
  </TitlesOfParts>
  <Manager/>
  <Company/>
  <LinksUpToDate>false</LinksUpToDate>
  <CharactersWithSpaces>23390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 SFMC Manuscript Format Template</dc:title>
  <dc:subject/>
  <dc:creator/>
  <cp:keywords/>
  <dc:description>version 2.0.6</dc:description>
  <cp:lastModifiedBy/>
  <cp:revision>1</cp:revision>
  <cp:lastPrinted>2011-03-24T21:47:00Z</cp:lastPrinted>
  <dcterms:created xsi:type="dcterms:W3CDTF">2023-01-14T07:09:00Z</dcterms:created>
  <dcterms:modified xsi:type="dcterms:W3CDTF">2023-01-14T07:44:00Z</dcterms:modified>
</cp:coreProperties>
</file>