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525" w:rsidRPr="002634C9" w:rsidRDefault="00CD2525" w:rsidP="00CD2525">
      <w:pPr>
        <w:jc w:val="center"/>
        <w:rPr>
          <w:b/>
          <w:sz w:val="40"/>
        </w:rPr>
      </w:pPr>
    </w:p>
    <w:p w:rsidR="00CD2525" w:rsidRPr="002634C9" w:rsidRDefault="00CD2525" w:rsidP="00CD2525">
      <w:pPr>
        <w:jc w:val="center"/>
        <w:rPr>
          <w:b/>
          <w:sz w:val="40"/>
        </w:rPr>
      </w:pPr>
    </w:p>
    <w:p w:rsidR="00CD2525" w:rsidRPr="002634C9" w:rsidRDefault="00CD2525" w:rsidP="00CD2525">
      <w:pPr>
        <w:jc w:val="center"/>
        <w:rPr>
          <w:b/>
          <w:sz w:val="40"/>
        </w:rPr>
      </w:pPr>
    </w:p>
    <w:p w:rsidR="00CD2525" w:rsidRPr="002634C9" w:rsidRDefault="00CD2525" w:rsidP="00CD2525">
      <w:pPr>
        <w:jc w:val="center"/>
        <w:rPr>
          <w:b/>
          <w:sz w:val="40"/>
        </w:rPr>
      </w:pPr>
    </w:p>
    <w:p w:rsidR="00CD2525" w:rsidRPr="002634C9" w:rsidRDefault="00CD2525" w:rsidP="00CD2525">
      <w:pPr>
        <w:jc w:val="center"/>
        <w:rPr>
          <w:b/>
          <w:sz w:val="40"/>
        </w:rPr>
      </w:pPr>
    </w:p>
    <w:p w:rsidR="00CD2525" w:rsidRPr="002634C9" w:rsidRDefault="00CD2525" w:rsidP="00CD2525">
      <w:pPr>
        <w:jc w:val="center"/>
        <w:rPr>
          <w:b/>
          <w:sz w:val="40"/>
        </w:rPr>
      </w:pPr>
    </w:p>
    <w:p w:rsidR="00CD2525" w:rsidRPr="002634C9" w:rsidRDefault="00CD2525" w:rsidP="00CD2525">
      <w:pPr>
        <w:jc w:val="center"/>
        <w:rPr>
          <w:b/>
          <w:sz w:val="40"/>
        </w:rPr>
      </w:pPr>
    </w:p>
    <w:p w:rsidR="00CD2525" w:rsidRPr="002634C9" w:rsidRDefault="00CD2525" w:rsidP="00CD2525">
      <w:pPr>
        <w:jc w:val="center"/>
        <w:rPr>
          <w:b/>
          <w:sz w:val="40"/>
        </w:rPr>
      </w:pPr>
    </w:p>
    <w:p w:rsidR="00CD2525" w:rsidRPr="002634C9" w:rsidRDefault="00CD2525" w:rsidP="00CD2525">
      <w:pPr>
        <w:jc w:val="center"/>
        <w:rPr>
          <w:b/>
          <w:sz w:val="40"/>
        </w:rPr>
      </w:pPr>
    </w:p>
    <w:p w:rsidR="00CD2525" w:rsidRPr="002634C9" w:rsidRDefault="00CD2525" w:rsidP="00CD2525">
      <w:pPr>
        <w:jc w:val="center"/>
        <w:rPr>
          <w:b/>
          <w:sz w:val="40"/>
        </w:rPr>
      </w:pPr>
      <w:r w:rsidRPr="002634C9">
        <w:rPr>
          <w:b/>
          <w:sz w:val="40"/>
        </w:rPr>
        <w:t>ТЕХНИЧЕСКОЕ ЗАДАНИЕ</w:t>
      </w:r>
    </w:p>
    <w:p w:rsidR="00CD2525" w:rsidRPr="002634C9" w:rsidRDefault="00CD2525" w:rsidP="00CD2525">
      <w:pPr>
        <w:jc w:val="center"/>
        <w:rPr>
          <w:b/>
        </w:rPr>
      </w:pPr>
      <w:r w:rsidRPr="002634C9">
        <w:rPr>
          <w:b/>
        </w:rPr>
        <w:t xml:space="preserve">на создание расширение конфигурации </w:t>
      </w:r>
    </w:p>
    <w:p w:rsidR="00CD2525" w:rsidRPr="002634C9" w:rsidRDefault="00CD2525" w:rsidP="00CD2525">
      <w:pPr>
        <w:jc w:val="center"/>
        <w:rPr>
          <w:b/>
        </w:rPr>
      </w:pPr>
      <w:r w:rsidRPr="002634C9">
        <w:rPr>
          <w:b/>
        </w:rPr>
        <w:t>«1С: Бухгалтерия предприятия»</w:t>
      </w:r>
    </w:p>
    <w:p w:rsidR="00CD2525" w:rsidRPr="002634C9" w:rsidRDefault="00CD2525" w:rsidP="00CD2525">
      <w:pPr>
        <w:jc w:val="left"/>
        <w:rPr>
          <w:b/>
        </w:rPr>
      </w:pPr>
      <w:r w:rsidRPr="002634C9">
        <w:rPr>
          <w:b/>
        </w:rPr>
        <w:br w:type="column"/>
      </w:r>
    </w:p>
    <w:p w:rsidR="00CD2525" w:rsidRPr="002634C9" w:rsidRDefault="00CD2525" w:rsidP="00CD2525">
      <w:pPr>
        <w:pStyle w:val="1"/>
        <w:numPr>
          <w:ilvl w:val="0"/>
          <w:numId w:val="2"/>
        </w:numPr>
        <w:tabs>
          <w:tab w:val="clear" w:pos="1134"/>
        </w:tabs>
        <w:ind w:left="0" w:hanging="7"/>
        <w:rPr>
          <w:rFonts w:eastAsiaTheme="minorHAnsi" w:cs="Times New Roman"/>
          <w:snapToGrid/>
          <w:lang w:eastAsia="en-US"/>
        </w:rPr>
      </w:pPr>
      <w:r w:rsidRPr="002634C9">
        <w:rPr>
          <w:rFonts w:eastAsiaTheme="minorHAnsi" w:cs="Times New Roman"/>
          <w:snapToGrid/>
          <w:lang w:eastAsia="en-US"/>
        </w:rPr>
        <w:t>Участники проекта</w:t>
      </w:r>
    </w:p>
    <w:p w:rsidR="00CD2525" w:rsidRPr="002634C9" w:rsidRDefault="00CD2525" w:rsidP="00CD2525">
      <w:pPr>
        <w:pStyle w:val="20"/>
        <w:numPr>
          <w:ilvl w:val="1"/>
          <w:numId w:val="2"/>
        </w:numPr>
        <w:tabs>
          <w:tab w:val="clear" w:pos="851"/>
        </w:tabs>
        <w:ind w:left="567" w:hanging="9"/>
        <w:rPr>
          <w:rFonts w:eastAsiaTheme="minorEastAsia" w:cs="Times New Roman"/>
          <w:snapToGrid/>
          <w:lang w:eastAsia="en-US"/>
        </w:rPr>
      </w:pPr>
      <w:r w:rsidRPr="002634C9">
        <w:rPr>
          <w:rFonts w:eastAsiaTheme="minorEastAsia" w:cs="Times New Roman"/>
          <w:snapToGrid/>
          <w:lang w:eastAsia="en-US"/>
        </w:rPr>
        <w:t>Участники со стороны исполнителя:</w:t>
      </w:r>
    </w:p>
    <w:p w:rsidR="00CD2525" w:rsidRPr="002634C9" w:rsidRDefault="00CD2525" w:rsidP="00CD2525">
      <w:pPr>
        <w:tabs>
          <w:tab w:val="clear" w:pos="851"/>
        </w:tabs>
        <w:ind w:firstLine="567"/>
        <w:rPr>
          <w:lang w:eastAsia="en-US"/>
        </w:rPr>
      </w:pPr>
      <w:proofErr w:type="spellStart"/>
      <w:r w:rsidRPr="002634C9">
        <w:rPr>
          <w:lang w:eastAsia="en-US"/>
        </w:rPr>
        <w:t>Шеховцова</w:t>
      </w:r>
      <w:proofErr w:type="spellEnd"/>
      <w:r w:rsidRPr="002634C9">
        <w:rPr>
          <w:lang w:eastAsia="en-US"/>
        </w:rPr>
        <w:t xml:space="preserve"> Елизавета Григорьевна</w:t>
      </w:r>
    </w:p>
    <w:p w:rsidR="00CD2525" w:rsidRPr="002634C9" w:rsidRDefault="00CD2525" w:rsidP="00CD2525">
      <w:pPr>
        <w:tabs>
          <w:tab w:val="clear" w:pos="851"/>
        </w:tabs>
        <w:ind w:firstLine="567"/>
        <w:rPr>
          <w:lang w:eastAsia="en-US"/>
        </w:rPr>
      </w:pPr>
    </w:p>
    <w:p w:rsidR="00CD2525" w:rsidRPr="002634C9" w:rsidRDefault="00CD2525" w:rsidP="00CD2525">
      <w:pPr>
        <w:pStyle w:val="1"/>
        <w:numPr>
          <w:ilvl w:val="0"/>
          <w:numId w:val="2"/>
        </w:numPr>
        <w:tabs>
          <w:tab w:val="clear" w:pos="1134"/>
        </w:tabs>
        <w:ind w:left="0" w:hanging="7"/>
        <w:rPr>
          <w:rFonts w:cs="Times New Roman"/>
        </w:rPr>
      </w:pPr>
      <w:r w:rsidRPr="002634C9">
        <w:rPr>
          <w:rFonts w:cs="Times New Roman"/>
        </w:rPr>
        <w:t>Определения, обозначения, сокращения</w:t>
      </w:r>
    </w:p>
    <w:p w:rsidR="00CD2525" w:rsidRPr="002634C9" w:rsidRDefault="00CD2525" w:rsidP="00CD2525">
      <w:pPr>
        <w:ind w:left="284" w:firstLine="0"/>
      </w:pPr>
      <w:r w:rsidRPr="002634C9">
        <w:t>Определения, обозначения и сокращения, используемые при разработке Технического задания, представлены в таблицах 1 и 2.</w:t>
      </w:r>
    </w:p>
    <w:p w:rsidR="00CD2525" w:rsidRPr="002634C9" w:rsidRDefault="00CD2525" w:rsidP="00CD2525">
      <w:pPr>
        <w:pStyle w:val="a3"/>
        <w:keepNext/>
        <w:ind w:left="284"/>
        <w:jc w:val="both"/>
      </w:pPr>
      <w:r w:rsidRPr="002634C9">
        <w:t xml:space="preserve">Таблица </w:t>
      </w:r>
      <w:fldSimple w:instr=" SEQ Таблица \* ARABIC ">
        <w:r w:rsidRPr="002634C9">
          <w:rPr>
            <w:noProof/>
          </w:rPr>
          <w:t>1</w:t>
        </w:r>
      </w:fldSimple>
      <w:r w:rsidRPr="002634C9">
        <w:rPr>
          <w:rFonts w:eastAsiaTheme="majorEastAsia"/>
        </w:rPr>
        <w:t xml:space="preserve"> </w:t>
      </w:r>
      <w:r w:rsidRPr="002634C9">
        <w:t>– Сокращения</w:t>
      </w:r>
    </w:p>
    <w:tbl>
      <w:tblPr>
        <w:tblStyle w:val="a5"/>
        <w:tblpPr w:leftFromText="180" w:rightFromText="180" w:vertAnchor="text" w:horzAnchor="margin" w:tblpY="50"/>
        <w:tblW w:w="9209" w:type="dxa"/>
        <w:tblLook w:val="04A0"/>
      </w:tblPr>
      <w:tblGrid>
        <w:gridCol w:w="2066"/>
        <w:gridCol w:w="7143"/>
      </w:tblGrid>
      <w:tr w:rsidR="00CD2525" w:rsidRPr="002634C9" w:rsidTr="00CD2525">
        <w:tc>
          <w:tcPr>
            <w:tcW w:w="2066" w:type="dxa"/>
            <w:shd w:val="clear" w:color="auto" w:fill="A6A6A6" w:themeFill="background1" w:themeFillShade="A6"/>
            <w:vAlign w:val="center"/>
          </w:tcPr>
          <w:p w:rsidR="00CD2525" w:rsidRPr="002634C9" w:rsidRDefault="00CD2525" w:rsidP="00CD2525">
            <w:pPr>
              <w:pStyle w:val="a7"/>
              <w:tabs>
                <w:tab w:val="clear" w:pos="851"/>
              </w:tabs>
              <w:ind w:firstLine="0"/>
              <w:rPr>
                <w:rFonts w:eastAsia="MingLiU"/>
                <w:sz w:val="24"/>
                <w:szCs w:val="24"/>
              </w:rPr>
            </w:pPr>
            <w:r w:rsidRPr="002634C9">
              <w:rPr>
                <w:rFonts w:eastAsia="MingLiU"/>
                <w:sz w:val="24"/>
                <w:szCs w:val="24"/>
              </w:rPr>
              <w:t>Сокращение</w:t>
            </w:r>
          </w:p>
        </w:tc>
        <w:tc>
          <w:tcPr>
            <w:tcW w:w="7143" w:type="dxa"/>
            <w:shd w:val="clear" w:color="auto" w:fill="A6A6A6" w:themeFill="background1" w:themeFillShade="A6"/>
          </w:tcPr>
          <w:p w:rsidR="00CD2525" w:rsidRPr="002634C9" w:rsidRDefault="00CD2525" w:rsidP="00CD2525">
            <w:pPr>
              <w:pStyle w:val="a7"/>
              <w:tabs>
                <w:tab w:val="clear" w:pos="851"/>
                <w:tab w:val="left" w:pos="0"/>
              </w:tabs>
              <w:ind w:firstLine="0"/>
              <w:rPr>
                <w:rFonts w:eastAsia="MingLiU"/>
                <w:sz w:val="24"/>
                <w:szCs w:val="24"/>
              </w:rPr>
            </w:pPr>
            <w:r w:rsidRPr="002634C9">
              <w:rPr>
                <w:rFonts w:eastAsia="MingLiU"/>
                <w:sz w:val="24"/>
                <w:szCs w:val="24"/>
              </w:rPr>
              <w:t>Расшифровка</w:t>
            </w:r>
          </w:p>
        </w:tc>
      </w:tr>
      <w:tr w:rsidR="00CD2525" w:rsidRPr="002634C9" w:rsidTr="00CD2525">
        <w:tc>
          <w:tcPr>
            <w:tcW w:w="2066" w:type="dxa"/>
          </w:tcPr>
          <w:p w:rsidR="00CD2525" w:rsidRPr="002634C9" w:rsidRDefault="00CD2525" w:rsidP="00CD2525">
            <w:pPr>
              <w:pStyle w:val="a6"/>
              <w:tabs>
                <w:tab w:val="clear" w:pos="851"/>
              </w:tabs>
              <w:ind w:firstLine="0"/>
              <w:rPr>
                <w:rFonts w:eastAsia="MingLiU"/>
              </w:rPr>
            </w:pPr>
            <w:r w:rsidRPr="002634C9">
              <w:rPr>
                <w:rFonts w:eastAsia="MingLiU"/>
              </w:rPr>
              <w:t>1С</w:t>
            </w:r>
            <w:proofErr w:type="gramStart"/>
            <w:r w:rsidRPr="002634C9">
              <w:rPr>
                <w:rFonts w:eastAsia="MingLiU"/>
              </w:rPr>
              <w:t>:Б</w:t>
            </w:r>
            <w:proofErr w:type="gramEnd"/>
            <w:r w:rsidRPr="002634C9">
              <w:rPr>
                <w:rFonts w:eastAsia="MingLiU"/>
              </w:rPr>
              <w:t xml:space="preserve">П </w:t>
            </w:r>
            <w:r w:rsidRPr="002634C9">
              <w:rPr>
                <w:rFonts w:eastAsia="MingLiU"/>
              </w:rPr>
              <w:t>(</w:t>
            </w:r>
            <w:r w:rsidRPr="002634C9">
              <w:rPr>
                <w:rFonts w:eastAsia="MingLiU"/>
              </w:rPr>
              <w:t>БП)</w:t>
            </w:r>
          </w:p>
        </w:tc>
        <w:tc>
          <w:tcPr>
            <w:tcW w:w="7143" w:type="dxa"/>
          </w:tcPr>
          <w:p w:rsidR="00CD2525" w:rsidRPr="002634C9" w:rsidRDefault="00CD2525" w:rsidP="00CD2525">
            <w:pPr>
              <w:pStyle w:val="a6"/>
              <w:tabs>
                <w:tab w:val="clear" w:pos="851"/>
                <w:tab w:val="left" w:pos="0"/>
              </w:tabs>
              <w:ind w:firstLine="0"/>
              <w:rPr>
                <w:rFonts w:eastAsia="MingLiU"/>
              </w:rPr>
            </w:pPr>
            <w:r w:rsidRPr="002634C9">
              <w:rPr>
                <w:rFonts w:eastAsia="MingLiU"/>
              </w:rPr>
              <w:t>Конфигурация 1С: Бухгалтерия предприятия, используемая для базы регламентированного учета.</w:t>
            </w:r>
          </w:p>
        </w:tc>
      </w:tr>
    </w:tbl>
    <w:p w:rsidR="003212EB" w:rsidRPr="002634C9" w:rsidRDefault="003212EB" w:rsidP="00CD2525">
      <w:pPr>
        <w:ind w:firstLine="0"/>
      </w:pPr>
    </w:p>
    <w:p w:rsidR="00CD2525" w:rsidRPr="002634C9" w:rsidRDefault="00CD2525" w:rsidP="00CD2525">
      <w:pPr>
        <w:pStyle w:val="a3"/>
        <w:keepNext/>
        <w:ind w:left="284"/>
        <w:jc w:val="both"/>
      </w:pPr>
      <w:r w:rsidRPr="002634C9">
        <w:t>Таблица 2</w:t>
      </w:r>
      <w:r w:rsidRPr="002634C9">
        <w:rPr>
          <w:rFonts w:eastAsiaTheme="majorEastAsia"/>
        </w:rPr>
        <w:t xml:space="preserve"> </w:t>
      </w:r>
      <w:r w:rsidRPr="002634C9">
        <w:t>– Перечень терминов</w:t>
      </w:r>
    </w:p>
    <w:tbl>
      <w:tblPr>
        <w:tblStyle w:val="a5"/>
        <w:tblW w:w="9214" w:type="dxa"/>
        <w:tblInd w:w="-34" w:type="dxa"/>
        <w:tblLook w:val="04A0"/>
      </w:tblPr>
      <w:tblGrid>
        <w:gridCol w:w="2158"/>
        <w:gridCol w:w="7056"/>
      </w:tblGrid>
      <w:tr w:rsidR="00CD2525" w:rsidRPr="002634C9" w:rsidTr="00CD2525">
        <w:trPr>
          <w:trHeight w:val="542"/>
        </w:trPr>
        <w:tc>
          <w:tcPr>
            <w:tcW w:w="2158" w:type="dxa"/>
            <w:shd w:val="clear" w:color="auto" w:fill="A6A6A6" w:themeFill="background1" w:themeFillShade="A6"/>
            <w:vAlign w:val="center"/>
          </w:tcPr>
          <w:p w:rsidR="00CD2525" w:rsidRPr="002634C9" w:rsidRDefault="00CD2525" w:rsidP="00CD2525">
            <w:pPr>
              <w:pStyle w:val="a7"/>
              <w:tabs>
                <w:tab w:val="clear" w:pos="851"/>
                <w:tab w:val="left" w:pos="-1130"/>
              </w:tabs>
              <w:spacing w:before="0" w:after="0"/>
              <w:ind w:left="-988" w:firstLine="0"/>
              <w:rPr>
                <w:rFonts w:eastAsia="MingLiU"/>
                <w:sz w:val="24"/>
                <w:szCs w:val="24"/>
              </w:rPr>
            </w:pPr>
            <w:r w:rsidRPr="002634C9">
              <w:rPr>
                <w:rFonts w:eastAsia="MingLiU"/>
                <w:sz w:val="24"/>
                <w:szCs w:val="24"/>
              </w:rPr>
              <w:t>Термин</w:t>
            </w:r>
          </w:p>
        </w:tc>
        <w:tc>
          <w:tcPr>
            <w:tcW w:w="7056" w:type="dxa"/>
            <w:shd w:val="clear" w:color="auto" w:fill="A6A6A6" w:themeFill="background1" w:themeFillShade="A6"/>
            <w:vAlign w:val="center"/>
          </w:tcPr>
          <w:p w:rsidR="00CD2525" w:rsidRPr="002634C9" w:rsidRDefault="00CD2525" w:rsidP="00BF26FF">
            <w:pPr>
              <w:pStyle w:val="a7"/>
              <w:tabs>
                <w:tab w:val="clear" w:pos="851"/>
                <w:tab w:val="left" w:pos="0"/>
              </w:tabs>
              <w:ind w:firstLine="0"/>
              <w:rPr>
                <w:rFonts w:eastAsia="MingLiU"/>
                <w:sz w:val="24"/>
                <w:szCs w:val="24"/>
              </w:rPr>
            </w:pPr>
            <w:r w:rsidRPr="002634C9">
              <w:rPr>
                <w:rFonts w:eastAsia="MingLiU"/>
                <w:sz w:val="24"/>
                <w:szCs w:val="24"/>
              </w:rPr>
              <w:t>Описание</w:t>
            </w:r>
          </w:p>
        </w:tc>
      </w:tr>
      <w:tr w:rsidR="00CD2525" w:rsidRPr="002634C9" w:rsidTr="00CD2525">
        <w:tc>
          <w:tcPr>
            <w:tcW w:w="2158" w:type="dxa"/>
          </w:tcPr>
          <w:p w:rsidR="00CD2525" w:rsidRPr="002634C9" w:rsidRDefault="00CD2525" w:rsidP="00BF26FF">
            <w:pPr>
              <w:pStyle w:val="a6"/>
              <w:tabs>
                <w:tab w:val="clear" w:pos="851"/>
                <w:tab w:val="left" w:pos="0"/>
              </w:tabs>
              <w:spacing w:before="40"/>
              <w:ind w:firstLine="0"/>
            </w:pPr>
            <w:r w:rsidRPr="002634C9">
              <w:t>Документ</w:t>
            </w:r>
          </w:p>
        </w:tc>
        <w:tc>
          <w:tcPr>
            <w:tcW w:w="7056" w:type="dxa"/>
          </w:tcPr>
          <w:p w:rsidR="00CD2525" w:rsidRPr="002634C9" w:rsidRDefault="00CD2525" w:rsidP="00BF26FF">
            <w:pPr>
              <w:pStyle w:val="a6"/>
              <w:tabs>
                <w:tab w:val="clear" w:pos="851"/>
                <w:tab w:val="left" w:pos="0"/>
              </w:tabs>
              <w:spacing w:before="40"/>
              <w:ind w:firstLine="0"/>
            </w:pPr>
            <w:r w:rsidRPr="002634C9">
              <w:t>Документы — это прикладные объекты конфигурации, позволяющие хранить в информационной базе информацию о совершенных хозяйственных операциях или о событиях, произошедших в «жизни» предприятия.</w:t>
            </w:r>
          </w:p>
        </w:tc>
      </w:tr>
      <w:tr w:rsidR="00CD2525" w:rsidRPr="002634C9" w:rsidTr="00CD2525">
        <w:trPr>
          <w:trHeight w:val="910"/>
        </w:trPr>
        <w:tc>
          <w:tcPr>
            <w:tcW w:w="2158" w:type="dxa"/>
          </w:tcPr>
          <w:p w:rsidR="00CD2525" w:rsidRPr="002634C9" w:rsidRDefault="00CD2525" w:rsidP="00BF26FF">
            <w:pPr>
              <w:pStyle w:val="a6"/>
              <w:tabs>
                <w:tab w:val="clear" w:pos="851"/>
                <w:tab w:val="left" w:pos="0"/>
              </w:tabs>
              <w:spacing w:before="40"/>
              <w:ind w:firstLine="0"/>
            </w:pPr>
            <w:r w:rsidRPr="002634C9">
              <w:t>Справочник</w:t>
            </w:r>
          </w:p>
        </w:tc>
        <w:tc>
          <w:tcPr>
            <w:tcW w:w="7056" w:type="dxa"/>
          </w:tcPr>
          <w:p w:rsidR="00CD2525" w:rsidRPr="002634C9" w:rsidRDefault="00CD2525" w:rsidP="00BF26FF">
            <w:pPr>
              <w:pStyle w:val="a6"/>
              <w:tabs>
                <w:tab w:val="clear" w:pos="851"/>
                <w:tab w:val="left" w:pos="0"/>
              </w:tabs>
              <w:spacing w:before="40"/>
              <w:ind w:firstLine="0"/>
            </w:pPr>
            <w:r w:rsidRPr="002634C9">
              <w:t>Справочники – это прикладные объекты конфигурации, позволяющие хранить нормативно-справочную информацию, различные классификаторы, например: номенклатура, склады, список единиц измерения.</w:t>
            </w:r>
          </w:p>
        </w:tc>
      </w:tr>
      <w:tr w:rsidR="00CD2525" w:rsidRPr="002634C9" w:rsidTr="00CD2525">
        <w:tc>
          <w:tcPr>
            <w:tcW w:w="2158" w:type="dxa"/>
          </w:tcPr>
          <w:p w:rsidR="00CD2525" w:rsidRPr="002634C9" w:rsidRDefault="00CD2525" w:rsidP="00BF26FF">
            <w:pPr>
              <w:pStyle w:val="a6"/>
              <w:tabs>
                <w:tab w:val="clear" w:pos="851"/>
                <w:tab w:val="left" w:pos="0"/>
              </w:tabs>
              <w:spacing w:before="40"/>
              <w:ind w:firstLine="0"/>
            </w:pPr>
            <w:r w:rsidRPr="002634C9">
              <w:t>Регистры</w:t>
            </w:r>
          </w:p>
        </w:tc>
        <w:tc>
          <w:tcPr>
            <w:tcW w:w="7056" w:type="dxa"/>
          </w:tcPr>
          <w:p w:rsidR="00CD2525" w:rsidRPr="002634C9" w:rsidRDefault="00CD2525" w:rsidP="00BF26FF">
            <w:pPr>
              <w:pStyle w:val="a6"/>
              <w:tabs>
                <w:tab w:val="clear" w:pos="851"/>
                <w:tab w:val="left" w:pos="0"/>
              </w:tabs>
              <w:spacing w:before="40"/>
              <w:ind w:firstLine="0"/>
            </w:pPr>
            <w:r w:rsidRPr="002634C9">
              <w:t>Регистры – это таблицы базы данных, предназначенные для хранения информации в разрезе определяемых на уровне разработки параметров, накопления оперативных данных и получения сводной информации. Регистры бывают нескольких видов: регистры сведений, регистры накопления, регистры расчета.</w:t>
            </w:r>
          </w:p>
        </w:tc>
      </w:tr>
      <w:tr w:rsidR="00CD2525" w:rsidRPr="002634C9" w:rsidTr="00CD2525">
        <w:tc>
          <w:tcPr>
            <w:tcW w:w="2158" w:type="dxa"/>
          </w:tcPr>
          <w:p w:rsidR="00CD2525" w:rsidRPr="002634C9" w:rsidRDefault="00CD2525" w:rsidP="00BF26FF">
            <w:pPr>
              <w:pStyle w:val="a6"/>
              <w:tabs>
                <w:tab w:val="clear" w:pos="851"/>
                <w:tab w:val="left" w:pos="0"/>
              </w:tabs>
              <w:spacing w:before="40"/>
              <w:ind w:firstLine="0"/>
            </w:pPr>
            <w:r w:rsidRPr="002634C9">
              <w:t>Движения документа</w:t>
            </w:r>
          </w:p>
        </w:tc>
        <w:tc>
          <w:tcPr>
            <w:tcW w:w="7056" w:type="dxa"/>
          </w:tcPr>
          <w:p w:rsidR="00CD2525" w:rsidRPr="002634C9" w:rsidRDefault="00CD2525" w:rsidP="00CD2525">
            <w:pPr>
              <w:pStyle w:val="a3"/>
              <w:jc w:val="both"/>
              <w:rPr>
                <w:snapToGrid/>
              </w:rPr>
            </w:pPr>
            <w:r w:rsidRPr="002634C9">
              <w:rPr>
                <w:snapToGrid/>
              </w:rPr>
              <w:t>Это записи в регистрах базы данных, связанные с документом.</w:t>
            </w:r>
          </w:p>
        </w:tc>
      </w:tr>
    </w:tbl>
    <w:p w:rsidR="00CD2525" w:rsidRPr="002634C9" w:rsidRDefault="00CD2525" w:rsidP="00CD2525">
      <w:pPr>
        <w:ind w:firstLine="0"/>
      </w:pPr>
    </w:p>
    <w:p w:rsidR="002634C9" w:rsidRPr="002634C9" w:rsidRDefault="002634C9" w:rsidP="002634C9">
      <w:pPr>
        <w:pStyle w:val="1"/>
        <w:numPr>
          <w:ilvl w:val="0"/>
          <w:numId w:val="2"/>
        </w:numPr>
        <w:tabs>
          <w:tab w:val="clear" w:pos="1134"/>
        </w:tabs>
        <w:ind w:left="0" w:hanging="7"/>
        <w:rPr>
          <w:rFonts w:cs="Times New Roman"/>
        </w:rPr>
      </w:pPr>
      <w:r w:rsidRPr="002634C9">
        <w:rPr>
          <w:rFonts w:cs="Times New Roman"/>
        </w:rPr>
        <w:lastRenderedPageBreak/>
        <w:t>Назначение и цели проекта</w:t>
      </w:r>
    </w:p>
    <w:p w:rsidR="002634C9" w:rsidRPr="002634C9" w:rsidRDefault="002634C9" w:rsidP="00CD2525">
      <w:pPr>
        <w:ind w:firstLine="0"/>
      </w:pPr>
    </w:p>
    <w:p w:rsidR="00CD2525" w:rsidRPr="002634C9" w:rsidRDefault="002634C9" w:rsidP="00CD2525">
      <w:pPr>
        <w:ind w:firstLine="0"/>
      </w:pPr>
      <w:r w:rsidRPr="002634C9">
        <w:t>Создать расширение конфигурации 1С</w:t>
      </w:r>
      <w:proofErr w:type="gramStart"/>
      <w:r w:rsidRPr="002634C9">
        <w:t>:Б</w:t>
      </w:r>
      <w:proofErr w:type="gramEnd"/>
      <w:r w:rsidRPr="002634C9">
        <w:t xml:space="preserve">ухгалтерия для реализации алгоритма </w:t>
      </w:r>
      <w:proofErr w:type="spellStart"/>
      <w:r w:rsidRPr="002634C9">
        <w:t>пообъектного</w:t>
      </w:r>
      <w:proofErr w:type="spellEnd"/>
      <w:r w:rsidRPr="002634C9">
        <w:t xml:space="preserve"> (подомового) учета.</w:t>
      </w:r>
    </w:p>
    <w:p w:rsidR="002634C9" w:rsidRPr="002634C9" w:rsidRDefault="002634C9" w:rsidP="002634C9">
      <w:pPr>
        <w:pStyle w:val="1"/>
        <w:numPr>
          <w:ilvl w:val="0"/>
          <w:numId w:val="2"/>
        </w:numPr>
        <w:tabs>
          <w:tab w:val="clear" w:pos="1134"/>
        </w:tabs>
        <w:ind w:left="0" w:hanging="7"/>
        <w:rPr>
          <w:rFonts w:cs="Times New Roman"/>
        </w:rPr>
      </w:pPr>
      <w:r w:rsidRPr="002634C9">
        <w:rPr>
          <w:rFonts w:cs="Times New Roman"/>
        </w:rPr>
        <w:t>Требования к системе</w:t>
      </w:r>
    </w:p>
    <w:p w:rsidR="002634C9" w:rsidRPr="002634C9" w:rsidRDefault="002634C9" w:rsidP="002634C9">
      <w:pPr>
        <w:ind w:firstLine="0"/>
        <w:jc w:val="left"/>
      </w:pPr>
      <w:r w:rsidRPr="002634C9">
        <w:t>В системе должны быть реализованы следующие функции:</w:t>
      </w:r>
    </w:p>
    <w:p w:rsidR="002634C9" w:rsidRPr="002634C9" w:rsidRDefault="002634C9" w:rsidP="002634C9">
      <w:pPr>
        <w:pStyle w:val="a8"/>
        <w:numPr>
          <w:ilvl w:val="0"/>
          <w:numId w:val="3"/>
        </w:numPr>
      </w:pPr>
      <w:r w:rsidRPr="002634C9">
        <w:t>Учет материальных расходов на объекты;</w:t>
      </w:r>
    </w:p>
    <w:p w:rsidR="002634C9" w:rsidRPr="002634C9" w:rsidRDefault="002634C9" w:rsidP="002634C9">
      <w:pPr>
        <w:pStyle w:val="a8"/>
        <w:numPr>
          <w:ilvl w:val="0"/>
          <w:numId w:val="3"/>
        </w:numPr>
      </w:pPr>
      <w:r w:rsidRPr="002634C9">
        <w:t>Учет услуг на объектах;</w:t>
      </w:r>
    </w:p>
    <w:p w:rsidR="002634C9" w:rsidRPr="002634C9" w:rsidRDefault="002634C9" w:rsidP="002634C9">
      <w:pPr>
        <w:pStyle w:val="a8"/>
        <w:numPr>
          <w:ilvl w:val="0"/>
          <w:numId w:val="3"/>
        </w:numPr>
      </w:pPr>
      <w:r w:rsidRPr="002634C9">
        <w:t>Учет затрат на услуги, предоставляемые естественными монополиями (Водоканал, ТЭК и пр.)</w:t>
      </w:r>
    </w:p>
    <w:p w:rsidR="002634C9" w:rsidRPr="002634C9" w:rsidRDefault="002634C9" w:rsidP="002634C9">
      <w:pPr>
        <w:pStyle w:val="a8"/>
        <w:numPr>
          <w:ilvl w:val="0"/>
          <w:numId w:val="3"/>
        </w:numPr>
      </w:pPr>
      <w:r w:rsidRPr="002634C9">
        <w:t xml:space="preserve">Учет затрат на </w:t>
      </w:r>
      <w:proofErr w:type="spellStart"/>
      <w:r w:rsidRPr="002634C9">
        <w:t>забалансовых</w:t>
      </w:r>
      <w:proofErr w:type="spellEnd"/>
      <w:r w:rsidRPr="002634C9">
        <w:t xml:space="preserve"> счетах;</w:t>
      </w:r>
    </w:p>
    <w:p w:rsidR="002634C9" w:rsidRPr="002634C9" w:rsidRDefault="002634C9" w:rsidP="002634C9">
      <w:pPr>
        <w:pStyle w:val="a8"/>
        <w:numPr>
          <w:ilvl w:val="0"/>
          <w:numId w:val="3"/>
        </w:numPr>
      </w:pPr>
      <w:r w:rsidRPr="002634C9">
        <w:t>Создание отчетов по подомовому управлению.</w:t>
      </w:r>
    </w:p>
    <w:p w:rsidR="002634C9" w:rsidRPr="002634C9" w:rsidRDefault="002634C9" w:rsidP="002634C9">
      <w:pPr>
        <w:pStyle w:val="a8"/>
        <w:ind w:firstLine="0"/>
      </w:pPr>
    </w:p>
    <w:p w:rsidR="002634C9" w:rsidRPr="002634C9" w:rsidRDefault="002634C9" w:rsidP="002634C9">
      <w:pPr>
        <w:pStyle w:val="1"/>
        <w:numPr>
          <w:ilvl w:val="0"/>
          <w:numId w:val="2"/>
        </w:numPr>
        <w:tabs>
          <w:tab w:val="clear" w:pos="1134"/>
        </w:tabs>
        <w:ind w:left="0" w:hanging="7"/>
        <w:rPr>
          <w:rFonts w:cs="Times New Roman"/>
        </w:rPr>
      </w:pPr>
      <w:r w:rsidRPr="002634C9">
        <w:rPr>
          <w:rFonts w:cs="Times New Roman"/>
        </w:rPr>
        <w:t>Требования к документированию</w:t>
      </w:r>
    </w:p>
    <w:p w:rsidR="002634C9" w:rsidRPr="002634C9" w:rsidRDefault="002634C9" w:rsidP="002634C9">
      <w:r w:rsidRPr="002634C9">
        <w:t>Вся разрабатываемая документация должна быть на русском языке. Исключения допускаются для общепринятых терминов и аббревиатур.</w:t>
      </w:r>
    </w:p>
    <w:p w:rsidR="002634C9" w:rsidRPr="002634C9" w:rsidRDefault="002634C9" w:rsidP="002634C9">
      <w:r w:rsidRPr="002634C9">
        <w:t>Техническая и эксплуатационная документация на систему должна удовлетворять требованиям комплекса стандартов и руководящих документов на автоматизированные системы.</w:t>
      </w:r>
    </w:p>
    <w:p w:rsidR="002634C9" w:rsidRPr="002634C9" w:rsidRDefault="002634C9" w:rsidP="002634C9">
      <w:r w:rsidRPr="002634C9">
        <w:t>Отчетные документы предоставляются на бумажном носителе и в электронной форме (посредством факсимильной (электронной) связи). Допустимые форматы представления информации в электронном виде:</w:t>
      </w:r>
    </w:p>
    <w:p w:rsidR="002634C9" w:rsidRPr="002634C9" w:rsidRDefault="002634C9" w:rsidP="002634C9">
      <w:r w:rsidRPr="002634C9">
        <w:t>•</w:t>
      </w:r>
      <w:r w:rsidRPr="002634C9">
        <w:tab/>
        <w:t>.</w:t>
      </w:r>
      <w:proofErr w:type="spellStart"/>
      <w:r w:rsidRPr="002634C9">
        <w:t>doc</w:t>
      </w:r>
      <w:proofErr w:type="spellEnd"/>
      <w:r w:rsidRPr="002634C9">
        <w:t>/.</w:t>
      </w:r>
      <w:proofErr w:type="spellStart"/>
      <w:r w:rsidRPr="002634C9">
        <w:t>docx</w:t>
      </w:r>
      <w:proofErr w:type="spellEnd"/>
      <w:r w:rsidRPr="002634C9">
        <w:t>;</w:t>
      </w:r>
    </w:p>
    <w:p w:rsidR="002634C9" w:rsidRPr="002634C9" w:rsidRDefault="002634C9" w:rsidP="002634C9">
      <w:r w:rsidRPr="002634C9">
        <w:t>•</w:t>
      </w:r>
      <w:r w:rsidRPr="002634C9">
        <w:tab/>
        <w:t>.</w:t>
      </w:r>
      <w:proofErr w:type="spellStart"/>
      <w:r w:rsidRPr="002634C9">
        <w:t>xls</w:t>
      </w:r>
      <w:proofErr w:type="spellEnd"/>
      <w:r w:rsidRPr="002634C9">
        <w:t>/.</w:t>
      </w:r>
      <w:proofErr w:type="spellStart"/>
      <w:r w:rsidRPr="002634C9">
        <w:t>xlsx</w:t>
      </w:r>
      <w:proofErr w:type="spellEnd"/>
      <w:r w:rsidRPr="002634C9">
        <w:t>;</w:t>
      </w:r>
    </w:p>
    <w:p w:rsidR="002634C9" w:rsidRPr="002634C9" w:rsidRDefault="002634C9" w:rsidP="002634C9">
      <w:r w:rsidRPr="002634C9">
        <w:t>•</w:t>
      </w:r>
      <w:r w:rsidRPr="002634C9">
        <w:tab/>
        <w:t>.</w:t>
      </w:r>
      <w:proofErr w:type="spellStart"/>
      <w:r w:rsidRPr="002634C9">
        <w:t>ppt</w:t>
      </w:r>
      <w:proofErr w:type="spellEnd"/>
      <w:r w:rsidRPr="002634C9">
        <w:t>/.</w:t>
      </w:r>
      <w:proofErr w:type="spellStart"/>
      <w:r w:rsidRPr="002634C9">
        <w:t>pptx</w:t>
      </w:r>
      <w:proofErr w:type="spellEnd"/>
    </w:p>
    <w:p w:rsidR="002634C9" w:rsidRPr="002634C9" w:rsidRDefault="002634C9" w:rsidP="002634C9">
      <w:pPr>
        <w:tabs>
          <w:tab w:val="clear" w:pos="851"/>
        </w:tabs>
        <w:ind w:firstLine="0"/>
      </w:pPr>
    </w:p>
    <w:sectPr w:rsidR="002634C9" w:rsidRPr="002634C9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0B2ADA"/>
    <w:multiLevelType w:val="hybridMultilevel"/>
    <w:tmpl w:val="37C6F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A216DC"/>
    <w:multiLevelType w:val="multilevel"/>
    <w:tmpl w:val="7564E0E8"/>
    <w:styleLink w:val="2"/>
    <w:lvl w:ilvl="0">
      <w:start w:val="2"/>
      <w:numFmt w:val="decimal"/>
      <w:lvlText w:val="%1"/>
      <w:lvlJc w:val="left"/>
      <w:pPr>
        <w:ind w:left="4543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199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19" w:hanging="100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5">
      <w:start w:val="1"/>
      <w:numFmt w:val="decimal"/>
      <w:lvlText w:val="%1.%2.%3.%4.%5.%6"/>
      <w:lvlJc w:val="left"/>
      <w:pPr>
        <w:ind w:left="526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5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95" w:hanging="1584"/>
      </w:pPr>
      <w:rPr>
        <w:rFonts w:hint="default"/>
      </w:rPr>
    </w:lvl>
  </w:abstractNum>
  <w:abstractNum w:abstractNumId="2">
    <w:nsid w:val="74AE7CD5"/>
    <w:multiLevelType w:val="multilevel"/>
    <w:tmpl w:val="7564E0E8"/>
    <w:numStyleLink w:val="2"/>
  </w:abstractNum>
  <w:num w:numId="1">
    <w:abstractNumId w:val="1"/>
  </w:num>
  <w:num w:numId="2">
    <w:abstractNumId w:val="2"/>
    <w:lvlOverride w:ilvl="0">
      <w:lvl w:ilvl="0">
        <w:start w:val="2"/>
        <w:numFmt w:val="decimal"/>
        <w:lvlText w:val="%1"/>
        <w:lvlJc w:val="left"/>
        <w:pPr>
          <w:ind w:left="4543" w:hanging="432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994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4831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4975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5119" w:hanging="1008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5263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5407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5551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695" w:hanging="1584"/>
        </w:pPr>
        <w:rPr>
          <w:rFonts w:hint="default"/>
        </w:rPr>
      </w:lvl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CD2525"/>
    <w:rsid w:val="00005911"/>
    <w:rsid w:val="0001409D"/>
    <w:rsid w:val="00015359"/>
    <w:rsid w:val="000169BD"/>
    <w:rsid w:val="00022AB2"/>
    <w:rsid w:val="00022F77"/>
    <w:rsid w:val="00027DDE"/>
    <w:rsid w:val="000319F7"/>
    <w:rsid w:val="00033620"/>
    <w:rsid w:val="00037527"/>
    <w:rsid w:val="00041389"/>
    <w:rsid w:val="00052852"/>
    <w:rsid w:val="0005449A"/>
    <w:rsid w:val="00054D68"/>
    <w:rsid w:val="00060D03"/>
    <w:rsid w:val="00064BAF"/>
    <w:rsid w:val="000713CA"/>
    <w:rsid w:val="00084A53"/>
    <w:rsid w:val="0009442B"/>
    <w:rsid w:val="000954A5"/>
    <w:rsid w:val="000967AA"/>
    <w:rsid w:val="000B42EA"/>
    <w:rsid w:val="000C05CB"/>
    <w:rsid w:val="000D0137"/>
    <w:rsid w:val="000D1594"/>
    <w:rsid w:val="000D4425"/>
    <w:rsid w:val="000D6E17"/>
    <w:rsid w:val="000D7739"/>
    <w:rsid w:val="000D794E"/>
    <w:rsid w:val="000E1625"/>
    <w:rsid w:val="000E509A"/>
    <w:rsid w:val="000E7E68"/>
    <w:rsid w:val="0010618A"/>
    <w:rsid w:val="0011093E"/>
    <w:rsid w:val="0011441F"/>
    <w:rsid w:val="0011786F"/>
    <w:rsid w:val="00117B2C"/>
    <w:rsid w:val="00121F6C"/>
    <w:rsid w:val="0012682A"/>
    <w:rsid w:val="0013180A"/>
    <w:rsid w:val="00133089"/>
    <w:rsid w:val="00133B9E"/>
    <w:rsid w:val="0013524A"/>
    <w:rsid w:val="001352BD"/>
    <w:rsid w:val="001356FC"/>
    <w:rsid w:val="001368DA"/>
    <w:rsid w:val="00141107"/>
    <w:rsid w:val="00142048"/>
    <w:rsid w:val="00142E6B"/>
    <w:rsid w:val="001532DD"/>
    <w:rsid w:val="001629EC"/>
    <w:rsid w:val="00162BA5"/>
    <w:rsid w:val="001650DC"/>
    <w:rsid w:val="00176A54"/>
    <w:rsid w:val="00176AE1"/>
    <w:rsid w:val="001804D8"/>
    <w:rsid w:val="001812AE"/>
    <w:rsid w:val="001844C3"/>
    <w:rsid w:val="001878F4"/>
    <w:rsid w:val="001944DD"/>
    <w:rsid w:val="001973D6"/>
    <w:rsid w:val="001A14CB"/>
    <w:rsid w:val="001A4E6F"/>
    <w:rsid w:val="001A649A"/>
    <w:rsid w:val="001B1FEB"/>
    <w:rsid w:val="001B40DD"/>
    <w:rsid w:val="001C1ACA"/>
    <w:rsid w:val="001C3CD5"/>
    <w:rsid w:val="001C5E62"/>
    <w:rsid w:val="001C6908"/>
    <w:rsid w:val="001D03D1"/>
    <w:rsid w:val="001D0B14"/>
    <w:rsid w:val="001D1613"/>
    <w:rsid w:val="001E1188"/>
    <w:rsid w:val="001E1C32"/>
    <w:rsid w:val="001E4AD9"/>
    <w:rsid w:val="001E547B"/>
    <w:rsid w:val="001E5BEA"/>
    <w:rsid w:val="001F079F"/>
    <w:rsid w:val="001F7125"/>
    <w:rsid w:val="00200329"/>
    <w:rsid w:val="00202CF2"/>
    <w:rsid w:val="00204491"/>
    <w:rsid w:val="00205314"/>
    <w:rsid w:val="00205661"/>
    <w:rsid w:val="00206FDF"/>
    <w:rsid w:val="002113DF"/>
    <w:rsid w:val="00211571"/>
    <w:rsid w:val="00211ADC"/>
    <w:rsid w:val="00212891"/>
    <w:rsid w:val="00222289"/>
    <w:rsid w:val="002238E8"/>
    <w:rsid w:val="00225A42"/>
    <w:rsid w:val="002305D1"/>
    <w:rsid w:val="00233C1D"/>
    <w:rsid w:val="00234E03"/>
    <w:rsid w:val="00236843"/>
    <w:rsid w:val="00241856"/>
    <w:rsid w:val="00241EA6"/>
    <w:rsid w:val="00251FB8"/>
    <w:rsid w:val="00253CDC"/>
    <w:rsid w:val="002552AE"/>
    <w:rsid w:val="002607A3"/>
    <w:rsid w:val="002634C9"/>
    <w:rsid w:val="00271B94"/>
    <w:rsid w:val="0027316A"/>
    <w:rsid w:val="00275E23"/>
    <w:rsid w:val="002777C5"/>
    <w:rsid w:val="00282272"/>
    <w:rsid w:val="00283CF9"/>
    <w:rsid w:val="002921D4"/>
    <w:rsid w:val="00292624"/>
    <w:rsid w:val="00293EDB"/>
    <w:rsid w:val="002A018D"/>
    <w:rsid w:val="002A4FBF"/>
    <w:rsid w:val="002A759D"/>
    <w:rsid w:val="002B0626"/>
    <w:rsid w:val="002B14C7"/>
    <w:rsid w:val="002B3041"/>
    <w:rsid w:val="002B33BB"/>
    <w:rsid w:val="002B33FB"/>
    <w:rsid w:val="002B4851"/>
    <w:rsid w:val="002C2948"/>
    <w:rsid w:val="002C5832"/>
    <w:rsid w:val="002E1D9C"/>
    <w:rsid w:val="002F7A0B"/>
    <w:rsid w:val="002F7C56"/>
    <w:rsid w:val="00305E1B"/>
    <w:rsid w:val="00312C9F"/>
    <w:rsid w:val="00315D5A"/>
    <w:rsid w:val="0031668E"/>
    <w:rsid w:val="0031762B"/>
    <w:rsid w:val="00317921"/>
    <w:rsid w:val="003212EB"/>
    <w:rsid w:val="00323CEB"/>
    <w:rsid w:val="00331335"/>
    <w:rsid w:val="00333C0E"/>
    <w:rsid w:val="00337A8C"/>
    <w:rsid w:val="003453AA"/>
    <w:rsid w:val="00354E90"/>
    <w:rsid w:val="00357B6F"/>
    <w:rsid w:val="003600C3"/>
    <w:rsid w:val="00360FB2"/>
    <w:rsid w:val="00366C82"/>
    <w:rsid w:val="00376C73"/>
    <w:rsid w:val="00393C2D"/>
    <w:rsid w:val="00394C42"/>
    <w:rsid w:val="00395331"/>
    <w:rsid w:val="003A0E08"/>
    <w:rsid w:val="003A787D"/>
    <w:rsid w:val="003D2503"/>
    <w:rsid w:val="003D5C4C"/>
    <w:rsid w:val="003D635A"/>
    <w:rsid w:val="003D7A35"/>
    <w:rsid w:val="003E482A"/>
    <w:rsid w:val="003E7F1D"/>
    <w:rsid w:val="003F028B"/>
    <w:rsid w:val="003F34E5"/>
    <w:rsid w:val="003F737C"/>
    <w:rsid w:val="00400823"/>
    <w:rsid w:val="004027E3"/>
    <w:rsid w:val="00403AAB"/>
    <w:rsid w:val="00415976"/>
    <w:rsid w:val="004165A3"/>
    <w:rsid w:val="00417CB5"/>
    <w:rsid w:val="00425C12"/>
    <w:rsid w:val="0043194F"/>
    <w:rsid w:val="004378C8"/>
    <w:rsid w:val="00437EB2"/>
    <w:rsid w:val="00440C4E"/>
    <w:rsid w:val="00455156"/>
    <w:rsid w:val="004611D8"/>
    <w:rsid w:val="00467817"/>
    <w:rsid w:val="00467818"/>
    <w:rsid w:val="00472622"/>
    <w:rsid w:val="00472FFB"/>
    <w:rsid w:val="00476221"/>
    <w:rsid w:val="00486BC8"/>
    <w:rsid w:val="00491D01"/>
    <w:rsid w:val="00493463"/>
    <w:rsid w:val="0049798F"/>
    <w:rsid w:val="004A0E36"/>
    <w:rsid w:val="004B1523"/>
    <w:rsid w:val="004B18CA"/>
    <w:rsid w:val="004B391E"/>
    <w:rsid w:val="004B65FF"/>
    <w:rsid w:val="004D47FE"/>
    <w:rsid w:val="004D542B"/>
    <w:rsid w:val="004E208E"/>
    <w:rsid w:val="004E73CB"/>
    <w:rsid w:val="004E7578"/>
    <w:rsid w:val="004F04C1"/>
    <w:rsid w:val="004F14C3"/>
    <w:rsid w:val="004F5C57"/>
    <w:rsid w:val="00501B75"/>
    <w:rsid w:val="00503E3A"/>
    <w:rsid w:val="0051739E"/>
    <w:rsid w:val="00522B43"/>
    <w:rsid w:val="005252E7"/>
    <w:rsid w:val="00530E7F"/>
    <w:rsid w:val="00533DD1"/>
    <w:rsid w:val="00535B0A"/>
    <w:rsid w:val="00535E42"/>
    <w:rsid w:val="0054749C"/>
    <w:rsid w:val="0055505E"/>
    <w:rsid w:val="005565AC"/>
    <w:rsid w:val="00564891"/>
    <w:rsid w:val="005677CD"/>
    <w:rsid w:val="00573652"/>
    <w:rsid w:val="00576625"/>
    <w:rsid w:val="00576C73"/>
    <w:rsid w:val="0058391C"/>
    <w:rsid w:val="005927B9"/>
    <w:rsid w:val="005A6E04"/>
    <w:rsid w:val="005B683C"/>
    <w:rsid w:val="005B70D3"/>
    <w:rsid w:val="005C01A8"/>
    <w:rsid w:val="005C5013"/>
    <w:rsid w:val="005C7FE1"/>
    <w:rsid w:val="005D0A29"/>
    <w:rsid w:val="005D36D7"/>
    <w:rsid w:val="005D7847"/>
    <w:rsid w:val="005E0992"/>
    <w:rsid w:val="005F4E52"/>
    <w:rsid w:val="005F6491"/>
    <w:rsid w:val="005F67AE"/>
    <w:rsid w:val="005F7DB4"/>
    <w:rsid w:val="00600300"/>
    <w:rsid w:val="00603EBE"/>
    <w:rsid w:val="00613E85"/>
    <w:rsid w:val="00616034"/>
    <w:rsid w:val="00625A2F"/>
    <w:rsid w:val="00630FEA"/>
    <w:rsid w:val="00634EDC"/>
    <w:rsid w:val="00640C1B"/>
    <w:rsid w:val="00642F18"/>
    <w:rsid w:val="0064404B"/>
    <w:rsid w:val="00652E1D"/>
    <w:rsid w:val="006546EB"/>
    <w:rsid w:val="00655116"/>
    <w:rsid w:val="00656F47"/>
    <w:rsid w:val="00660D1B"/>
    <w:rsid w:val="00663A25"/>
    <w:rsid w:val="006654B5"/>
    <w:rsid w:val="00667301"/>
    <w:rsid w:val="00672593"/>
    <w:rsid w:val="00675133"/>
    <w:rsid w:val="006756FC"/>
    <w:rsid w:val="006779AB"/>
    <w:rsid w:val="00682B8E"/>
    <w:rsid w:val="00692A4C"/>
    <w:rsid w:val="006A4C80"/>
    <w:rsid w:val="006A6776"/>
    <w:rsid w:val="006B3659"/>
    <w:rsid w:val="006B3CE4"/>
    <w:rsid w:val="006C038F"/>
    <w:rsid w:val="006C07D0"/>
    <w:rsid w:val="006C082B"/>
    <w:rsid w:val="006C5AD0"/>
    <w:rsid w:val="006D0C8A"/>
    <w:rsid w:val="006D26B4"/>
    <w:rsid w:val="006D3C90"/>
    <w:rsid w:val="006D73B8"/>
    <w:rsid w:val="006E2EB8"/>
    <w:rsid w:val="006E451A"/>
    <w:rsid w:val="006E59C2"/>
    <w:rsid w:val="006E5EB2"/>
    <w:rsid w:val="006F0D8A"/>
    <w:rsid w:val="006F1221"/>
    <w:rsid w:val="006F1281"/>
    <w:rsid w:val="006F26C7"/>
    <w:rsid w:val="006F29D1"/>
    <w:rsid w:val="006F4DE4"/>
    <w:rsid w:val="006F788D"/>
    <w:rsid w:val="00703F8A"/>
    <w:rsid w:val="00707958"/>
    <w:rsid w:val="0071271E"/>
    <w:rsid w:val="0072665F"/>
    <w:rsid w:val="0073301A"/>
    <w:rsid w:val="0073434B"/>
    <w:rsid w:val="0073627D"/>
    <w:rsid w:val="007438A3"/>
    <w:rsid w:val="00752D3F"/>
    <w:rsid w:val="00752D4C"/>
    <w:rsid w:val="00753604"/>
    <w:rsid w:val="00753B9D"/>
    <w:rsid w:val="00760BB1"/>
    <w:rsid w:val="00760E37"/>
    <w:rsid w:val="00761C1B"/>
    <w:rsid w:val="007637E5"/>
    <w:rsid w:val="0076423E"/>
    <w:rsid w:val="0077096B"/>
    <w:rsid w:val="00770EBA"/>
    <w:rsid w:val="00771911"/>
    <w:rsid w:val="00776DE2"/>
    <w:rsid w:val="00785376"/>
    <w:rsid w:val="00787528"/>
    <w:rsid w:val="007909D0"/>
    <w:rsid w:val="007A3779"/>
    <w:rsid w:val="007A51DA"/>
    <w:rsid w:val="007B2051"/>
    <w:rsid w:val="007C2991"/>
    <w:rsid w:val="007C2BC4"/>
    <w:rsid w:val="007D0799"/>
    <w:rsid w:val="007D13C4"/>
    <w:rsid w:val="007D3056"/>
    <w:rsid w:val="007D4FDA"/>
    <w:rsid w:val="007E16D5"/>
    <w:rsid w:val="007E1E9F"/>
    <w:rsid w:val="007E5572"/>
    <w:rsid w:val="007E7A2F"/>
    <w:rsid w:val="007F1CA1"/>
    <w:rsid w:val="007F3461"/>
    <w:rsid w:val="007F4366"/>
    <w:rsid w:val="007F68AC"/>
    <w:rsid w:val="007F6DB0"/>
    <w:rsid w:val="007F752A"/>
    <w:rsid w:val="007F789E"/>
    <w:rsid w:val="008046BD"/>
    <w:rsid w:val="008079FB"/>
    <w:rsid w:val="0081030C"/>
    <w:rsid w:val="008140F2"/>
    <w:rsid w:val="0081519A"/>
    <w:rsid w:val="00816100"/>
    <w:rsid w:val="008256BF"/>
    <w:rsid w:val="00830571"/>
    <w:rsid w:val="00841700"/>
    <w:rsid w:val="0084351B"/>
    <w:rsid w:val="00855FB3"/>
    <w:rsid w:val="0085690B"/>
    <w:rsid w:val="0085742F"/>
    <w:rsid w:val="00860418"/>
    <w:rsid w:val="00866D71"/>
    <w:rsid w:val="008670AB"/>
    <w:rsid w:val="00867FBC"/>
    <w:rsid w:val="00876DA8"/>
    <w:rsid w:val="00877289"/>
    <w:rsid w:val="00880C54"/>
    <w:rsid w:val="00882021"/>
    <w:rsid w:val="00891787"/>
    <w:rsid w:val="008941C5"/>
    <w:rsid w:val="008941D7"/>
    <w:rsid w:val="008A1948"/>
    <w:rsid w:val="008A5FBF"/>
    <w:rsid w:val="008A73AA"/>
    <w:rsid w:val="008A75CB"/>
    <w:rsid w:val="008A7901"/>
    <w:rsid w:val="008A79F8"/>
    <w:rsid w:val="008B4E2C"/>
    <w:rsid w:val="008B5305"/>
    <w:rsid w:val="008B721A"/>
    <w:rsid w:val="008B792E"/>
    <w:rsid w:val="008B7C19"/>
    <w:rsid w:val="008C25AF"/>
    <w:rsid w:val="008C2FBD"/>
    <w:rsid w:val="008D5FD9"/>
    <w:rsid w:val="008D6BCF"/>
    <w:rsid w:val="008E0023"/>
    <w:rsid w:val="008E110D"/>
    <w:rsid w:val="008E3125"/>
    <w:rsid w:val="008E62A3"/>
    <w:rsid w:val="008E63E0"/>
    <w:rsid w:val="008E75B2"/>
    <w:rsid w:val="008F29CB"/>
    <w:rsid w:val="00901682"/>
    <w:rsid w:val="00903A4B"/>
    <w:rsid w:val="00904F1D"/>
    <w:rsid w:val="00907137"/>
    <w:rsid w:val="00911EC8"/>
    <w:rsid w:val="00913C34"/>
    <w:rsid w:val="00917884"/>
    <w:rsid w:val="00922458"/>
    <w:rsid w:val="00927A9F"/>
    <w:rsid w:val="009304CC"/>
    <w:rsid w:val="00943DD5"/>
    <w:rsid w:val="009463B7"/>
    <w:rsid w:val="0095619E"/>
    <w:rsid w:val="009579B2"/>
    <w:rsid w:val="009648E0"/>
    <w:rsid w:val="009649B0"/>
    <w:rsid w:val="009652BF"/>
    <w:rsid w:val="00966DC9"/>
    <w:rsid w:val="0096753B"/>
    <w:rsid w:val="0097608F"/>
    <w:rsid w:val="00984DBE"/>
    <w:rsid w:val="009938E1"/>
    <w:rsid w:val="009A2736"/>
    <w:rsid w:val="009A7830"/>
    <w:rsid w:val="009B0805"/>
    <w:rsid w:val="009B4D08"/>
    <w:rsid w:val="009C1560"/>
    <w:rsid w:val="009D02E5"/>
    <w:rsid w:val="009D0968"/>
    <w:rsid w:val="009D286D"/>
    <w:rsid w:val="009D3C1F"/>
    <w:rsid w:val="009D7E7B"/>
    <w:rsid w:val="009E0974"/>
    <w:rsid w:val="009F0E04"/>
    <w:rsid w:val="009F188C"/>
    <w:rsid w:val="009F26CA"/>
    <w:rsid w:val="00A00780"/>
    <w:rsid w:val="00A05EB3"/>
    <w:rsid w:val="00A103B7"/>
    <w:rsid w:val="00A1048D"/>
    <w:rsid w:val="00A1197B"/>
    <w:rsid w:val="00A13611"/>
    <w:rsid w:val="00A156EA"/>
    <w:rsid w:val="00A200E7"/>
    <w:rsid w:val="00A23F02"/>
    <w:rsid w:val="00A243F4"/>
    <w:rsid w:val="00A43539"/>
    <w:rsid w:val="00A435B8"/>
    <w:rsid w:val="00A439C3"/>
    <w:rsid w:val="00A50E22"/>
    <w:rsid w:val="00A765D8"/>
    <w:rsid w:val="00A90839"/>
    <w:rsid w:val="00A90C9F"/>
    <w:rsid w:val="00A97E67"/>
    <w:rsid w:val="00AA15D5"/>
    <w:rsid w:val="00AA55AF"/>
    <w:rsid w:val="00AA6710"/>
    <w:rsid w:val="00AB0A11"/>
    <w:rsid w:val="00AB41A0"/>
    <w:rsid w:val="00AC234E"/>
    <w:rsid w:val="00AD2642"/>
    <w:rsid w:val="00AE17B1"/>
    <w:rsid w:val="00AE775B"/>
    <w:rsid w:val="00AF1D67"/>
    <w:rsid w:val="00B00DAF"/>
    <w:rsid w:val="00B02772"/>
    <w:rsid w:val="00B03114"/>
    <w:rsid w:val="00B12EA4"/>
    <w:rsid w:val="00B1325A"/>
    <w:rsid w:val="00B17BD5"/>
    <w:rsid w:val="00B21902"/>
    <w:rsid w:val="00B236DB"/>
    <w:rsid w:val="00B24D38"/>
    <w:rsid w:val="00B27FEC"/>
    <w:rsid w:val="00B3086E"/>
    <w:rsid w:val="00B311BA"/>
    <w:rsid w:val="00B36306"/>
    <w:rsid w:val="00B37A4A"/>
    <w:rsid w:val="00B40711"/>
    <w:rsid w:val="00B43995"/>
    <w:rsid w:val="00B4719D"/>
    <w:rsid w:val="00B47533"/>
    <w:rsid w:val="00B54581"/>
    <w:rsid w:val="00B54F09"/>
    <w:rsid w:val="00B57DC4"/>
    <w:rsid w:val="00B66B67"/>
    <w:rsid w:val="00B709F1"/>
    <w:rsid w:val="00B75584"/>
    <w:rsid w:val="00B768B9"/>
    <w:rsid w:val="00B80B41"/>
    <w:rsid w:val="00B84928"/>
    <w:rsid w:val="00B864CD"/>
    <w:rsid w:val="00B945F6"/>
    <w:rsid w:val="00B9707D"/>
    <w:rsid w:val="00BA0CC4"/>
    <w:rsid w:val="00BA14DA"/>
    <w:rsid w:val="00BB5915"/>
    <w:rsid w:val="00BB730B"/>
    <w:rsid w:val="00BB7731"/>
    <w:rsid w:val="00BC797A"/>
    <w:rsid w:val="00BC7B86"/>
    <w:rsid w:val="00BE4782"/>
    <w:rsid w:val="00BE5A9E"/>
    <w:rsid w:val="00BF5BF1"/>
    <w:rsid w:val="00C0245A"/>
    <w:rsid w:val="00C06758"/>
    <w:rsid w:val="00C176DF"/>
    <w:rsid w:val="00C20069"/>
    <w:rsid w:val="00C207DD"/>
    <w:rsid w:val="00C2227B"/>
    <w:rsid w:val="00C2317B"/>
    <w:rsid w:val="00C237EA"/>
    <w:rsid w:val="00C27353"/>
    <w:rsid w:val="00C345C8"/>
    <w:rsid w:val="00C42CB5"/>
    <w:rsid w:val="00C4560C"/>
    <w:rsid w:val="00C5367D"/>
    <w:rsid w:val="00C5551E"/>
    <w:rsid w:val="00C62398"/>
    <w:rsid w:val="00C63AE9"/>
    <w:rsid w:val="00C654A4"/>
    <w:rsid w:val="00C660E0"/>
    <w:rsid w:val="00C77F79"/>
    <w:rsid w:val="00C80CFB"/>
    <w:rsid w:val="00C80DC0"/>
    <w:rsid w:val="00C82C74"/>
    <w:rsid w:val="00C92C5E"/>
    <w:rsid w:val="00C958E3"/>
    <w:rsid w:val="00CA06E2"/>
    <w:rsid w:val="00CA10B4"/>
    <w:rsid w:val="00CA170C"/>
    <w:rsid w:val="00CA2A57"/>
    <w:rsid w:val="00CA33B6"/>
    <w:rsid w:val="00CA4AA0"/>
    <w:rsid w:val="00CA5ECF"/>
    <w:rsid w:val="00CB0279"/>
    <w:rsid w:val="00CB0346"/>
    <w:rsid w:val="00CB0BAA"/>
    <w:rsid w:val="00CB19E0"/>
    <w:rsid w:val="00CB2096"/>
    <w:rsid w:val="00CB6326"/>
    <w:rsid w:val="00CB63BF"/>
    <w:rsid w:val="00CD2525"/>
    <w:rsid w:val="00CD73F5"/>
    <w:rsid w:val="00CD764E"/>
    <w:rsid w:val="00CE1020"/>
    <w:rsid w:val="00CE1102"/>
    <w:rsid w:val="00CF045D"/>
    <w:rsid w:val="00CF0C77"/>
    <w:rsid w:val="00CF3DAC"/>
    <w:rsid w:val="00D026E8"/>
    <w:rsid w:val="00D03BBA"/>
    <w:rsid w:val="00D06A08"/>
    <w:rsid w:val="00D06EC4"/>
    <w:rsid w:val="00D12292"/>
    <w:rsid w:val="00D166B6"/>
    <w:rsid w:val="00D24329"/>
    <w:rsid w:val="00D243DB"/>
    <w:rsid w:val="00D26B10"/>
    <w:rsid w:val="00D30F53"/>
    <w:rsid w:val="00D333F0"/>
    <w:rsid w:val="00D343C1"/>
    <w:rsid w:val="00D37A98"/>
    <w:rsid w:val="00D41A41"/>
    <w:rsid w:val="00D4647E"/>
    <w:rsid w:val="00D54806"/>
    <w:rsid w:val="00D560CC"/>
    <w:rsid w:val="00D60374"/>
    <w:rsid w:val="00D64555"/>
    <w:rsid w:val="00D67255"/>
    <w:rsid w:val="00D77625"/>
    <w:rsid w:val="00D80D4A"/>
    <w:rsid w:val="00D81D85"/>
    <w:rsid w:val="00D84187"/>
    <w:rsid w:val="00D91C87"/>
    <w:rsid w:val="00D9302D"/>
    <w:rsid w:val="00DA0037"/>
    <w:rsid w:val="00DB00AD"/>
    <w:rsid w:val="00DB0D3A"/>
    <w:rsid w:val="00DB350D"/>
    <w:rsid w:val="00DB4906"/>
    <w:rsid w:val="00DB7BC2"/>
    <w:rsid w:val="00DC5D48"/>
    <w:rsid w:val="00DC6779"/>
    <w:rsid w:val="00DC78DA"/>
    <w:rsid w:val="00DD3421"/>
    <w:rsid w:val="00DE202D"/>
    <w:rsid w:val="00DE2B22"/>
    <w:rsid w:val="00DF614D"/>
    <w:rsid w:val="00DF76E2"/>
    <w:rsid w:val="00E0285B"/>
    <w:rsid w:val="00E20CFC"/>
    <w:rsid w:val="00E20D28"/>
    <w:rsid w:val="00E256D0"/>
    <w:rsid w:val="00E26085"/>
    <w:rsid w:val="00E33CD5"/>
    <w:rsid w:val="00E41CC0"/>
    <w:rsid w:val="00E42A76"/>
    <w:rsid w:val="00E51FBF"/>
    <w:rsid w:val="00E526A2"/>
    <w:rsid w:val="00E52A1B"/>
    <w:rsid w:val="00E52A6C"/>
    <w:rsid w:val="00E53F9A"/>
    <w:rsid w:val="00E622E6"/>
    <w:rsid w:val="00E626BD"/>
    <w:rsid w:val="00E65871"/>
    <w:rsid w:val="00E712DC"/>
    <w:rsid w:val="00E72F6F"/>
    <w:rsid w:val="00E75EC2"/>
    <w:rsid w:val="00E921C9"/>
    <w:rsid w:val="00E92348"/>
    <w:rsid w:val="00E9483B"/>
    <w:rsid w:val="00E95F4F"/>
    <w:rsid w:val="00EA46DA"/>
    <w:rsid w:val="00EA6B9D"/>
    <w:rsid w:val="00EB408B"/>
    <w:rsid w:val="00EB6088"/>
    <w:rsid w:val="00EB6811"/>
    <w:rsid w:val="00EC11E4"/>
    <w:rsid w:val="00EC6319"/>
    <w:rsid w:val="00ED0124"/>
    <w:rsid w:val="00ED2D28"/>
    <w:rsid w:val="00ED371B"/>
    <w:rsid w:val="00ED5C37"/>
    <w:rsid w:val="00EE09A8"/>
    <w:rsid w:val="00EE303E"/>
    <w:rsid w:val="00EE657A"/>
    <w:rsid w:val="00EF7547"/>
    <w:rsid w:val="00F00A6E"/>
    <w:rsid w:val="00F0381D"/>
    <w:rsid w:val="00F04C7C"/>
    <w:rsid w:val="00F0685A"/>
    <w:rsid w:val="00F221E7"/>
    <w:rsid w:val="00F258DD"/>
    <w:rsid w:val="00F3546B"/>
    <w:rsid w:val="00F366A9"/>
    <w:rsid w:val="00F437F2"/>
    <w:rsid w:val="00F55285"/>
    <w:rsid w:val="00F558C3"/>
    <w:rsid w:val="00F5728A"/>
    <w:rsid w:val="00F63767"/>
    <w:rsid w:val="00F70611"/>
    <w:rsid w:val="00F76A3D"/>
    <w:rsid w:val="00F8058C"/>
    <w:rsid w:val="00F8233C"/>
    <w:rsid w:val="00FA422A"/>
    <w:rsid w:val="00FA4A92"/>
    <w:rsid w:val="00FB6038"/>
    <w:rsid w:val="00FB7915"/>
    <w:rsid w:val="00FC3C7A"/>
    <w:rsid w:val="00FC6ECF"/>
    <w:rsid w:val="00FD70D0"/>
    <w:rsid w:val="00FE2777"/>
    <w:rsid w:val="00FE3773"/>
    <w:rsid w:val="00FE4CEA"/>
    <w:rsid w:val="00FE671A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525"/>
    <w:pPr>
      <w:tabs>
        <w:tab w:val="left" w:pos="851"/>
      </w:tabs>
      <w:spacing w:before="60" w:after="60" w:line="360" w:lineRule="auto"/>
      <w:ind w:firstLine="851"/>
      <w:contextualSpacing/>
      <w:jc w:val="both"/>
    </w:pPr>
    <w:rPr>
      <w:rFonts w:ascii="Times New Roman" w:eastAsiaTheme="majorEastAsia" w:hAnsi="Times New Roman" w:cs="Times New Roman"/>
      <w:snapToGrid w:val="0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D2525"/>
    <w:pPr>
      <w:keepNext/>
      <w:keepLines/>
      <w:pBdr>
        <w:bottom w:val="thinThickSmallGap" w:sz="18" w:space="1" w:color="0F243E" w:themeColor="text2" w:themeShade="80"/>
      </w:pBdr>
      <w:tabs>
        <w:tab w:val="clear" w:pos="851"/>
        <w:tab w:val="left" w:pos="1134"/>
      </w:tabs>
      <w:ind w:firstLine="0"/>
      <w:outlineLvl w:val="0"/>
    </w:pPr>
    <w:rPr>
      <w:rFonts w:cstheme="majorBidi"/>
      <w:b/>
      <w:color w:val="0F243E" w:themeColor="text2" w:themeShade="80"/>
      <w:sz w:val="28"/>
      <w:szCs w:val="32"/>
    </w:rPr>
  </w:style>
  <w:style w:type="paragraph" w:styleId="20">
    <w:name w:val="heading 2"/>
    <w:basedOn w:val="a"/>
    <w:next w:val="a"/>
    <w:link w:val="21"/>
    <w:unhideWhenUsed/>
    <w:qFormat/>
    <w:rsid w:val="00CD2525"/>
    <w:pPr>
      <w:keepNext/>
      <w:keepLines/>
      <w:pBdr>
        <w:bottom w:val="single" w:sz="18" w:space="1" w:color="215868" w:themeColor="accent5" w:themeShade="80"/>
      </w:pBdr>
      <w:ind w:firstLine="0"/>
      <w:outlineLvl w:val="1"/>
    </w:pPr>
    <w:rPr>
      <w:rFonts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D2525"/>
    <w:rPr>
      <w:rFonts w:ascii="Times New Roman" w:eastAsiaTheme="majorEastAsia" w:hAnsi="Times New Roman" w:cstheme="majorBidi"/>
      <w:b/>
      <w:snapToGrid w:val="0"/>
      <w:color w:val="0F243E" w:themeColor="text2" w:themeShade="80"/>
      <w:sz w:val="28"/>
      <w:szCs w:val="32"/>
      <w:lang w:eastAsia="ru-RU"/>
    </w:rPr>
  </w:style>
  <w:style w:type="character" w:customStyle="1" w:styleId="21">
    <w:name w:val="Заголовок 2 Знак"/>
    <w:basedOn w:val="a0"/>
    <w:link w:val="20"/>
    <w:rsid w:val="00CD2525"/>
    <w:rPr>
      <w:rFonts w:ascii="Times New Roman" w:eastAsiaTheme="majorEastAsia" w:hAnsi="Times New Roman" w:cstheme="majorBidi"/>
      <w:b/>
      <w:snapToGrid w:val="0"/>
      <w:sz w:val="28"/>
      <w:szCs w:val="26"/>
      <w:lang w:eastAsia="ru-RU"/>
    </w:rPr>
  </w:style>
  <w:style w:type="numbering" w:customStyle="1" w:styleId="2">
    <w:name w:val="Стиль2"/>
    <w:uiPriority w:val="99"/>
    <w:rsid w:val="00CD2525"/>
    <w:pPr>
      <w:numPr>
        <w:numId w:val="1"/>
      </w:numPr>
    </w:pPr>
  </w:style>
  <w:style w:type="paragraph" w:styleId="a3">
    <w:name w:val="caption"/>
    <w:basedOn w:val="a"/>
    <w:next w:val="a"/>
    <w:link w:val="a4"/>
    <w:qFormat/>
    <w:rsid w:val="00CD2525"/>
    <w:pPr>
      <w:spacing w:before="120" w:after="120" w:line="240" w:lineRule="auto"/>
      <w:ind w:firstLine="0"/>
      <w:jc w:val="center"/>
    </w:pPr>
    <w:rPr>
      <w:rFonts w:eastAsia="Times New Roman"/>
    </w:rPr>
  </w:style>
  <w:style w:type="character" w:customStyle="1" w:styleId="a4">
    <w:name w:val="Название объекта Знак"/>
    <w:link w:val="a3"/>
    <w:locked/>
    <w:rsid w:val="00CD2525"/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table" w:styleId="a5">
    <w:name w:val="Table Grid"/>
    <w:basedOn w:val="a1"/>
    <w:uiPriority w:val="39"/>
    <w:rsid w:val="00CD25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_ОснТекстБезОтступа"/>
    <w:basedOn w:val="a"/>
    <w:next w:val="a"/>
    <w:rsid w:val="00CD2525"/>
    <w:rPr>
      <w:rFonts w:eastAsia="Times New Roman"/>
      <w:snapToGrid/>
    </w:rPr>
  </w:style>
  <w:style w:type="paragraph" w:customStyle="1" w:styleId="a7">
    <w:name w:val="_НазвСтолбца"/>
    <w:basedOn w:val="a"/>
    <w:rsid w:val="00CD2525"/>
    <w:pPr>
      <w:keepNext/>
      <w:spacing w:before="40" w:after="40" w:line="240" w:lineRule="auto"/>
      <w:jc w:val="center"/>
    </w:pPr>
    <w:rPr>
      <w:rFonts w:eastAsia="Times New Roman"/>
      <w:b/>
      <w:bCs/>
      <w:sz w:val="20"/>
      <w:szCs w:val="20"/>
    </w:rPr>
  </w:style>
  <w:style w:type="paragraph" w:styleId="a8">
    <w:name w:val="List Paragraph"/>
    <w:basedOn w:val="a"/>
    <w:uiPriority w:val="34"/>
    <w:qFormat/>
    <w:rsid w:val="002634C9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</cp:revision>
  <dcterms:created xsi:type="dcterms:W3CDTF">2022-02-14T16:38:00Z</dcterms:created>
  <dcterms:modified xsi:type="dcterms:W3CDTF">2022-02-14T18:57:00Z</dcterms:modified>
</cp:coreProperties>
</file>