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7FF27" w14:textId="7693851C" w:rsidR="0033045B" w:rsidRDefault="002E2E25">
      <w:pPr>
        <w:spacing w:after="112" w:line="259" w:lineRule="auto"/>
        <w:ind w:left="0" w:right="49" w:firstLine="0"/>
        <w:jc w:val="center"/>
      </w:pPr>
      <w:r>
        <w:rPr>
          <w:rFonts w:ascii="Bookman Old Style" w:eastAsia="Bookman Old Style" w:hAnsi="Bookman Old Style" w:cs="Bookman Old Style"/>
          <w:b/>
          <w:color w:val="000000"/>
          <w:sz w:val="32"/>
          <w:u w:val="single" w:color="000000"/>
        </w:rPr>
        <w:t xml:space="preserve">Cuarta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32"/>
          <w:u w:val="single" w:color="000000"/>
        </w:rPr>
        <w:t>Generaci</w:t>
      </w:r>
      <w:proofErr w:type="spellEnd"/>
      <w:r w:rsidR="00A1406D">
        <w:rPr>
          <w:rFonts w:ascii="Bookman Old Style" w:eastAsia="Bookman Old Style" w:hAnsi="Bookman Old Style" w:cs="Bookman Old Style"/>
          <w:b/>
          <w:color w:val="000000"/>
          <w:sz w:val="32"/>
          <w:u w:val="single" w:color="000000"/>
        </w:rPr>
        <w:tab/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32"/>
          <w:u w:val="single" w:color="000000"/>
        </w:rPr>
        <w:t>ón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32"/>
          <w:u w:val="single" w:color="000000"/>
        </w:rPr>
        <w:t>: Pentium 2 1997</w:t>
      </w:r>
      <w:r>
        <w:rPr>
          <w:rFonts w:ascii="Bookman Old Style" w:eastAsia="Bookman Old Style" w:hAnsi="Bookman Old Style" w:cs="Bookman Old Style"/>
          <w:b/>
          <w:color w:val="000000"/>
          <w:sz w:val="32"/>
        </w:rPr>
        <w:t xml:space="preserve"> </w:t>
      </w:r>
    </w:p>
    <w:p w14:paraId="04642030" w14:textId="77777777" w:rsidR="0033045B" w:rsidRDefault="002E2E25">
      <w:pPr>
        <w:spacing w:after="185" w:line="259" w:lineRule="auto"/>
        <w:ind w:left="0" w:right="0" w:firstLine="0"/>
      </w:pPr>
      <w:r>
        <w:rPr>
          <w:i w:val="0"/>
          <w:color w:val="000000"/>
          <w:sz w:val="24"/>
        </w:rPr>
        <w:t xml:space="preserve"> </w:t>
      </w:r>
    </w:p>
    <w:p w14:paraId="10337A94" w14:textId="77777777" w:rsidR="0033045B" w:rsidRDefault="002E2E25">
      <w:pPr>
        <w:spacing w:after="174" w:line="259" w:lineRule="auto"/>
        <w:ind w:left="-1" w:right="730" w:firstLine="0"/>
        <w:jc w:val="right"/>
      </w:pPr>
      <w:r>
        <w:rPr>
          <w:noProof/>
        </w:rPr>
        <w:drawing>
          <wp:inline distT="0" distB="0" distL="0" distR="0" wp14:anchorId="04EDAD2B" wp14:editId="2D18F196">
            <wp:extent cx="5270500" cy="45339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color w:val="000000"/>
          <w:sz w:val="24"/>
        </w:rPr>
        <w:t xml:space="preserve"> </w:t>
      </w:r>
    </w:p>
    <w:p w14:paraId="21F22887" w14:textId="77777777" w:rsidR="0033045B" w:rsidRDefault="002E2E25">
      <w:pPr>
        <w:ind w:left="-5" w:right="59"/>
      </w:pPr>
      <w:r>
        <w:t xml:space="preserve">El </w:t>
      </w:r>
      <w:proofErr w:type="spellStart"/>
      <w:r>
        <w:t>pentium</w:t>
      </w:r>
      <w:proofErr w:type="spellEnd"/>
      <w:r>
        <w:t xml:space="preserve"> </w:t>
      </w:r>
      <w:r>
        <w:t xml:space="preserve">2 es un microprocesador con arquitectura x86 diseñado por Intel, introducido en el mercado el 7 de mayo de 1997. Está basado en una versión modificada del núcleo P6, usado por primera vez en el </w:t>
      </w:r>
      <w:proofErr w:type="spellStart"/>
      <w:r>
        <w:t>pentium</w:t>
      </w:r>
      <w:proofErr w:type="spellEnd"/>
      <w:r>
        <w:t xml:space="preserve"> Pro. </w:t>
      </w:r>
    </w:p>
    <w:p w14:paraId="620995B0" w14:textId="77777777" w:rsidR="0033045B" w:rsidRDefault="002E2E25">
      <w:pPr>
        <w:ind w:left="-5" w:right="59"/>
      </w:pPr>
      <w:r>
        <w:t>Los cambios fundamentales respecto a este último</w:t>
      </w:r>
      <w:r>
        <w:t xml:space="preserve"> fueron mejorar el rendimiento en la ejecución de código de 16 bits, añadir el conjunto de instrucciones MMX y eliminar la memoria caché de segundo nivel del núcleo del procesador, colocándola en una tarjeta de circuito impreso junto a este. </w:t>
      </w:r>
    </w:p>
    <w:p w14:paraId="24C06831" w14:textId="77777777" w:rsidR="0033045B" w:rsidRDefault="002E2E25">
      <w:pPr>
        <w:ind w:left="-5" w:right="59"/>
      </w:pPr>
      <w:r>
        <w:t xml:space="preserve">El </w:t>
      </w:r>
      <w:proofErr w:type="spellStart"/>
      <w:r>
        <w:t>pentium</w:t>
      </w:r>
      <w:proofErr w:type="spellEnd"/>
      <w:r>
        <w:t xml:space="preserve"> 2 </w:t>
      </w:r>
      <w:r>
        <w:t xml:space="preserve">se comercializo en versiones que funcionaban a una frecuencia de reloj de entre 166 y 450 MHz. La velocidad de bus era </w:t>
      </w:r>
      <w:r>
        <w:lastRenderedPageBreak/>
        <w:t xml:space="preserve">originalmente de 66 MHz, pero en las versiones a partir de los 333 </w:t>
      </w:r>
      <w:proofErr w:type="spellStart"/>
      <w:r>
        <w:t>Mhz</w:t>
      </w:r>
      <w:proofErr w:type="spellEnd"/>
      <w:r>
        <w:t xml:space="preserve"> se aumentó a 100 </w:t>
      </w:r>
      <w:proofErr w:type="spellStart"/>
      <w:r>
        <w:t>Mhz</w:t>
      </w:r>
      <w:proofErr w:type="spellEnd"/>
      <w:r>
        <w:t xml:space="preserve">. </w:t>
      </w:r>
    </w:p>
    <w:p w14:paraId="0469DED2" w14:textId="77777777" w:rsidR="0033045B" w:rsidRDefault="002E2E25">
      <w:pPr>
        <w:ind w:left="-5" w:right="59"/>
      </w:pPr>
      <w:r>
        <w:t>Poseía 32 KiB de memoria caché de primer ni</w:t>
      </w:r>
      <w:r>
        <w:t>vel r</w:t>
      </w:r>
      <w:bookmarkStart w:id="0" w:name="_GoBack"/>
      <w:bookmarkEnd w:id="0"/>
      <w:r>
        <w:t>epartida en 16 KiB para datos y otros 16 KiB para instrucciones. La caché de segundo nivel era de 512 KiB y trabajaba a la mitad de la frecuencia del procesador, al contrario que en el Pentium Pro, que funcionaba a la misma frecuencia. Las primeras ve</w:t>
      </w:r>
      <w:r>
        <w:t xml:space="preserve">rsiones del </w:t>
      </w:r>
      <w:proofErr w:type="spellStart"/>
      <w:r>
        <w:t>TagRam</w:t>
      </w:r>
      <w:proofErr w:type="spellEnd"/>
      <w:r>
        <w:t xml:space="preserve">, únicamente podían direccionar hasta 512 MB de memoria principal de forma cacheada, posteriormente hasta 4GB, aun pudiendo direccionar más de 512 MB de memoria física en las primeras versiones. </w:t>
      </w:r>
    </w:p>
    <w:p w14:paraId="6C95C88C" w14:textId="77777777" w:rsidR="0033045B" w:rsidRDefault="002E2E25">
      <w:pPr>
        <w:spacing w:after="184"/>
        <w:ind w:left="-5" w:right="59"/>
      </w:pPr>
      <w:r>
        <w:t>Como novedad respecto al resto de procesad</w:t>
      </w:r>
      <w:r>
        <w:t>ores de la época, Pentium 2 se presentaba en un encapsulado SECC, con forma de cartucho. El cambio de formato de encapsulado se hizo para mejorar la disipación de calor. Este cartucho se conecta a la placa base de los equipos mediante una ranura Slot 1. El</w:t>
      </w:r>
      <w:r>
        <w:t xml:space="preserve"> </w:t>
      </w:r>
      <w:proofErr w:type="spellStart"/>
      <w:r>
        <w:t>pentium</w:t>
      </w:r>
      <w:proofErr w:type="spellEnd"/>
      <w:r>
        <w:t xml:space="preserve"> 2 integraba 7,5 millones de transistores. </w:t>
      </w:r>
    </w:p>
    <w:p w14:paraId="493B8DC8" w14:textId="77777777" w:rsidR="0033045B" w:rsidRDefault="002E2E25">
      <w:pPr>
        <w:spacing w:after="95" w:line="259" w:lineRule="auto"/>
        <w:ind w:left="0" w:right="0" w:firstLine="0"/>
      </w:pPr>
      <w:r>
        <w:rPr>
          <w:sz w:val="32"/>
        </w:rPr>
        <w:t xml:space="preserve"> </w:t>
      </w:r>
    </w:p>
    <w:p w14:paraId="0CBB134B" w14:textId="77777777" w:rsidR="0033045B" w:rsidRDefault="002E2E25">
      <w:pPr>
        <w:spacing w:after="101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30F8CC5A" wp14:editId="53C46FC3">
            <wp:extent cx="5723890" cy="3009519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FDFCB5B" w14:textId="77777777" w:rsidR="0033045B" w:rsidRDefault="002E2E25">
      <w:pPr>
        <w:spacing w:after="191" w:line="259" w:lineRule="auto"/>
        <w:ind w:left="0" w:right="0" w:firstLine="0"/>
      </w:pPr>
      <w:r>
        <w:rPr>
          <w:sz w:val="28"/>
        </w:rPr>
        <w:t xml:space="preserve"> </w:t>
      </w:r>
    </w:p>
    <w:p w14:paraId="47895B38" w14:textId="77777777" w:rsidR="0033045B" w:rsidRDefault="002E2E25">
      <w:pPr>
        <w:spacing w:after="186" w:line="259" w:lineRule="auto"/>
        <w:ind w:left="0" w:right="0" w:firstLine="0"/>
      </w:pPr>
      <w:r>
        <w:rPr>
          <w:sz w:val="28"/>
        </w:rPr>
        <w:t xml:space="preserve"> </w:t>
      </w:r>
    </w:p>
    <w:p w14:paraId="7B7D423D" w14:textId="77777777" w:rsidR="0033045B" w:rsidRDefault="002E2E25">
      <w:pPr>
        <w:spacing w:after="191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0F6328A2" w14:textId="77777777" w:rsidR="0033045B" w:rsidRDefault="002E2E25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A1A75BD" w14:textId="77777777" w:rsidR="0033045B" w:rsidRDefault="002E2E25">
      <w:pPr>
        <w:spacing w:after="230" w:line="271" w:lineRule="auto"/>
        <w:ind w:right="0"/>
      </w:pPr>
      <w:r>
        <w:t xml:space="preserve">En definitiva, el Pentium 2 fue una mejora significativa que trajo las siguientes características: </w:t>
      </w:r>
    </w:p>
    <w:p w14:paraId="1423B7EB" w14:textId="77777777" w:rsidR="0033045B" w:rsidRDefault="002E2E25">
      <w:pPr>
        <w:numPr>
          <w:ilvl w:val="0"/>
          <w:numId w:val="1"/>
        </w:numPr>
        <w:spacing w:after="45" w:line="271" w:lineRule="auto"/>
        <w:ind w:right="0" w:hanging="360"/>
      </w:pPr>
      <w:r>
        <w:t xml:space="preserve">Bits: 32 </w:t>
      </w:r>
    </w:p>
    <w:p w14:paraId="39536732" w14:textId="77777777" w:rsidR="0033045B" w:rsidRDefault="002E2E25">
      <w:pPr>
        <w:numPr>
          <w:ilvl w:val="0"/>
          <w:numId w:val="1"/>
        </w:numPr>
        <w:spacing w:after="45" w:line="271" w:lineRule="auto"/>
        <w:ind w:right="0" w:hanging="360"/>
      </w:pPr>
      <w:r>
        <w:t xml:space="preserve">Frecuencia básica del procesador: 266 MHz </w:t>
      </w:r>
    </w:p>
    <w:p w14:paraId="4FAAC52D" w14:textId="77777777" w:rsidR="0033045B" w:rsidRDefault="002E2E25">
      <w:pPr>
        <w:numPr>
          <w:ilvl w:val="0"/>
          <w:numId w:val="1"/>
        </w:numPr>
        <w:spacing w:after="45" w:line="271" w:lineRule="auto"/>
        <w:ind w:right="0" w:hanging="360"/>
      </w:pPr>
      <w:r>
        <w:t xml:space="preserve">Caché: 512 KB L2 Caché </w:t>
      </w:r>
    </w:p>
    <w:p w14:paraId="655B2B48" w14:textId="77777777" w:rsidR="0033045B" w:rsidRDefault="002E2E25">
      <w:pPr>
        <w:numPr>
          <w:ilvl w:val="0"/>
          <w:numId w:val="1"/>
        </w:numPr>
        <w:spacing w:after="69" w:line="271" w:lineRule="auto"/>
        <w:ind w:right="0" w:hanging="360"/>
      </w:pPr>
      <w:r>
        <w:t xml:space="preserve">Velocidad del bus: 66 MHz (aumentado a 100 MHz en versiones a partir de 333 MHz) </w:t>
      </w:r>
    </w:p>
    <w:p w14:paraId="7598647C" w14:textId="77777777" w:rsidR="0033045B" w:rsidRDefault="002E2E25">
      <w:pPr>
        <w:numPr>
          <w:ilvl w:val="0"/>
          <w:numId w:val="1"/>
        </w:numPr>
        <w:spacing w:after="45" w:line="271" w:lineRule="auto"/>
        <w:ind w:right="0" w:hanging="360"/>
      </w:pPr>
      <w:r>
        <w:t xml:space="preserve">TDP: 16.8W </w:t>
      </w:r>
    </w:p>
    <w:p w14:paraId="7253E87F" w14:textId="77777777" w:rsidR="0033045B" w:rsidRDefault="002E2E25">
      <w:pPr>
        <w:numPr>
          <w:ilvl w:val="0"/>
          <w:numId w:val="1"/>
        </w:numPr>
        <w:spacing w:after="45" w:line="271" w:lineRule="auto"/>
        <w:ind w:right="0" w:hanging="360"/>
      </w:pPr>
      <w:r>
        <w:t xml:space="preserve">Conjunto de instrucciones MMX </w:t>
      </w:r>
    </w:p>
    <w:p w14:paraId="180B4F4B" w14:textId="77777777" w:rsidR="0033045B" w:rsidRDefault="002E2E25">
      <w:pPr>
        <w:numPr>
          <w:ilvl w:val="0"/>
          <w:numId w:val="1"/>
        </w:numPr>
        <w:spacing w:after="45" w:line="271" w:lineRule="auto"/>
        <w:ind w:right="0" w:hanging="360"/>
      </w:pPr>
      <w:r>
        <w:t xml:space="preserve">32 KiB de memoria caché de primer nivel repartida en 16 KiB para datos y otros 16 KiB para instrucciones. </w:t>
      </w:r>
    </w:p>
    <w:sectPr w:rsidR="0033045B">
      <w:pgSz w:w="11905" w:h="16840"/>
      <w:pgMar w:top="1439" w:right="1387" w:bottom="19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17C50"/>
    <w:multiLevelType w:val="hybridMultilevel"/>
    <w:tmpl w:val="CF7C8514"/>
    <w:lvl w:ilvl="0" w:tplc="F35EDFA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784A4E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2C0DA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A94C10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FBA94B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2DCCCC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CCADD8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57448F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9C84F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45B"/>
    <w:rsid w:val="002E2E25"/>
    <w:rsid w:val="0033045B"/>
    <w:rsid w:val="004E5B4B"/>
    <w:rsid w:val="00A1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517C"/>
  <w15:docId w15:val="{19633A9E-4DA8-48F8-BE65-6D43059A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79" w:lineRule="auto"/>
      <w:ind w:left="10" w:right="36" w:hanging="10"/>
    </w:pPr>
    <w:rPr>
      <w:rFonts w:ascii="Calibri" w:eastAsia="Calibri" w:hAnsi="Calibri" w:cs="Calibri"/>
      <w:i/>
      <w:color w:val="333333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Morilla</dc:creator>
  <cp:keywords/>
  <cp:lastModifiedBy>Javier Mañana</cp:lastModifiedBy>
  <cp:revision>2</cp:revision>
  <dcterms:created xsi:type="dcterms:W3CDTF">2024-09-24T13:59:00Z</dcterms:created>
  <dcterms:modified xsi:type="dcterms:W3CDTF">2024-09-24T13:59:00Z</dcterms:modified>
</cp:coreProperties>
</file>