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D6B"/>
          <w:sz w:val="28"/>
        </w:rPr>
        <w:t>APC Answer Scaffold — Performance, KPIs &amp; Incentive Schemes (Diamante-ready)</w:t>
      </w:r>
    </w:p>
    <w:p>
      <w:r>
        <w:rPr>
          <w:i/>
          <w:color w:val="555555"/>
          <w:sz w:val="19"/>
        </w:rPr>
        <w:t>A fill-in structure for turning figures from the information on the day into a well-structured APC answer. Work top to bottom; pull formulas from the KPI Cookbook and sustainability doc.</w:t>
      </w:r>
    </w:p>
    <w:p>
      <w:pPr>
        <w:spacing w:before="180" w:after="40"/>
        <w:shd w:val="clear" w:fill="1f3d6b"/>
      </w:pPr>
      <w:r>
        <w:rPr>
          <w:b/>
          <w:color w:val="FFFFFF"/>
          <w:sz w:val="25"/>
        </w:rPr>
        <w:t>Step 1 — Understand exactly what is required</w:t>
      </w:r>
    </w:p>
    <w:p>
      <w:pPr>
        <w:spacing w:after="20"/>
      </w:pPr>
      <w:r>
        <w:rPr>
          <w:i/>
          <w:color w:val="555555"/>
          <w:sz w:val="18"/>
        </w:rPr>
        <w:t>What is the task asking me to do (evaluate, calculate, recommend, advise)? Which documents does it point to? What format (email / report / memo) and to whom? Any exclusions?</w:t>
      </w:r>
    </w:p>
    <w:p>
      <w:pPr>
        <w:spacing w:after="0"/>
      </w:pPr>
      <w:r>
        <w:rPr>
          <w:color w:val="BBBBBB"/>
          <w:sz w:val="20"/>
        </w:rPr>
        <w:t>•  _______________________________________________________________________________________________</w:t>
      </w:r>
    </w:p>
    <w:p>
      <w:pPr>
        <w:spacing w:after="0"/>
      </w:pPr>
      <w:r>
        <w:rPr>
          <w:color w:val="BBBBBB"/>
          <w:sz w:val="20"/>
        </w:rPr>
        <w:t>•  _______________________________________________________________________________________________</w:t>
      </w:r>
    </w:p>
    <w:p>
      <w:pPr>
        <w:spacing w:after="0"/>
      </w:pPr>
      <w:r>
        <w:rPr>
          <w:color w:val="BBBBBB"/>
          <w:sz w:val="20"/>
        </w:rPr>
        <w:t>•  _______________________________________________________________________________________________</w:t>
      </w:r>
    </w:p>
    <w:p>
      <w:pPr>
        <w:spacing w:before="180" w:after="40"/>
        <w:shd w:val="clear" w:fill="1f3d6b"/>
      </w:pPr>
      <w:r>
        <w:rPr>
          <w:b/>
          <w:color w:val="FFFFFF"/>
          <w:sz w:val="25"/>
        </w:rPr>
        <w:t>Step 2 — Identify the triggers</w:t>
      </w:r>
    </w:p>
    <w:p>
      <w:pPr>
        <w:spacing w:after="20"/>
      </w:pPr>
      <w:r>
        <w:rPr>
          <w:i/>
          <w:color w:val="555555"/>
          <w:sz w:val="18"/>
        </w:rPr>
        <w:t>List the specific triggers in the information; note the competency area for each (FR / Tax / MDMC / Audit / Ethics / Strategy).</w:t>
      </w:r>
    </w:p>
    <w:p>
      <w:pPr>
        <w:spacing w:after="0"/>
      </w:pPr>
      <w:r>
        <w:rPr>
          <w:color w:val="BBBBBB"/>
          <w:sz w:val="20"/>
        </w:rPr>
        <w:t>•  _______________________________________________________________________________________________</w:t>
      </w:r>
    </w:p>
    <w:p>
      <w:pPr>
        <w:spacing w:after="0"/>
      </w:pPr>
      <w:r>
        <w:rPr>
          <w:color w:val="BBBBBB"/>
          <w:sz w:val="20"/>
        </w:rPr>
        <w:t>•  _______________________________________________________________________________________________</w:t>
      </w:r>
    </w:p>
    <w:p>
      <w:pPr>
        <w:spacing w:after="0"/>
      </w:pPr>
      <w:r>
        <w:rPr>
          <w:color w:val="BBBBBB"/>
          <w:sz w:val="20"/>
        </w:rPr>
        <w:t>•  _______________________________________________________________________________________________</w:t>
      </w:r>
    </w:p>
    <w:p>
      <w:pPr>
        <w:spacing w:after="0"/>
      </w:pPr>
      <w:r>
        <w:rPr>
          <w:color w:val="BBBBBB"/>
          <w:sz w:val="20"/>
        </w:rPr>
        <w:t>•  _______________________________________________________________________________________________</w:t>
      </w:r>
    </w:p>
    <w:p>
      <w:pPr>
        <w:spacing w:before="180" w:after="40"/>
        <w:shd w:val="clear" w:fill="1f3d6b"/>
      </w:pPr>
      <w:r>
        <w:rPr>
          <w:b/>
          <w:color w:val="FFFFFF"/>
          <w:sz w:val="25"/>
        </w:rPr>
        <w:t>Step 3 — Calculate the relevant KPIs (formula → inputs → result)</w:t>
      </w:r>
    </w:p>
    <w:p>
      <w:pPr>
        <w:spacing w:after="20"/>
      </w:pPr>
      <w:r>
        <w:rPr>
          <w:i/>
          <w:color w:val="555555"/>
          <w:sz w:val="18"/>
        </w:rPr>
        <w:t>Use the KPI Cookbook. Show the formula and the numbers substituted, then the result, then compare to prior year / budget / peer, then say what it means.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1872"/>
            <w:shd w:val="clear" w:fill="1f3d6b"/>
          </w:tcPr>
          <w:p>
            <w:r/>
            <w:r>
              <w:rPr>
                <w:b/>
                <w:color w:val="FFFFFF"/>
                <w:sz w:val="18"/>
              </w:rPr>
              <w:t>KPI</w:t>
            </w:r>
          </w:p>
        </w:tc>
        <w:tc>
          <w:tcPr>
            <w:tcW w:type="dxa" w:w="2304"/>
            <w:shd w:val="clear" w:fill="1f3d6b"/>
          </w:tcPr>
          <w:p>
            <w:r/>
            <w:r>
              <w:rPr>
                <w:b/>
                <w:color w:val="FFFFFF"/>
                <w:sz w:val="18"/>
              </w:rPr>
              <w:t>Formula</w:t>
            </w:r>
          </w:p>
        </w:tc>
        <w:tc>
          <w:tcPr>
            <w:tcW w:type="dxa" w:w="2736"/>
            <w:shd w:val="clear" w:fill="1f3d6b"/>
          </w:tcPr>
          <w:p>
            <w:r/>
            <w:r>
              <w:rPr>
                <w:b/>
                <w:color w:val="FFFFFF"/>
                <w:sz w:val="18"/>
              </w:rPr>
              <w:t>Inputs substituted → result</w:t>
            </w:r>
          </w:p>
        </w:tc>
        <w:tc>
          <w:tcPr>
            <w:tcW w:type="dxa" w:w="1728"/>
            <w:shd w:val="clear" w:fill="1f3d6b"/>
          </w:tcPr>
          <w:p>
            <w:r/>
            <w:r>
              <w:rPr>
                <w:b/>
                <w:color w:val="FFFFFF"/>
                <w:sz w:val="18"/>
              </w:rPr>
              <w:t>vs prior yr / peer</w:t>
            </w:r>
          </w:p>
        </w:tc>
        <w:tc>
          <w:tcPr>
            <w:tcW w:type="dxa" w:w="2304"/>
            <w:shd w:val="clear" w:fill="1f3d6b"/>
          </w:tcPr>
          <w:p>
            <w:r/>
            <w:r>
              <w:rPr>
                <w:b/>
                <w:color w:val="FFFFFF"/>
                <w:sz w:val="18"/>
              </w:rPr>
              <w:t>So what? (one line)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 xml:space="preserve"> 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 xml:space="preserve"> 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 xml:space="preserve"> 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 xml:space="preserve"> 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 xml:space="preserve"> 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 xml:space="preserve"> 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 xml:space="preserve"> 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 xml:space="preserve"> 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 xml:space="preserve"> 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 xml:space="preserve"> 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 xml:space="preserve"> 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 xml:space="preserve"> 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 xml:space="preserve"> 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 xml:space="preserve"> 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 xml:space="preserve"> 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 xml:space="preserve"> 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 xml:space="preserve"> 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 xml:space="preserve"> 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 xml:space="preserve"> 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 xml:space="preserve"> 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 xml:space="preserve"> 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 xml:space="preserve"> 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 xml:space="preserve"> 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 xml:space="preserve"> 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 xml:space="preserve"> </w:t>
            </w:r>
          </w:p>
        </w:tc>
      </w:tr>
    </w:tbl>
    <w:p>
      <w:pPr>
        <w:spacing w:before="180" w:after="40"/>
        <w:shd w:val="clear" w:fill="1f3d6b"/>
      </w:pPr>
      <w:r>
        <w:rPr>
          <w:b/>
          <w:color w:val="FFFFFF"/>
          <w:sz w:val="25"/>
        </w:rPr>
        <w:t>Step 4 — Critically evaluate each measure</w:t>
      </w:r>
    </w:p>
    <w:p>
      <w:pPr>
        <w:spacing w:after="20"/>
      </w:pPr>
      <w:r>
        <w:rPr>
          <w:i/>
          <w:color w:val="555555"/>
          <w:sz w:val="18"/>
        </w:rPr>
        <w:t>For each KPI, work through these tests and note the point:</w:t>
      </w:r>
    </w:p>
    <w:p>
      <w:pPr>
        <w:pStyle w:val="ListBullet"/>
        <w:spacing w:after="40"/>
      </w:pPr>
      <w:r>
        <w:rPr>
          <w:sz w:val="20"/>
        </w:rPr>
        <w:t>Controllable? — can management actually influence it, or is it driven by price, currency or geology?</w:t>
      </w:r>
    </w:p>
    <w:p>
      <w:pPr>
        <w:pStyle w:val="ListBullet"/>
        <w:spacing w:after="40"/>
      </w:pPr>
      <w:r>
        <w:rPr>
          <w:sz w:val="20"/>
        </w:rPr>
        <w:t>Achievable / realistic? — is the target reachable in the current circumstances?</w:t>
      </w:r>
    </w:p>
    <w:p>
      <w:pPr>
        <w:pStyle w:val="ListBullet"/>
        <w:spacing w:after="40"/>
      </w:pPr>
      <w:r>
        <w:rPr>
          <w:sz w:val="20"/>
        </w:rPr>
        <w:t>Measurable &amp; objective? — is it clearly defined and independently verifiable?</w:t>
      </w:r>
    </w:p>
    <w:p>
      <w:pPr>
        <w:pStyle w:val="ListBullet"/>
        <w:spacing w:after="40"/>
      </w:pPr>
      <w:r>
        <w:rPr>
          <w:sz w:val="20"/>
        </w:rPr>
        <w:t>Manipulable? — can it be hit in a way that damages the business?</w:t>
      </w:r>
    </w:p>
    <w:p>
      <w:pPr>
        <w:pStyle w:val="ListBullet"/>
        <w:spacing w:after="40"/>
      </w:pPr>
      <w:r>
        <w:rPr>
          <w:sz w:val="20"/>
        </w:rPr>
        <w:t>Aligned to strategy &amp; survival? — does it reward what actually matters (value-led production, cash, going concern)?</w:t>
      </w:r>
    </w:p>
    <w:p>
      <w:pPr>
        <w:spacing w:after="0"/>
      </w:pPr>
      <w:r>
        <w:rPr>
          <w:color w:val="BBBBBB"/>
          <w:sz w:val="20"/>
        </w:rPr>
        <w:t>•  _______________________________________________________________________________________________</w:t>
      </w:r>
    </w:p>
    <w:p>
      <w:pPr>
        <w:spacing w:after="0"/>
      </w:pPr>
      <w:r>
        <w:rPr>
          <w:color w:val="BBBBBB"/>
          <w:sz w:val="20"/>
        </w:rPr>
        <w:t>•  _______________________________________________________________________________________________</w:t>
      </w:r>
    </w:p>
    <w:p>
      <w:pPr>
        <w:spacing w:before="180" w:after="40"/>
        <w:shd w:val="clear" w:fill="1f3d6b"/>
      </w:pPr>
      <w:r>
        <w:rPr>
          <w:b/>
          <w:color w:val="FFFFFF"/>
          <w:sz w:val="25"/>
        </w:rPr>
        <w:t>Step 5 — Benchmark against a real peer</w:t>
      </w:r>
    </w:p>
    <w:p>
      <w:pPr>
        <w:spacing w:after="20"/>
      </w:pPr>
      <w:r>
        <w:rPr>
          <w:i/>
          <w:color w:val="555555"/>
          <w:sz w:val="18"/>
        </w:rPr>
        <w:t>Compare the result to Petra Diamonds (distress / gearing / refinancing) or Gem Diamonds (value-led / US$ per carat). State whether Diamante is better or worse and why.</w:t>
      </w:r>
    </w:p>
    <w:p>
      <w:pPr>
        <w:spacing w:after="0"/>
      </w:pPr>
      <w:r>
        <w:rPr>
          <w:color w:val="BBBBBB"/>
          <w:sz w:val="20"/>
        </w:rPr>
        <w:t>•  _______________________________________________________________________________________________</w:t>
      </w:r>
    </w:p>
    <w:p>
      <w:pPr>
        <w:spacing w:after="0"/>
      </w:pPr>
      <w:r>
        <w:rPr>
          <w:color w:val="BBBBBB"/>
          <w:sz w:val="20"/>
        </w:rPr>
        <w:t>•  _______________________________________________________________________________________________</w:t>
      </w:r>
    </w:p>
    <w:p>
      <w:pPr>
        <w:spacing w:after="0"/>
      </w:pPr>
      <w:r>
        <w:rPr>
          <w:color w:val="BBBBBB"/>
          <w:sz w:val="20"/>
        </w:rPr>
        <w:t>•  _______________________________________________________________________________________________</w:t>
      </w:r>
    </w:p>
    <w:p>
      <w:pPr>
        <w:spacing w:before="180" w:after="40"/>
        <w:shd w:val="clear" w:fill="1f3d6b"/>
      </w:pPr>
      <w:r>
        <w:rPr>
          <w:b/>
          <w:color w:val="FFFFFF"/>
          <w:sz w:val="25"/>
        </w:rPr>
        <w:t>Step 6 — Ethics &amp; governance (King IV)</w:t>
      </w:r>
    </w:p>
    <w:p>
      <w:pPr>
        <w:spacing w:after="20"/>
      </w:pPr>
      <w:r>
        <w:rPr>
          <w:i/>
          <w:color w:val="555555"/>
          <w:sz w:val="18"/>
        </w:rPr>
        <w:t>Note the relevant points:</w:t>
      </w:r>
    </w:p>
    <w:p>
      <w:pPr>
        <w:pStyle w:val="ListBullet"/>
        <w:spacing w:after="40"/>
      </w:pPr>
      <w:r>
        <w:rPr>
          <w:sz w:val="20"/>
        </w:rPr>
        <w:t>Fairness — is this a "reward for failure" (e.g. bonuses while loss-making / staff bonuses paused)?</w:t>
      </w:r>
    </w:p>
    <w:p>
      <w:pPr>
        <w:pStyle w:val="ListBullet"/>
        <w:spacing w:after="40"/>
      </w:pPr>
      <w:r>
        <w:rPr>
          <w:sz w:val="20"/>
        </w:rPr>
        <w:t>Conflict of interest / manipulation — do managers benefit from measures they can influence?</w:t>
      </w:r>
    </w:p>
    <w:p>
      <w:pPr>
        <w:pStyle w:val="ListBullet"/>
        <w:spacing w:after="40"/>
      </w:pPr>
      <w:r>
        <w:rPr>
          <w:sz w:val="20"/>
        </w:rPr>
        <w:t>Transparency &amp; process — is there a clear policy, minutes, and a shareholder (say-on-pay) vote?</w:t>
      </w:r>
    </w:p>
    <w:p>
      <w:pPr>
        <w:pStyle w:val="ListBullet"/>
        <w:spacing w:after="40"/>
      </w:pPr>
      <w:r>
        <w:rPr>
          <w:sz w:val="20"/>
        </w:rPr>
        <w:t>Competence &amp; independence — is the remuneration committee properly informed and independent?</w:t>
      </w:r>
    </w:p>
    <w:p>
      <w:pPr>
        <w:spacing w:after="0"/>
      </w:pPr>
      <w:r>
        <w:rPr>
          <w:color w:val="BBBBBB"/>
          <w:sz w:val="20"/>
        </w:rPr>
        <w:t>•  _______________________________________________________________________________________________</w:t>
      </w:r>
    </w:p>
    <w:p>
      <w:pPr>
        <w:spacing w:after="0"/>
      </w:pPr>
      <w:r>
        <w:rPr>
          <w:color w:val="BBBBBB"/>
          <w:sz w:val="20"/>
        </w:rPr>
        <w:t>•  _______________________________________________________________________________________________</w:t>
      </w:r>
    </w:p>
    <w:p>
      <w:pPr>
        <w:spacing w:before="180" w:after="40"/>
        <w:shd w:val="clear" w:fill="1f3d6b"/>
      </w:pPr>
      <w:r>
        <w:rPr>
          <w:b/>
          <w:color w:val="FFFFFF"/>
          <w:sz w:val="25"/>
        </w:rPr>
        <w:t>Step 7 — Sustainability &amp; SDG angle</w:t>
      </w:r>
    </w:p>
    <w:p>
      <w:pPr>
        <w:spacing w:after="20"/>
      </w:pPr>
      <w:r>
        <w:rPr>
          <w:i/>
          <w:color w:val="555555"/>
          <w:sz w:val="18"/>
        </w:rPr>
        <w:t>Link the issue to a sustainability KPI and its SDG (safety→SDG 3/8; emissions→SDG 13; water→SDG 6; ethical sourcing→SDG 12), and to real risk and value (licence to operate, carbon tax, greenwashing).</w:t>
      </w:r>
    </w:p>
    <w:p>
      <w:pPr>
        <w:spacing w:after="0"/>
      </w:pPr>
      <w:r>
        <w:rPr>
          <w:color w:val="BBBBBB"/>
          <w:sz w:val="20"/>
        </w:rPr>
        <w:t>•  _______________________________________________________________________________________________</w:t>
      </w:r>
    </w:p>
    <w:p>
      <w:pPr>
        <w:spacing w:after="0"/>
      </w:pPr>
      <w:r>
        <w:rPr>
          <w:color w:val="BBBBBB"/>
          <w:sz w:val="20"/>
        </w:rPr>
        <w:t>•  _______________________________________________________________________________________________</w:t>
      </w:r>
    </w:p>
    <w:p>
      <w:pPr>
        <w:spacing w:after="0"/>
      </w:pPr>
      <w:r>
        <w:rPr>
          <w:color w:val="BBBBBB"/>
          <w:sz w:val="20"/>
        </w:rPr>
        <w:t>•  _______________________________________________________________________________________________</w:t>
      </w:r>
    </w:p>
    <w:p>
      <w:pPr>
        <w:spacing w:before="180" w:after="40"/>
        <w:shd w:val="clear" w:fill="1f3d6b"/>
      </w:pPr>
      <w:r>
        <w:rPr>
          <w:b/>
          <w:color w:val="FFFFFF"/>
          <w:sz w:val="25"/>
        </w:rPr>
        <w:t>Step 8 — Recommendations</w:t>
      </w:r>
    </w:p>
    <w:p>
      <w:pPr>
        <w:spacing w:after="20"/>
      </w:pPr>
      <w:r>
        <w:rPr>
          <w:i/>
          <w:color w:val="555555"/>
          <w:sz w:val="18"/>
        </w:rPr>
        <w:t>Give specific, actionable recommendations (replace / rebalance KPIs, tier by responsibility, market-adjust, malus/clawback, going-concern gate, disclose real metrics).</w:t>
      </w:r>
    </w:p>
    <w:p>
      <w:pPr>
        <w:spacing w:after="0"/>
      </w:pPr>
      <w:r>
        <w:rPr>
          <w:color w:val="BBBBBB"/>
          <w:sz w:val="20"/>
        </w:rPr>
        <w:t>•  _______________________________________________________________________________________________</w:t>
      </w:r>
    </w:p>
    <w:p>
      <w:pPr>
        <w:spacing w:after="0"/>
      </w:pPr>
      <w:r>
        <w:rPr>
          <w:color w:val="BBBBBB"/>
          <w:sz w:val="20"/>
        </w:rPr>
        <w:t>•  _______________________________________________________________________________________________</w:t>
      </w:r>
    </w:p>
    <w:p>
      <w:pPr>
        <w:spacing w:after="0"/>
      </w:pPr>
      <w:r>
        <w:rPr>
          <w:color w:val="BBBBBB"/>
          <w:sz w:val="20"/>
        </w:rPr>
        <w:t>•  _______________________________________________________________________________________________</w:t>
      </w:r>
    </w:p>
    <w:p>
      <w:pPr>
        <w:spacing w:after="0"/>
      </w:pPr>
      <w:r>
        <w:rPr>
          <w:color w:val="BBBBBB"/>
          <w:sz w:val="20"/>
        </w:rPr>
        <w:t>•  _______________________________________________________________________________________________</w:t>
      </w:r>
    </w:p>
    <w:p>
      <w:pPr>
        <w:spacing w:before="180" w:after="40"/>
        <w:shd w:val="clear" w:fill="1f3d6b"/>
      </w:pPr>
      <w:r>
        <w:rPr>
          <w:b/>
          <w:color w:val="FFFFFF"/>
          <w:sz w:val="25"/>
        </w:rPr>
        <w:t>Step 9 — Conclusion</w:t>
      </w:r>
    </w:p>
    <w:p>
      <w:pPr>
        <w:spacing w:after="20"/>
      </w:pPr>
      <w:r>
        <w:rPr>
          <w:i/>
          <w:color w:val="555555"/>
          <w:sz w:val="18"/>
        </w:rPr>
        <w:t>One or two sentences that directly answer the task and follow from the analysis above.</w:t>
      </w:r>
    </w:p>
    <w:p>
      <w:pPr>
        <w:spacing w:after="0"/>
      </w:pPr>
      <w:r>
        <w:rPr>
          <w:color w:val="BBBBBB"/>
          <w:sz w:val="20"/>
        </w:rPr>
        <w:t>•  _______________________________________________________________________________________________</w:t>
      </w:r>
    </w:p>
    <w:p>
      <w:pPr>
        <w:spacing w:after="0"/>
      </w:pPr>
      <w:r>
        <w:rPr>
          <w:color w:val="BBBBBB"/>
          <w:sz w:val="20"/>
        </w:rPr>
        <w:t>•  _______________________________________________________________________________________________</w:t>
      </w:r>
    </w:p>
    <w:p>
      <w:r>
        <w:rPr>
          <w:i/>
          <w:color w:val="555555"/>
          <w:sz w:val="17"/>
        </w:rPr>
        <w:t>Reminders: answer every part of the task; apply to the scenario (do not dump theory); show followable workings; keep to the required format; always give a way forward.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