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30"/>
        </w:rPr>
        <w:t>Document 5 explained simply — the proposed new manager bonus scheme</w:t>
      </w:r>
    </w:p>
    <w:p>
      <w:r>
        <w:rPr>
          <w:i/>
          <w:color w:val="555555"/>
          <w:sz w:val="21"/>
        </w:rPr>
        <w:t>A plain-English note from me (the newly-qualified CA) walking you through Document 5 and the main points to consider.</w:t>
      </w:r>
    </w:p>
    <w:p>
      <w:pPr>
        <w:spacing w:before="200" w:after="40"/>
      </w:pPr>
      <w:r>
        <w:rPr>
          <w:b/>
          <w:color w:val="1F3D6B"/>
          <w:sz w:val="24"/>
        </w:rPr>
        <w:t>What this email is</w:t>
      </w:r>
    </w:p>
    <w:p>
      <w:pPr>
        <w:pStyle w:val="ListBullet"/>
        <w:spacing w:after="80"/>
      </w:pPr>
      <w:r>
        <w:rPr>
          <w:sz w:val="22"/>
        </w:rPr>
        <w:t>Lavashni Govender is a newly appointed independent non-executive director who has just taken over as chair of the remuneration committee, which is the board committee responsible for deciding how senior management is paid.</w:t>
      </w:r>
    </w:p>
    <w:p>
      <w:pPr>
        <w:pStyle w:val="ListBullet"/>
        <w:spacing w:after="80"/>
      </w:pPr>
      <w:r>
        <w:rPr>
          <w:sz w:val="22"/>
        </w:rPr>
        <w:t>She did not attend the last AGM, but she understands that there was dissatisfaction from shareholders about remuneration, so she is writing to confirm that she has correctly understood the proposed new long-term incentive scheme.</w:t>
      </w:r>
    </w:p>
    <w:p>
      <w:pPr>
        <w:spacing w:before="200" w:after="40"/>
      </w:pPr>
      <w:r>
        <w:rPr>
          <w:b/>
          <w:color w:val="1F3D6B"/>
          <w:sz w:val="24"/>
        </w:rPr>
        <w:t>How the proposed scheme would work</w:t>
      </w:r>
    </w:p>
    <w:p>
      <w:pPr>
        <w:pStyle w:val="ListBullet"/>
        <w:spacing w:after="80"/>
      </w:pPr>
      <w:r>
        <w:rPr>
          <w:sz w:val="22"/>
        </w:rPr>
        <w:t>Under the proposal, senior managers would be rewarded with company shares rather than a cash bonus.</w:t>
      </w:r>
    </w:p>
    <w:p>
      <w:pPr>
        <w:pStyle w:val="ListBullet"/>
        <w:spacing w:after="80"/>
      </w:pPr>
      <w:r>
        <w:rPr>
          <w:sz w:val="22"/>
        </w:rPr>
        <w:t>The value of the award is significant, as it is set at between three and five times each manager’s annual salary.</w:t>
      </w:r>
    </w:p>
    <w:p>
      <w:pPr>
        <w:pStyle w:val="ListBullet"/>
        <w:spacing w:after="80"/>
      </w:pPr>
      <w:r>
        <w:rPr>
          <w:sz w:val="22"/>
        </w:rPr>
        <w:t>The actual number of shares is only determined on the date the shares vest, based on the company’s share price on that date.</w:t>
      </w:r>
    </w:p>
    <w:p>
      <w:pPr>
        <w:pStyle w:val="ListBullet"/>
        <w:spacing w:after="80"/>
      </w:pPr>
      <w:r>
        <w:rPr>
          <w:sz w:val="22"/>
        </w:rPr>
        <w:t>The shares vest in stages over a three-year period, and only if the specified performance targets (KPIs) are achieved each year.</w:t>
      </w:r>
    </w:p>
    <w:p>
      <w:pPr>
        <w:spacing w:before="200" w:after="40"/>
      </w:pPr>
      <w:r>
        <w:rPr>
          <w:b/>
          <w:color w:val="1F3D6B"/>
          <w:sz w:val="24"/>
        </w:rPr>
        <w:t>The five KPIs, explained simply</w:t>
      </w:r>
    </w:p>
    <w:p>
      <w:pPr>
        <w:pStyle w:val="ListBullet"/>
        <w:spacing w:after="80"/>
      </w:pPr>
      <w:r>
        <w:rPr>
          <w:sz w:val="22"/>
        </w:rPr>
        <w:t>KPI 1 rewards keeping the growth in mining costs (excluding impairments) below inflation, which is intended to encourage management to control costs.</w:t>
      </w:r>
    </w:p>
    <w:p>
      <w:pPr>
        <w:pStyle w:val="ListBullet"/>
        <w:spacing w:after="80"/>
      </w:pPr>
      <w:r>
        <w:rPr>
          <w:sz w:val="22"/>
        </w:rPr>
        <w:t>KPI 2 rewards growing net profit by at least 5%, which is meant to ensure that shareholders benefit from management’s performance.</w:t>
      </w:r>
    </w:p>
    <w:p>
      <w:pPr>
        <w:pStyle w:val="ListBullet"/>
        <w:spacing w:after="80"/>
      </w:pPr>
      <w:r>
        <w:rPr>
          <w:sz w:val="22"/>
        </w:rPr>
        <w:t>KPI 3 rewards mining a higher proportion of high-value diamonds, which supports the company’s "value-led" strategy of prioritising quality over quantity.</w:t>
      </w:r>
    </w:p>
    <w:p>
      <w:pPr>
        <w:pStyle w:val="ListBullet"/>
        <w:spacing w:after="80"/>
      </w:pPr>
      <w:r>
        <w:rPr>
          <w:sz w:val="22"/>
        </w:rPr>
        <w:t>KPI 4 rewards reducing the level of diamond inventory held, which is intended to free up cash for the business.</w:t>
      </w:r>
    </w:p>
    <w:p>
      <w:pPr>
        <w:pStyle w:val="ListBullet"/>
        <w:spacing w:after="80"/>
      </w:pPr>
      <w:r>
        <w:rPr>
          <w:sz w:val="22"/>
        </w:rPr>
        <w:t>KPI 5 rewards achieving a top EY rating for the company’s integrated report, which is intended to reflect strong ESG and reporting performance.</w:t>
      </w:r>
    </w:p>
    <w:p>
      <w:pPr>
        <w:spacing w:before="200" w:after="40"/>
      </w:pPr>
      <w:r>
        <w:rPr>
          <w:b/>
          <w:color w:val="1F3D6B"/>
          <w:sz w:val="24"/>
        </w:rPr>
        <w:t>The main points I would raise</w:t>
      </w:r>
    </w:p>
    <w:p>
      <w:pPr>
        <w:pStyle w:val="ListBullet"/>
        <w:spacing w:after="80"/>
      </w:pPr>
      <w:r>
        <w:rPr>
          <w:sz w:val="22"/>
        </w:rPr>
        <w:t>The scheme raises a fairness concern, because bonuses were paused for all other staff this year due to financial pressure, yet management could still receive shares worth three to five times their salary in a year in which the company made a large loss, which looks like a "reward for failure" and is likely what drove the dissatisfaction at the AGM.</w:t>
      </w:r>
    </w:p>
    <w:p>
      <w:pPr>
        <w:pStyle w:val="ListBullet"/>
        <w:spacing w:after="80"/>
      </w:pPr>
      <w:r>
        <w:rPr>
          <w:sz w:val="22"/>
        </w:rPr>
        <w:t>KPI 2 is not realistic in the current circumstances, because the company is loss-making and it is not possible to grow profit by 5% when there is no profit to grow, which creates a risk that management focuses on creating profit on paper (for example through asset sales) rather than genuinely improving the performance of the mines.</w:t>
      </w:r>
    </w:p>
    <w:p>
      <w:pPr>
        <w:pStyle w:val="ListBullet"/>
        <w:spacing w:after="80"/>
      </w:pPr>
      <w:r>
        <w:rPr>
          <w:sz w:val="22"/>
        </w:rPr>
        <w:t>Several of the KPIs can be achieved in ways that actually damage the business, for example reducing inventory by selling diamonds cheaply into a weak market (which contradicts our strategy of holding back sales when prices are low), or improving the high-value percentage by mining only the best areas and abandoning the rest.</w:t>
      </w:r>
    </w:p>
    <w:p>
      <w:pPr>
        <w:pStyle w:val="ListBullet"/>
        <w:spacing w:after="80"/>
      </w:pPr>
      <w:r>
        <w:rPr>
          <w:sz w:val="22"/>
        </w:rPr>
        <w:t>KPI 1 has effectively already been met, because mining costs fell substantially this year, which means management could earn a bonus on this measure even though the company reported a loss.</w:t>
      </w:r>
    </w:p>
    <w:p>
      <w:pPr>
        <w:pStyle w:val="ListBullet"/>
        <w:spacing w:after="80"/>
      </w:pPr>
      <w:r>
        <w:rPr>
          <w:sz w:val="22"/>
        </w:rPr>
        <w:t>The scheme contains no measures relating to safety or the environment, which is a significant gap for a mining company and is exactly the area we would not want managers to cut in order to hit a cost target.</w:t>
      </w:r>
    </w:p>
    <w:p>
      <w:pPr>
        <w:pStyle w:val="ListBullet"/>
        <w:spacing w:after="80"/>
      </w:pPr>
      <w:r>
        <w:rPr>
          <w:sz w:val="22"/>
        </w:rPr>
        <w:t>There are governance concerns around the committee itself, because Lavashni is newly appointed, did not attend the AGM, indicates that she is not fully familiar with the KPIs, and is away for a week, so as the person now responsible for pay decisions she will need to become properly informed, and the company should ensure there is a clear written remuneration policy, proper minutes of meetings, and shareholder approval of the scheme.</w:t>
      </w:r>
    </w:p>
    <w:p>
      <w:pPr>
        <w:spacing w:before="200" w:after="40"/>
      </w:pPr>
      <w:r>
        <w:rPr>
          <w:b/>
          <w:color w:val="1F3D6B"/>
          <w:sz w:val="24"/>
        </w:rPr>
        <w:t>Overall</w:t>
      </w:r>
    </w:p>
    <w:p>
      <w:pPr>
        <w:pStyle w:val="ListBullet"/>
        <w:spacing w:after="80"/>
      </w:pPr>
      <w:r>
        <w:rPr>
          <w:sz w:val="22"/>
        </w:rPr>
        <w:t>In principle, the idea of paying management in shares that vest over time is sound, because it encourages a long-term focus rather than short-term decisions.</w:t>
      </w:r>
    </w:p>
    <w:p>
      <w:pPr>
        <w:pStyle w:val="ListBullet"/>
        <w:spacing w:after="80"/>
      </w:pPr>
      <w:r>
        <w:rPr>
          <w:sz w:val="22"/>
        </w:rPr>
        <w:t>However, the specific targets need to be reconsidered, because some are unrealistic, some can be manipulated, and the timing and fairness of the scheme are sensitive while the company is dependent on the refinancing and is asking shareholders for further funding through a rights issue.</w:t>
      </w:r>
    </w:p>
    <w:p>
      <w:pPr>
        <w:pStyle w:val="ListBullet"/>
        <w:spacing w:after="80"/>
      </w:pPr>
      <w:r>
        <w:rPr>
          <w:sz w:val="22"/>
        </w:rPr>
        <w:t>I would be happy to help redesign the targets into a fairer and more realistic set of measures if that would be useful.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