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40" w:before="0" w:line="250" w:lineRule="auto"/>
      </w:pPr>
      <w:r>
        <w:rPr>
          <w:rFonts w:ascii="Arial" w:cs="Arial" w:eastAsia="Arial" w:hAnsi="Arial"/>
          <w:b/>
          <w:bCs/>
          <w:i w:val="false"/>
          <w:iCs w:val="false"/>
          <w:color w:val="000000"/>
          <w:sz w:val="34"/>
          <w:szCs w:val="34"/>
        </w:rPr>
        <w:t xml:space="preserve">Axion — Income Tax Consequences of the Renewable Energy Investment Opportunities</w:t>
      </w:r>
    </w:p>
    <w:p>
      <w:pPr>
        <w:keepNext w:val="false"/>
        <w:spacing w:after="140" w:before="0" w:line="250" w:lineRule="auto"/>
      </w:pPr>
      <w:r>
        <w:rPr>
          <w:rFonts w:ascii="Arial" w:cs="Arial" w:eastAsia="Arial" w:hAnsi="Arial"/>
          <w:b w:val="false"/>
          <w:bCs w:val="false"/>
          <w:i w:val="false"/>
          <w:iCs w:val="false"/>
          <w:color w:val="000000"/>
          <w:sz w:val="19"/>
          <w:szCs w:val="19"/>
        </w:rPr>
        <w:t xml:space="preserve">Document 7, pages 18 to 20  |  APC 2026 September Qualifying Exam  |  Axion Digital Infrastructure (Pty) Ltd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888888" w:sz="4" w:space="6"/>
              <w:left w:val="single" w:color="888888" w:sz="4" w:space="6"/>
              <w:bottom w:val="single" w:color="888888" w:sz="4" w:space="6"/>
              <w:right w:val="single" w:color="888888" w:sz="4" w:space="6"/>
            </w:tcBorders>
            <w:tcMar>
              <w:top w:type="dxa" w:w="110"/>
              <w:left w:type="dxa" w:w="130"/>
              <w:bottom w:type="dxa" w:w="110"/>
              <w:right w:type="dxa" w:w="130"/>
            </w:tcMar>
          </w:tcPr>
          <w:p>
            <w:pPr>
              <w:keepNext w:val="false"/>
              <w:spacing w:after="60" w:before="0" w:line="250" w:lineRule="auto"/>
            </w:pPr>
            <w:r>
              <w:rPr>
                <w:rFonts w:ascii="Arial" w:cs="Arial" w:eastAsia="Arial" w:hAnsi="Arial"/>
                <w:b/>
                <w:bCs/>
                <w:i w:val="false"/>
                <w:iCs w:val="false"/>
                <w:color w:val="000000"/>
                <w:sz w:val="18"/>
                <w:szCs w:val="18"/>
              </w:rPr>
              <w:t xml:space="preserve">The trigger.</w:t>
            </w:r>
            <w:r>
              <w:rPr>
                <w:rFonts w:ascii="Arial" w:cs="Arial" w:eastAsia="Arial" w:hAnsi="Arial"/>
                <w:b w:val="false"/>
                <w:bCs w:val="false"/>
                <w:i w:val="false"/>
                <w:iCs w:val="false"/>
                <w:color w:val="000000"/>
                <w:sz w:val="18"/>
                <w:szCs w:val="18"/>
              </w:rPr>
              <w:t xml:space="preserve"> Document 7 page 18: the CFO asks you to familiarise yourself with the </w:t>
            </w:r>
            <w:r>
              <w:rPr>
                <w:rFonts w:ascii="Arial" w:cs="Arial" w:eastAsia="Arial" w:hAnsi="Arial"/>
                <w:b/>
                <w:bCs/>
                <w:i w:val="false"/>
                <w:iCs w:val="false"/>
                <w:color w:val="000000"/>
                <w:sz w:val="18"/>
                <w:szCs w:val="18"/>
              </w:rPr>
              <w:t xml:space="preserve">income tax considerations</w:t>
            </w:r>
            <w:r>
              <w:rPr>
                <w:rFonts w:ascii="Arial" w:cs="Arial" w:eastAsia="Arial" w:hAnsi="Arial"/>
                <w:b w:val="false"/>
                <w:bCs w:val="false"/>
                <w:i w:val="false"/>
                <w:iCs w:val="false"/>
                <w:color w:val="000000"/>
                <w:sz w:val="18"/>
                <w:szCs w:val="18"/>
              </w:rPr>
              <w:t xml:space="preserve"> for renewable energy, and links to SARS Guide </w:t>
            </w:r>
            <w:r>
              <w:rPr>
                <w:rFonts w:ascii="Arial" w:cs="Arial" w:eastAsia="Arial" w:hAnsi="Arial"/>
                <w:b/>
                <w:bCs/>
                <w:i w:val="false"/>
                <w:iCs w:val="false"/>
                <w:color w:val="000000"/>
                <w:sz w:val="18"/>
                <w:szCs w:val="18"/>
              </w:rPr>
              <w:t xml:space="preserve">IT39</w:t>
            </w:r>
            <w:r>
              <w:rPr>
                <w:rFonts w:ascii="Arial" w:cs="Arial" w:eastAsia="Arial" w:hAnsi="Arial"/>
                <w:b w:val="false"/>
                <w:bCs w:val="false"/>
                <w:i w:val="false"/>
                <w:iCs w:val="false"/>
                <w:color w:val="000000"/>
                <w:sz w:val="18"/>
                <w:szCs w:val="18"/>
              </w:rPr>
              <w:t xml:space="preserve"> (23 November 2024).</w:t>
            </w:r>
          </w:p>
          <w:p>
            <w:pPr>
              <w:keepNext w:val="false"/>
              <w:spacing w:after="60" w:before="0" w:line="250" w:lineRule="auto"/>
            </w:pPr>
            <w:r>
              <w:rPr>
                <w:rFonts w:ascii="Arial" w:cs="Arial" w:eastAsia="Arial" w:hAnsi="Arial"/>
                <w:b/>
                <w:bCs/>
                <w:i w:val="false"/>
                <w:iCs w:val="false"/>
                <w:color w:val="000000"/>
                <w:sz w:val="18"/>
                <w:szCs w:val="18"/>
              </w:rPr>
              <w:t xml:space="preserve">Arrangement.</w:t>
            </w:r>
            <w:r>
              <w:rPr>
                <w:rFonts w:ascii="Arial" w:cs="Arial" w:eastAsia="Arial" w:hAnsi="Arial"/>
                <w:b w:val="false"/>
                <w:bCs w:val="false"/>
                <w:i w:val="false"/>
                <w:iCs w:val="false"/>
                <w:color w:val="000000"/>
                <w:sz w:val="18"/>
                <w:szCs w:val="18"/>
              </w:rPr>
              <w:t xml:space="preserve"> Each investment opportunity is dealt with separately and in full: the sections, the application, a worked example, and the information Document 7 does not give.</w:t>
            </w:r>
          </w:p>
          <w:p>
            <w:pPr>
              <w:keepNext w:val="false"/>
              <w:spacing w:after="60" w:before="0" w:line="250" w:lineRule="auto"/>
            </w:pPr>
            <w:r>
              <w:rPr>
                <w:rFonts w:ascii="Arial" w:cs="Arial" w:eastAsia="Arial" w:hAnsi="Arial"/>
                <w:b/>
                <w:bCs/>
                <w:i w:val="false"/>
                <w:iCs w:val="false"/>
                <w:color w:val="000000"/>
                <w:sz w:val="18"/>
                <w:szCs w:val="18"/>
              </w:rPr>
              <w:t xml:space="preserve">Application format.</w:t>
            </w:r>
            <w:r>
              <w:rPr>
                <w:rFonts w:ascii="Arial" w:cs="Arial" w:eastAsia="Arial" w:hAnsi="Arial"/>
                <w:b w:val="false"/>
                <w:bCs w:val="false"/>
                <w:i w:val="false"/>
                <w:iCs w:val="false"/>
                <w:color w:val="000000"/>
                <w:sz w:val="18"/>
                <w:szCs w:val="18"/>
              </w:rPr>
              <w:t xml:space="preserve"> Each application states </w:t>
            </w:r>
            <w:r>
              <w:rPr>
                <w:rFonts w:ascii="Arial" w:cs="Arial" w:eastAsia="Arial" w:hAnsi="Arial"/>
                <w:b/>
                <w:bCs/>
                <w:i w:val="false"/>
                <w:iCs w:val="false"/>
                <w:color w:val="000000"/>
                <w:sz w:val="18"/>
                <w:szCs w:val="18"/>
              </w:rPr>
              <w:t xml:space="preserve">TAXPAYER</w:t>
            </w:r>
            <w:r>
              <w:rPr>
                <w:rFonts w:ascii="Arial" w:cs="Arial" w:eastAsia="Arial" w:hAnsi="Arial"/>
                <w:b w:val="false"/>
                <w:bCs w:val="false"/>
                <w:i w:val="false"/>
                <w:iCs w:val="false"/>
                <w:color w:val="000000"/>
                <w:sz w:val="18"/>
                <w:szCs w:val="18"/>
              </w:rPr>
              <w:t xml:space="preserve"> may deduct, </w:t>
            </w:r>
            <w:r>
              <w:rPr>
                <w:rFonts w:ascii="Arial" w:cs="Arial" w:eastAsia="Arial" w:hAnsi="Arial"/>
                <w:b/>
                <w:bCs/>
                <w:i w:val="false"/>
                <w:iCs w:val="false"/>
                <w:color w:val="000000"/>
                <w:sz w:val="18"/>
                <w:szCs w:val="18"/>
              </w:rPr>
              <w:t xml:space="preserve">AMOUNT</w:t>
            </w:r>
            <w:r>
              <w:rPr>
                <w:rFonts w:ascii="Arial" w:cs="Arial" w:eastAsia="Arial" w:hAnsi="Arial"/>
                <w:b w:val="false"/>
                <w:bCs w:val="false"/>
                <w:i w:val="false"/>
                <w:iCs w:val="false"/>
                <w:color w:val="000000"/>
                <w:sz w:val="18"/>
                <w:szCs w:val="18"/>
              </w:rPr>
              <w:t xml:space="preserve">, and </w:t>
            </w:r>
            <w:r>
              <w:rPr>
                <w:rFonts w:ascii="Arial" w:cs="Arial" w:eastAsia="Arial" w:hAnsi="Arial"/>
                <w:b/>
                <w:bCs/>
                <w:i w:val="false"/>
                <w:iCs w:val="false"/>
                <w:color w:val="000000"/>
                <w:sz w:val="18"/>
                <w:szCs w:val="18"/>
              </w:rPr>
              <w:t xml:space="preserve">TIMING</w:t>
            </w:r>
            <w:r>
              <w:rPr>
                <w:rFonts w:ascii="Arial" w:cs="Arial" w:eastAsia="Arial" w:hAnsi="Arial"/>
                <w:b w:val="false"/>
                <w:bCs w:val="false"/>
                <w:i w:val="false"/>
                <w:iCs w:val="false"/>
                <w:color w:val="000000"/>
                <w:sz w:val="18"/>
                <w:szCs w:val="18"/>
              </w:rPr>
              <w:t xml:space="preserve">.</w:t>
            </w:r>
          </w:p>
          <w:p>
            <w:pPr>
              <w:keepNext w:val="false"/>
              <w:spacing w:after="0" w:before="0" w:line="250" w:lineRule="auto"/>
            </w:pPr>
            <w:r>
              <w:rPr>
                <w:rFonts w:ascii="Arial" w:cs="Arial" w:eastAsia="Arial" w:hAnsi="Arial"/>
                <w:b/>
                <w:bCs/>
                <w:i w:val="false"/>
                <w:iCs w:val="false"/>
                <w:color w:val="000000"/>
                <w:sz w:val="18"/>
                <w:szCs w:val="18"/>
              </w:rPr>
              <w:t xml:space="preserve">Sources.</w:t>
            </w:r>
            <w:r>
              <w:rPr>
                <w:rFonts w:ascii="Arial" w:cs="Arial" w:eastAsia="Arial" w:hAnsi="Arial"/>
                <w:b w:val="false"/>
                <w:bCs w:val="false"/>
                <w:i w:val="false"/>
                <w:iCs w:val="false"/>
                <w:color w:val="000000"/>
                <w:sz w:val="18"/>
                <w:szCs w:val="18"/>
              </w:rPr>
              <w:t xml:space="preserve"> Income Tax Act 58 of 1962; SARS Guide IT39; IAC 2026 Tax Notes and Tutorials; Document 7.</w:t>
            </w:r>
          </w:p>
        </w:tc>
      </w:tr>
    </w:tbl>
    <w:p>
      <w:pPr>
        <w:keepNext w:val="false"/>
        <w:spacing w:after="0" w:before="0" w:line="250" w:lineRule="auto"/>
      </w:pPr>
      <w:r>
        <w:rPr>
          <w:rFonts w:ascii="Arial" w:cs="Arial" w:eastAsia="Arial" w:hAnsi="Arial"/>
          <w:sz w:val="10"/>
          <w:szCs w:val="10"/>
        </w:rPr>
        <w:t xml:space="preserve"/>
      </w:r>
    </w:p>
    <w:p>
      <w:pPr>
        <w:keepNext/>
        <w:pBdr>
          <w:bottom w:val="single" w:color="000000" w:sz="10" w:space="3"/>
        </w:pBdr>
        <w:spacing w:after="110" w:before="260" w:line="250" w:lineRule="auto"/>
      </w:pPr>
      <w:r>
        <w:rPr>
          <w:rFonts w:ascii="Arial" w:cs="Arial" w:eastAsia="Arial" w:hAnsi="Arial"/>
          <w:b/>
          <w:bCs/>
          <w:i w:val="false"/>
          <w:iCs w:val="false"/>
          <w:color w:val="000000"/>
          <w:sz w:val="27"/>
          <w:szCs w:val="27"/>
        </w:rPr>
        <w:t xml:space="preserve">Contents</w:t>
      </w:r>
    </w:p>
    <w:p>
      <w:pPr>
        <w:tabs>
          <w:tab w:val="right" w:pos="10300" w:leader="dot"/>
        </w:tabs>
        <w:spacing w:after="30" w:before="90" w:line="250" w:lineRule="auto"/>
      </w:pPr>
      <w:r>
        <w:rPr>
          <w:rFonts w:ascii="Arial" w:cs="Arial" w:eastAsia="Arial" w:hAnsi="Arial"/>
          <w:b/>
          <w:bCs/>
          <w:i w:val="false"/>
          <w:iCs w:val="false"/>
          <w:color w:val="000000"/>
          <w:sz w:val="19"/>
          <w:szCs w:val="19"/>
        </w:rPr>
        <w:t xml:space="preserve">Case law — principles applied in this document</w:t>
      </w:r>
      <w:r>
        <w:rPr>
          <w:rFonts w:ascii="Arial" w:cs="Arial" w:eastAsia="Arial" w:hAnsi="Arial"/>
          <w:b/>
          <w:bCs/>
          <w:sz w:val="19"/>
          <w:szCs w:val="19"/>
        </w:rPr>
        <w:t xml:space="preserve">	2</w:t>
      </w:r>
    </w:p>
    <w:p>
      <w:pPr>
        <w:tabs>
          <w:tab w:val="right" w:pos="10300" w:leader="dot"/>
        </w:tabs>
        <w:spacing w:after="30" w:before="90" w:line="250" w:lineRule="auto"/>
      </w:pPr>
      <w:r>
        <w:rPr>
          <w:rFonts w:ascii="Arial" w:cs="Arial" w:eastAsia="Arial" w:hAnsi="Arial"/>
          <w:b/>
          <w:bCs/>
          <w:i w:val="false"/>
          <w:iCs w:val="false"/>
          <w:color w:val="000000"/>
          <w:sz w:val="19"/>
          <w:szCs w:val="19"/>
        </w:rPr>
        <w:t xml:space="preserve">The investment opportunities, as Document 7 states them</w:t>
      </w:r>
      <w:r>
        <w:rPr>
          <w:rFonts w:ascii="Arial" w:cs="Arial" w:eastAsia="Arial" w:hAnsi="Arial"/>
          <w:b/>
          <w:bCs/>
          <w:sz w:val="19"/>
          <w:szCs w:val="19"/>
        </w:rPr>
        <w:t xml:space="preserve">	2</w:t>
      </w:r>
    </w:p>
    <w:p>
      <w:pPr>
        <w:tabs>
          <w:tab w:val="right" w:pos="10300" w:leader="dot"/>
        </w:tabs>
        <w:spacing w:after="30" w:before="90" w:line="250" w:lineRule="auto"/>
      </w:pPr>
      <w:r>
        <w:rPr>
          <w:rFonts w:ascii="Arial" w:cs="Arial" w:eastAsia="Arial" w:hAnsi="Arial"/>
          <w:b/>
          <w:bCs/>
          <w:i w:val="false"/>
          <w:iCs w:val="false"/>
          <w:color w:val="000000"/>
          <w:sz w:val="19"/>
          <w:szCs w:val="19"/>
        </w:rPr>
        <w:t xml:space="preserve">Investment 1 — Additional power purchase agreements</w:t>
      </w:r>
      <w:r>
        <w:rPr>
          <w:rFonts w:ascii="Arial" w:cs="Arial" w:eastAsia="Arial" w:hAnsi="Arial"/>
          <w:b/>
          <w:bCs/>
          <w:sz w:val="19"/>
          <w:szCs w:val="19"/>
        </w:rPr>
        <w:t xml:space="preserve">	3</w:t>
      </w:r>
    </w:p>
    <w:p>
      <w:pPr>
        <w:tabs>
          <w:tab w:val="right" w:pos="10300" w:leader="dot"/>
        </w:tabs>
        <w:spacing w:after="30" w:before="90" w:line="250" w:lineRule="auto"/>
      </w:pPr>
      <w:r>
        <w:rPr>
          <w:rFonts w:ascii="Arial" w:cs="Arial" w:eastAsia="Arial" w:hAnsi="Arial"/>
          <w:b/>
          <w:bCs/>
          <w:i w:val="false"/>
          <w:iCs w:val="false"/>
          <w:color w:val="000000"/>
          <w:sz w:val="19"/>
          <w:szCs w:val="19"/>
        </w:rPr>
        <w:t xml:space="preserve">Investment 2 — Direct investment in generation capacity</w:t>
      </w:r>
      <w:r>
        <w:rPr>
          <w:rFonts w:ascii="Arial" w:cs="Arial" w:eastAsia="Arial" w:hAnsi="Arial"/>
          <w:b/>
          <w:bCs/>
          <w:sz w:val="19"/>
          <w:szCs w:val="19"/>
        </w:rPr>
        <w:t xml:space="preserve">	4</w:t>
      </w:r>
    </w:p>
    <w:p>
      <w:pPr>
        <w:tabs>
          <w:tab w:val="right" w:pos="10300" w:leader="dot"/>
        </w:tabs>
        <w:spacing w:after="20" w:before="0" w:line="250" w:lineRule="auto"/>
        <w:ind w:left="340"/>
      </w:pPr>
      <w:r>
        <w:rPr>
          <w:rFonts w:ascii="Arial" w:cs="Arial" w:eastAsia="Arial" w:hAnsi="Arial"/>
          <w:b w:val="false"/>
          <w:bCs w:val="false"/>
          <w:i w:val="false"/>
          <w:iCs w:val="false"/>
          <w:color w:val="000000"/>
          <w:sz w:val="18"/>
          <w:szCs w:val="18"/>
        </w:rPr>
        <w:t xml:space="preserve">2.1  Section 12B — the generation plant</w:t>
      </w:r>
      <w:r>
        <w:rPr>
          <w:rFonts w:ascii="Arial" w:cs="Arial" w:eastAsia="Arial" w:hAnsi="Arial"/>
          <w:b w:val="false"/>
          <w:bCs w:val="false"/>
          <w:sz w:val="18"/>
          <w:szCs w:val="18"/>
        </w:rPr>
        <w:t xml:space="preserve">	4</w:t>
      </w:r>
    </w:p>
    <w:p>
      <w:pPr>
        <w:tabs>
          <w:tab w:val="right" w:pos="10300" w:leader="dot"/>
        </w:tabs>
        <w:spacing w:after="20" w:before="0" w:line="250" w:lineRule="auto"/>
        <w:ind w:left="340"/>
      </w:pPr>
      <w:r>
        <w:rPr>
          <w:rFonts w:ascii="Arial" w:cs="Arial" w:eastAsia="Arial" w:hAnsi="Arial"/>
          <w:b w:val="false"/>
          <w:bCs w:val="false"/>
          <w:i w:val="false"/>
          <w:iCs w:val="false"/>
          <w:color w:val="000000"/>
          <w:sz w:val="18"/>
          <w:szCs w:val="18"/>
        </w:rPr>
        <w:t xml:space="preserve">2.2  Foundations, improvements, transmission and storage assets</w:t>
      </w:r>
      <w:r>
        <w:rPr>
          <w:rFonts w:ascii="Arial" w:cs="Arial" w:eastAsia="Arial" w:hAnsi="Arial"/>
          <w:b w:val="false"/>
          <w:bCs w:val="false"/>
          <w:sz w:val="18"/>
          <w:szCs w:val="18"/>
        </w:rPr>
        <w:t xml:space="preserve">	4</w:t>
      </w:r>
    </w:p>
    <w:p>
      <w:pPr>
        <w:tabs>
          <w:tab w:val="right" w:pos="10300" w:leader="dot"/>
        </w:tabs>
        <w:spacing w:after="20" w:before="0" w:line="250" w:lineRule="auto"/>
        <w:ind w:left="340"/>
      </w:pPr>
      <w:r>
        <w:rPr>
          <w:rFonts w:ascii="Arial" w:cs="Arial" w:eastAsia="Arial" w:hAnsi="Arial"/>
          <w:b w:val="false"/>
          <w:bCs w:val="false"/>
          <w:i w:val="false"/>
          <w:iCs w:val="false"/>
          <w:color w:val="000000"/>
          <w:sz w:val="18"/>
          <w:szCs w:val="18"/>
        </w:rPr>
        <w:t xml:space="preserve">2.3  Section 12BA</w:t>
      </w:r>
      <w:r>
        <w:rPr>
          <w:rFonts w:ascii="Arial" w:cs="Arial" w:eastAsia="Arial" w:hAnsi="Arial"/>
          <w:b w:val="false"/>
          <w:bCs w:val="false"/>
          <w:sz w:val="18"/>
          <w:szCs w:val="18"/>
        </w:rPr>
        <w:t xml:space="preserve">	5</w:t>
      </w:r>
    </w:p>
    <w:p>
      <w:pPr>
        <w:tabs>
          <w:tab w:val="right" w:pos="10300" w:leader="dot"/>
        </w:tabs>
        <w:spacing w:after="20" w:before="0" w:line="250" w:lineRule="auto"/>
        <w:ind w:left="340"/>
      </w:pPr>
      <w:r>
        <w:rPr>
          <w:rFonts w:ascii="Arial" w:cs="Arial" w:eastAsia="Arial" w:hAnsi="Arial"/>
          <w:b w:val="false"/>
          <w:bCs w:val="false"/>
          <w:i w:val="false"/>
          <w:iCs w:val="false"/>
          <w:color w:val="000000"/>
          <w:sz w:val="18"/>
          <w:szCs w:val="18"/>
        </w:rPr>
        <w:t xml:space="preserve">2.4  Section 12U — roads and fences</w:t>
      </w:r>
      <w:r>
        <w:rPr>
          <w:rFonts w:ascii="Arial" w:cs="Arial" w:eastAsia="Arial" w:hAnsi="Arial"/>
          <w:b w:val="false"/>
          <w:bCs w:val="false"/>
          <w:sz w:val="18"/>
          <w:szCs w:val="18"/>
        </w:rPr>
        <w:t xml:space="preserve">	5</w:t>
      </w:r>
    </w:p>
    <w:p>
      <w:pPr>
        <w:tabs>
          <w:tab w:val="right" w:pos="10300" w:leader="dot"/>
        </w:tabs>
        <w:spacing w:after="20" w:before="0" w:line="250" w:lineRule="auto"/>
        <w:ind w:left="340"/>
      </w:pPr>
      <w:r>
        <w:rPr>
          <w:rFonts w:ascii="Arial" w:cs="Arial" w:eastAsia="Arial" w:hAnsi="Arial"/>
          <w:b w:val="false"/>
          <w:bCs w:val="false"/>
          <w:i w:val="false"/>
          <w:iCs w:val="false"/>
          <w:color w:val="000000"/>
          <w:sz w:val="18"/>
          <w:szCs w:val="18"/>
        </w:rPr>
        <w:t xml:space="preserve">2.5  Assets outside sections 12B and 12U</w:t>
      </w:r>
      <w:r>
        <w:rPr>
          <w:rFonts w:ascii="Arial" w:cs="Arial" w:eastAsia="Arial" w:hAnsi="Arial"/>
          <w:b w:val="false"/>
          <w:bCs w:val="false"/>
          <w:sz w:val="18"/>
          <w:szCs w:val="18"/>
        </w:rPr>
        <w:t xml:space="preserve">	5</w:t>
      </w:r>
    </w:p>
    <w:p>
      <w:pPr>
        <w:tabs>
          <w:tab w:val="right" w:pos="10300" w:leader="dot"/>
        </w:tabs>
        <w:spacing w:after="20" w:before="0" w:line="250" w:lineRule="auto"/>
        <w:ind w:left="340"/>
      </w:pPr>
      <w:r>
        <w:rPr>
          <w:rFonts w:ascii="Arial" w:cs="Arial" w:eastAsia="Arial" w:hAnsi="Arial"/>
          <w:b w:val="false"/>
          <w:bCs w:val="false"/>
          <w:i w:val="false"/>
          <w:iCs w:val="false"/>
          <w:color w:val="000000"/>
          <w:sz w:val="18"/>
          <w:szCs w:val="18"/>
        </w:rPr>
        <w:t xml:space="preserve">2.6  Who is entitled to the allowance</w:t>
      </w:r>
      <w:r>
        <w:rPr>
          <w:rFonts w:ascii="Arial" w:cs="Arial" w:eastAsia="Arial" w:hAnsi="Arial"/>
          <w:b w:val="false"/>
          <w:bCs w:val="false"/>
          <w:sz w:val="18"/>
          <w:szCs w:val="18"/>
        </w:rPr>
        <w:t xml:space="preserve">	6</w:t>
      </w:r>
    </w:p>
    <w:p>
      <w:pPr>
        <w:tabs>
          <w:tab w:val="right" w:pos="10300" w:leader="dot"/>
        </w:tabs>
        <w:spacing w:after="20" w:before="0" w:line="250" w:lineRule="auto"/>
        <w:ind w:left="340"/>
      </w:pPr>
      <w:r>
        <w:rPr>
          <w:rFonts w:ascii="Arial" w:cs="Arial" w:eastAsia="Arial" w:hAnsi="Arial"/>
          <w:b w:val="false"/>
          <w:bCs w:val="false"/>
          <w:i w:val="false"/>
          <w:iCs w:val="false"/>
          <w:color w:val="000000"/>
          <w:sz w:val="18"/>
          <w:szCs w:val="18"/>
        </w:rPr>
        <w:t xml:space="preserve">2.7  Funding, assessed losses and disposal</w:t>
      </w:r>
      <w:r>
        <w:rPr>
          <w:rFonts w:ascii="Arial" w:cs="Arial" w:eastAsia="Arial" w:hAnsi="Arial"/>
          <w:b w:val="false"/>
          <w:bCs w:val="false"/>
          <w:sz w:val="18"/>
          <w:szCs w:val="18"/>
        </w:rPr>
        <w:t xml:space="preserve">	6</w:t>
      </w:r>
    </w:p>
    <w:p>
      <w:pPr>
        <w:tabs>
          <w:tab w:val="right" w:pos="10300" w:leader="dot"/>
        </w:tabs>
        <w:spacing w:after="20" w:before="0" w:line="250" w:lineRule="auto"/>
        <w:ind w:left="340"/>
      </w:pPr>
      <w:r>
        <w:rPr>
          <w:rFonts w:ascii="Arial" w:cs="Arial" w:eastAsia="Arial" w:hAnsi="Arial"/>
          <w:b w:val="false"/>
          <w:bCs w:val="false"/>
          <w:i w:val="false"/>
          <w:iCs w:val="false"/>
          <w:color w:val="000000"/>
          <w:sz w:val="18"/>
          <w:szCs w:val="18"/>
        </w:rPr>
        <w:t xml:space="preserve">2.8  Other taxes</w:t>
      </w:r>
      <w:r>
        <w:rPr>
          <w:rFonts w:ascii="Arial" w:cs="Arial" w:eastAsia="Arial" w:hAnsi="Arial"/>
          <w:b w:val="false"/>
          <w:bCs w:val="false"/>
          <w:sz w:val="18"/>
          <w:szCs w:val="18"/>
        </w:rPr>
        <w:t xml:space="preserve">	7</w:t>
      </w:r>
    </w:p>
    <w:p>
      <w:pPr>
        <w:tabs>
          <w:tab w:val="right" w:pos="10300" w:leader="dot"/>
        </w:tabs>
        <w:spacing w:after="20" w:before="0" w:line="250" w:lineRule="auto"/>
        <w:ind w:left="340"/>
      </w:pPr>
      <w:r>
        <w:rPr>
          <w:rFonts w:ascii="Arial" w:cs="Arial" w:eastAsia="Arial" w:hAnsi="Arial"/>
          <w:b w:val="false"/>
          <w:bCs w:val="false"/>
          <w:i w:val="false"/>
          <w:iCs w:val="false"/>
          <w:color w:val="000000"/>
          <w:sz w:val="18"/>
          <w:szCs w:val="18"/>
        </w:rPr>
        <w:t xml:space="preserve">2.9  Worked example</w:t>
      </w:r>
      <w:r>
        <w:rPr>
          <w:rFonts w:ascii="Arial" w:cs="Arial" w:eastAsia="Arial" w:hAnsi="Arial"/>
          <w:b w:val="false"/>
          <w:bCs w:val="false"/>
          <w:sz w:val="18"/>
          <w:szCs w:val="18"/>
        </w:rPr>
        <w:t xml:space="preserve">	7</w:t>
      </w:r>
    </w:p>
    <w:p>
      <w:pPr>
        <w:tabs>
          <w:tab w:val="right" w:pos="10300" w:leader="dot"/>
        </w:tabs>
        <w:spacing w:after="20" w:before="0" w:line="250" w:lineRule="auto"/>
        <w:ind w:left="340"/>
      </w:pPr>
      <w:r>
        <w:rPr>
          <w:rFonts w:ascii="Arial" w:cs="Arial" w:eastAsia="Arial" w:hAnsi="Arial"/>
          <w:b w:val="false"/>
          <w:bCs w:val="false"/>
          <w:i w:val="false"/>
          <w:iCs w:val="false"/>
          <w:color w:val="000000"/>
          <w:sz w:val="18"/>
          <w:szCs w:val="18"/>
        </w:rPr>
        <w:t xml:space="preserve">2.10  Information required</w:t>
      </w:r>
      <w:r>
        <w:rPr>
          <w:rFonts w:ascii="Arial" w:cs="Arial" w:eastAsia="Arial" w:hAnsi="Arial"/>
          <w:b w:val="false"/>
          <w:bCs w:val="false"/>
          <w:sz w:val="18"/>
          <w:szCs w:val="18"/>
        </w:rPr>
        <w:t xml:space="preserve">	8</w:t>
      </w:r>
    </w:p>
    <w:p>
      <w:pPr>
        <w:tabs>
          <w:tab w:val="right" w:pos="10300" w:leader="dot"/>
        </w:tabs>
        <w:spacing w:after="30" w:before="90" w:line="250" w:lineRule="auto"/>
      </w:pPr>
      <w:r>
        <w:rPr>
          <w:rFonts w:ascii="Arial" w:cs="Arial" w:eastAsia="Arial" w:hAnsi="Arial"/>
          <w:b/>
          <w:bCs/>
          <w:i w:val="false"/>
          <w:iCs w:val="false"/>
          <w:color w:val="000000"/>
          <w:sz w:val="19"/>
          <w:szCs w:val="19"/>
        </w:rPr>
        <w:t xml:space="preserve">Investment 3 — Off-site generation and wheeling</w:t>
      </w:r>
      <w:r>
        <w:rPr>
          <w:rFonts w:ascii="Arial" w:cs="Arial" w:eastAsia="Arial" w:hAnsi="Arial"/>
          <w:b/>
          <w:bCs/>
          <w:sz w:val="19"/>
          <w:szCs w:val="19"/>
        </w:rPr>
        <w:t xml:space="preserve">	9</w:t>
      </w:r>
    </w:p>
    <w:p>
      <w:pPr>
        <w:tabs>
          <w:tab w:val="right" w:pos="10300" w:leader="dot"/>
        </w:tabs>
        <w:spacing w:after="30" w:before="90" w:line="250" w:lineRule="auto"/>
      </w:pPr>
      <w:r>
        <w:rPr>
          <w:rFonts w:ascii="Arial" w:cs="Arial" w:eastAsia="Arial" w:hAnsi="Arial"/>
          <w:b/>
          <w:bCs/>
          <w:i w:val="false"/>
          <w:iCs w:val="false"/>
          <w:color w:val="000000"/>
          <w:sz w:val="19"/>
          <w:szCs w:val="19"/>
        </w:rPr>
        <w:t xml:space="preserve">Investment 4 — Long-term offtake agreements</w:t>
      </w:r>
      <w:r>
        <w:rPr>
          <w:rFonts w:ascii="Arial" w:cs="Arial" w:eastAsia="Arial" w:hAnsi="Arial"/>
          <w:b/>
          <w:bCs/>
          <w:sz w:val="19"/>
          <w:szCs w:val="19"/>
        </w:rPr>
        <w:t xml:space="preserve">	10</w:t>
      </w:r>
    </w:p>
    <w:p>
      <w:pPr>
        <w:tabs>
          <w:tab w:val="right" w:pos="10300" w:leader="dot"/>
        </w:tabs>
        <w:spacing w:after="30" w:before="90" w:line="250" w:lineRule="auto"/>
      </w:pPr>
      <w:r>
        <w:rPr>
          <w:rFonts w:ascii="Arial" w:cs="Arial" w:eastAsia="Arial" w:hAnsi="Arial"/>
          <w:b/>
          <w:bCs/>
          <w:i w:val="false"/>
          <w:iCs w:val="false"/>
          <w:color w:val="000000"/>
          <w:sz w:val="19"/>
          <w:szCs w:val="19"/>
        </w:rPr>
        <w:t xml:space="preserve">The existing on-site solar generation</w:t>
      </w:r>
      <w:r>
        <w:rPr>
          <w:rFonts w:ascii="Arial" w:cs="Arial" w:eastAsia="Arial" w:hAnsi="Arial"/>
          <w:b/>
          <w:bCs/>
          <w:sz w:val="19"/>
          <w:szCs w:val="19"/>
        </w:rPr>
        <w:t xml:space="preserve">	11</w:t>
      </w:r>
    </w:p>
    <w:p>
      <w:pPr>
        <w:tabs>
          <w:tab w:val="right" w:pos="10300" w:leader="dot"/>
        </w:tabs>
        <w:spacing w:after="30" w:before="90" w:line="250" w:lineRule="auto"/>
      </w:pPr>
      <w:r>
        <w:rPr>
          <w:rFonts w:ascii="Arial" w:cs="Arial" w:eastAsia="Arial" w:hAnsi="Arial"/>
          <w:b/>
          <w:bCs/>
          <w:i w:val="false"/>
          <w:iCs w:val="false"/>
          <w:color w:val="000000"/>
          <w:sz w:val="19"/>
          <w:szCs w:val="19"/>
        </w:rPr>
        <w:t xml:space="preserve">Summary — the four opportunities side by side</w:t>
      </w:r>
      <w:r>
        <w:rPr>
          <w:rFonts w:ascii="Arial" w:cs="Arial" w:eastAsia="Arial" w:hAnsi="Arial"/>
          <w:b/>
          <w:bCs/>
          <w:sz w:val="19"/>
          <w:szCs w:val="19"/>
        </w:rPr>
        <w:t xml:space="preserve">	11</w:t>
      </w:r>
    </w:p>
    <w:p>
      <w:pPr>
        <w:keepNext/>
        <w:pageBreakBefore/>
        <w:pBdr>
          <w:bottom w:val="single" w:color="000000" w:sz="10" w:space="3"/>
        </w:pBdr>
        <w:spacing w:after="110" w:before="0" w:line="250" w:lineRule="auto"/>
      </w:pPr>
      <w:r>
        <w:rPr>
          <w:rFonts w:ascii="Arial" w:cs="Arial" w:eastAsia="Arial" w:hAnsi="Arial"/>
          <w:b/>
          <w:bCs/>
          <w:i w:val="false"/>
          <w:iCs w:val="false"/>
          <w:color w:val="000000"/>
          <w:sz w:val="27"/>
          <w:szCs w:val="27"/>
        </w:rPr>
        <w:t xml:space="preserve">Case law — principles applied in this document</w:t>
      </w:r>
    </w:p>
    <w:p>
      <w:pPr>
        <w:keepNext w:val="false"/>
        <w:spacing w:after="100" w:before="0" w:line="250" w:lineRule="auto"/>
      </w:pPr>
      <w:r>
        <w:rPr>
          <w:rFonts w:ascii="Arial" w:cs="Arial" w:eastAsia="Arial" w:hAnsi="Arial"/>
          <w:b w:val="false"/>
          <w:bCs w:val="false"/>
          <w:i/>
          <w:iCs/>
          <w:color w:val="000000"/>
          <w:sz w:val="18"/>
          <w:szCs w:val="18"/>
        </w:rPr>
        <w:t xml:space="preserve">Wording follows the IAC 2026 Tax Notes and Tutorial solutions. Each case is cited in brackets in the application where it applies.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78"/>
        <w:gridCol w:w="4532"/>
        <w:gridCol w:w="3090"/>
      </w:tblGrid>
      <w:tr>
        <w:trPr>
          <w:tblHeader/>
        </w:trPr>
        <w:tc>
          <w:tcPr>
            <w:tcW w:type="dxa" w:w="2678"/>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Case</w:t>
            </w:r>
          </w:p>
        </w:tc>
        <w:tc>
          <w:tcPr>
            <w:tcW w:type="dxa" w:w="453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Principle</w:t>
            </w:r>
          </w:p>
        </w:tc>
        <w:tc>
          <w:tcPr>
            <w:tcW w:type="dxa" w:w="309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Applied in</w:t>
            </w:r>
          </w:p>
        </w:tc>
      </w:tr>
      <w:tr>
        <w:tc>
          <w:tcPr>
            <w:tcW w:type="dxa" w:w="267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PE Tramways / Joffe</w:t>
            </w:r>
          </w:p>
        </w:tc>
        <w:tc>
          <w:tcPr>
            <w:tcW w:type="dxa" w:w="453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An amount is in the production of income if the risk of incurring it is an </w:t>
            </w:r>
            <w:r>
              <w:rPr>
                <w:rFonts w:ascii="Arial" w:cs="Arial" w:eastAsia="Arial" w:hAnsi="Arial"/>
                <w:b/>
                <w:bCs/>
                <w:i w:val="false"/>
                <w:iCs w:val="false"/>
                <w:color w:val="000000"/>
                <w:sz w:val="18"/>
                <w:szCs w:val="18"/>
              </w:rPr>
              <w:t xml:space="preserve">inevitable concomitant</w:t>
            </w:r>
            <w:r>
              <w:rPr>
                <w:rFonts w:ascii="Arial" w:cs="Arial" w:eastAsia="Arial" w:hAnsi="Arial"/>
                <w:b w:val="false"/>
                <w:bCs w:val="false"/>
                <w:i w:val="false"/>
                <w:iCs w:val="false"/>
                <w:color w:val="000000"/>
                <w:sz w:val="18"/>
                <w:szCs w:val="18"/>
              </w:rPr>
              <w:t xml:space="preserve"> of the taxpayer’s income-earning operations.</w:t>
            </w:r>
          </w:p>
        </w:tc>
        <w:tc>
          <w:tcPr>
            <w:tcW w:type="dxa" w:w="309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Investments 1, 3 and 4 — electricity, wheeling charges, transmission losses and curtailment.</w:t>
            </w:r>
          </w:p>
        </w:tc>
      </w:tr>
      <w:tr>
        <w:tc>
          <w:tcPr>
            <w:tcW w:type="dxa" w:w="267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Warner Lambert / Sub-Nigel</w:t>
            </w:r>
          </w:p>
        </w:tc>
        <w:tc>
          <w:tcPr>
            <w:tcW w:type="dxa" w:w="453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The </w:t>
            </w:r>
            <w:r>
              <w:rPr>
                <w:rFonts w:ascii="Arial" w:cs="Arial" w:eastAsia="Arial" w:hAnsi="Arial"/>
                <w:b/>
                <w:bCs/>
                <w:i w:val="false"/>
                <w:iCs w:val="false"/>
                <w:color w:val="000000"/>
                <w:sz w:val="18"/>
                <w:szCs w:val="18"/>
              </w:rPr>
              <w:t xml:space="preserve">purpose</w:t>
            </w:r>
            <w:r>
              <w:rPr>
                <w:rFonts w:ascii="Arial" w:cs="Arial" w:eastAsia="Arial" w:hAnsi="Arial"/>
                <w:b w:val="false"/>
                <w:bCs w:val="false"/>
                <w:i w:val="false"/>
                <w:iCs w:val="false"/>
                <w:color w:val="000000"/>
                <w:sz w:val="18"/>
                <w:szCs w:val="18"/>
              </w:rPr>
              <w:t xml:space="preserve"> for which the expenditure was incurred is the </w:t>
            </w:r>
            <w:r>
              <w:rPr>
                <w:rFonts w:ascii="Arial" w:cs="Arial" w:eastAsia="Arial" w:hAnsi="Arial"/>
                <w:b/>
                <w:bCs/>
                <w:i w:val="false"/>
                <w:iCs w:val="false"/>
                <w:color w:val="000000"/>
                <w:sz w:val="18"/>
                <w:szCs w:val="18"/>
              </w:rPr>
              <w:t xml:space="preserve">decisive consideration</w:t>
            </w:r>
            <w:r>
              <w:rPr>
                <w:rFonts w:ascii="Arial" w:cs="Arial" w:eastAsia="Arial" w:hAnsi="Arial"/>
                <w:b w:val="false"/>
                <w:bCs w:val="false"/>
                <w:i w:val="false"/>
                <w:iCs w:val="false"/>
                <w:color w:val="000000"/>
                <w:sz w:val="18"/>
                <w:szCs w:val="18"/>
              </w:rPr>
              <w:t xml:space="preserve">; it must be incurred for the purpose of earning income, </w:t>
            </w:r>
            <w:r>
              <w:rPr>
                <w:rFonts w:ascii="Arial" w:cs="Arial" w:eastAsia="Arial" w:hAnsi="Arial"/>
                <w:b/>
                <w:bCs/>
                <w:i w:val="false"/>
                <w:iCs w:val="false"/>
                <w:color w:val="000000"/>
                <w:sz w:val="18"/>
                <w:szCs w:val="18"/>
              </w:rPr>
              <w:t xml:space="preserve">whether or not it actually resulted in income</w:t>
            </w:r>
            <w:r>
              <w:rPr>
                <w:rFonts w:ascii="Arial" w:cs="Arial" w:eastAsia="Arial" w:hAnsi="Arial"/>
                <w:b w:val="false"/>
                <w:bCs w:val="false"/>
                <w:i w:val="false"/>
                <w:iCs w:val="false"/>
                <w:color w:val="000000"/>
                <w:sz w:val="18"/>
                <w:szCs w:val="18"/>
              </w:rPr>
              <w:t xml:space="preserve">.</w:t>
            </w:r>
          </w:p>
        </w:tc>
        <w:tc>
          <w:tcPr>
            <w:tcW w:type="dxa" w:w="309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Investments 3 and 4 — volumes paid for but not received or not used.</w:t>
            </w:r>
          </w:p>
        </w:tc>
      </w:tr>
      <w:tr>
        <w:tc>
          <w:tcPr>
            <w:tcW w:type="dxa" w:w="267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Edgars Stores / Nasionale Pers</w:t>
            </w:r>
          </w:p>
        </w:tc>
        <w:tc>
          <w:tcPr>
            <w:tcW w:type="dxa" w:w="453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An amount is </w:t>
            </w:r>
            <w:r>
              <w:rPr>
                <w:rFonts w:ascii="Arial" w:cs="Arial" w:eastAsia="Arial" w:hAnsi="Arial"/>
                <w:b/>
                <w:bCs/>
                <w:i w:val="false"/>
                <w:iCs w:val="false"/>
                <w:color w:val="000000"/>
                <w:sz w:val="18"/>
                <w:szCs w:val="18"/>
              </w:rPr>
              <w:t xml:space="preserve">actually incurred</w:t>
            </w:r>
            <w:r>
              <w:rPr>
                <w:rFonts w:ascii="Arial" w:cs="Arial" w:eastAsia="Arial" w:hAnsi="Arial"/>
                <w:b w:val="false"/>
                <w:bCs w:val="false"/>
                <w:i w:val="false"/>
                <w:iCs w:val="false"/>
                <w:color w:val="000000"/>
                <w:sz w:val="18"/>
                <w:szCs w:val="18"/>
              </w:rPr>
              <w:t xml:space="preserve"> only when an </w:t>
            </w:r>
            <w:r>
              <w:rPr>
                <w:rFonts w:ascii="Arial" w:cs="Arial" w:eastAsia="Arial" w:hAnsi="Arial"/>
                <w:b/>
                <w:bCs/>
                <w:i w:val="false"/>
                <w:iCs w:val="false"/>
                <w:color w:val="000000"/>
                <w:sz w:val="18"/>
                <w:szCs w:val="18"/>
              </w:rPr>
              <w:t xml:space="preserve">unconditional liability</w:t>
            </w:r>
            <w:r>
              <w:rPr>
                <w:rFonts w:ascii="Arial" w:cs="Arial" w:eastAsia="Arial" w:hAnsi="Arial"/>
                <w:b w:val="false"/>
                <w:bCs w:val="false"/>
                <w:i w:val="false"/>
                <w:iCs w:val="false"/>
                <w:color w:val="000000"/>
                <w:sz w:val="18"/>
                <w:szCs w:val="18"/>
              </w:rPr>
              <w:t xml:space="preserve"> exists. No amount may be deducted for a </w:t>
            </w:r>
            <w:r>
              <w:rPr>
                <w:rFonts w:ascii="Arial" w:cs="Arial" w:eastAsia="Arial" w:hAnsi="Arial"/>
                <w:b/>
                <w:bCs/>
                <w:i w:val="false"/>
                <w:iCs w:val="false"/>
                <w:color w:val="000000"/>
                <w:sz w:val="18"/>
                <w:szCs w:val="18"/>
              </w:rPr>
              <w:t xml:space="preserve">provision</w:t>
            </w:r>
            <w:r>
              <w:rPr>
                <w:rFonts w:ascii="Arial" w:cs="Arial" w:eastAsia="Arial" w:hAnsi="Arial"/>
                <w:b w:val="false"/>
                <w:bCs w:val="false"/>
                <w:i w:val="false"/>
                <w:iCs w:val="false"/>
                <w:color w:val="000000"/>
                <w:sz w:val="18"/>
                <w:szCs w:val="18"/>
              </w:rPr>
              <w:t xml:space="preserve">. Expenditure is deducted once all conditions are met, even if the amount is an estimate.</w:t>
            </w:r>
          </w:p>
        </w:tc>
        <w:tc>
          <w:tcPr>
            <w:tcW w:type="dxa" w:w="309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Investment 4 — multi-year offtake commitments.</w:t>
            </w:r>
          </w:p>
        </w:tc>
      </w:tr>
      <w:tr>
        <w:tc>
          <w:tcPr>
            <w:tcW w:type="dxa" w:w="267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BP (SA) / New State Areas / Rand Mines</w:t>
            </w:r>
          </w:p>
        </w:tc>
        <w:tc>
          <w:tcPr>
            <w:tcW w:type="dxa" w:w="453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 distinction is drawn between expenditure to acquire an </w:t>
            </w:r>
            <w:r>
              <w:rPr>
                <w:rFonts w:ascii="Arial" w:cs="Arial" w:eastAsia="Arial" w:hAnsi="Arial"/>
                <w:b/>
                <w:bCs/>
                <w:i w:val="false"/>
                <w:iCs w:val="false"/>
                <w:color w:val="000000"/>
                <w:sz w:val="18"/>
                <w:szCs w:val="18"/>
              </w:rPr>
              <w:t xml:space="preserve">income-producing concern</w:t>
            </w:r>
            <w:r>
              <w:rPr>
                <w:rFonts w:ascii="Arial" w:cs="Arial" w:eastAsia="Arial" w:hAnsi="Arial"/>
                <w:b w:val="false"/>
                <w:bCs w:val="false"/>
                <w:i w:val="false"/>
                <w:iCs w:val="false"/>
                <w:color w:val="000000"/>
                <w:sz w:val="18"/>
                <w:szCs w:val="18"/>
              </w:rPr>
              <w:t xml:space="preserve"> and expenditure incurred in </w:t>
            </w:r>
            <w:r>
              <w:rPr>
                <w:rFonts w:ascii="Arial" w:cs="Arial" w:eastAsia="Arial" w:hAnsi="Arial"/>
                <w:b/>
                <w:bCs/>
                <w:i w:val="false"/>
                <w:iCs w:val="false"/>
                <w:color w:val="000000"/>
                <w:sz w:val="18"/>
                <w:szCs w:val="18"/>
              </w:rPr>
              <w:t xml:space="preserve">working</w:t>
            </w:r>
            <w:r>
              <w:rPr>
                <w:rFonts w:ascii="Arial" w:cs="Arial" w:eastAsia="Arial" w:hAnsi="Arial"/>
                <w:b w:val="false"/>
                <w:bCs w:val="false"/>
                <w:i w:val="false"/>
                <w:iCs w:val="false"/>
                <w:color w:val="000000"/>
                <w:sz w:val="18"/>
                <w:szCs w:val="18"/>
              </w:rPr>
              <w:t xml:space="preserve"> it. Expenditure that adds to the </w:t>
            </w:r>
            <w:r>
              <w:rPr>
                <w:rFonts w:ascii="Arial" w:cs="Arial" w:eastAsia="Arial" w:hAnsi="Arial"/>
                <w:b/>
                <w:bCs/>
                <w:i w:val="false"/>
                <w:iCs w:val="false"/>
                <w:color w:val="000000"/>
                <w:sz w:val="18"/>
                <w:szCs w:val="18"/>
              </w:rPr>
              <w:t xml:space="preserve">income-earning structure</w:t>
            </w:r>
            <w:r>
              <w:rPr>
                <w:rFonts w:ascii="Arial" w:cs="Arial" w:eastAsia="Arial" w:hAnsi="Arial"/>
                <w:b w:val="false"/>
                <w:bCs w:val="false"/>
                <w:i w:val="false"/>
                <w:iCs w:val="false"/>
                <w:color w:val="000000"/>
                <w:sz w:val="18"/>
                <w:szCs w:val="18"/>
              </w:rPr>
              <w:t xml:space="preserve">, or gives an </w:t>
            </w:r>
            <w:r>
              <w:rPr>
                <w:rFonts w:ascii="Arial" w:cs="Arial" w:eastAsia="Arial" w:hAnsi="Arial"/>
                <w:b/>
                <w:bCs/>
                <w:i w:val="false"/>
                <w:iCs w:val="false"/>
                <w:color w:val="000000"/>
                <w:sz w:val="18"/>
                <w:szCs w:val="18"/>
              </w:rPr>
              <w:t xml:space="preserve">enduring benefit</w:t>
            </w:r>
            <w:r>
              <w:rPr>
                <w:rFonts w:ascii="Arial" w:cs="Arial" w:eastAsia="Arial" w:hAnsi="Arial"/>
                <w:b w:val="false"/>
                <w:bCs w:val="false"/>
                <w:i w:val="false"/>
                <w:iCs w:val="false"/>
                <w:color w:val="000000"/>
                <w:sz w:val="18"/>
                <w:szCs w:val="18"/>
              </w:rPr>
              <w:t xml:space="preserve">, is capital.</w:t>
            </w:r>
          </w:p>
        </w:tc>
        <w:tc>
          <w:tcPr>
            <w:tcW w:type="dxa" w:w="309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Investment 2 — the project cost is capital, so relief is only by capital allowance.</w:t>
            </w:r>
          </w:p>
        </w:tc>
      </w:tr>
      <w:tr>
        <w:tc>
          <w:tcPr>
            <w:tcW w:type="dxa" w:w="267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Burgess</w:t>
            </w:r>
          </w:p>
        </w:tc>
        <w:tc>
          <w:tcPr>
            <w:tcW w:type="dxa" w:w="453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The definition of </w:t>
            </w:r>
            <w:r>
              <w:rPr>
                <w:rFonts w:ascii="Arial" w:cs="Arial" w:eastAsia="Arial" w:hAnsi="Arial"/>
                <w:b/>
                <w:bCs/>
                <w:i w:val="false"/>
                <w:iCs w:val="false"/>
                <w:color w:val="000000"/>
                <w:sz w:val="18"/>
                <w:szCs w:val="18"/>
              </w:rPr>
              <w:t xml:space="preserve">“trade”</w:t>
            </w:r>
            <w:r>
              <w:rPr>
                <w:rFonts w:ascii="Arial" w:cs="Arial" w:eastAsia="Arial" w:hAnsi="Arial"/>
                <w:b w:val="false"/>
                <w:bCs w:val="false"/>
                <w:i w:val="false"/>
                <w:iCs w:val="false"/>
                <w:color w:val="000000"/>
                <w:sz w:val="18"/>
                <w:szCs w:val="18"/>
              </w:rPr>
              <w:t xml:space="preserve"> should be given a </w:t>
            </w:r>
            <w:r>
              <w:rPr>
                <w:rFonts w:ascii="Arial" w:cs="Arial" w:eastAsia="Arial" w:hAnsi="Arial"/>
                <w:b/>
                <w:bCs/>
                <w:i w:val="false"/>
                <w:iCs w:val="false"/>
                <w:color w:val="000000"/>
                <w:sz w:val="18"/>
                <w:szCs w:val="18"/>
              </w:rPr>
              <w:t xml:space="preserve">wide interpretation</w:t>
            </w:r>
            <w:r>
              <w:rPr>
                <w:rFonts w:ascii="Arial" w:cs="Arial" w:eastAsia="Arial" w:hAnsi="Arial"/>
                <w:b w:val="false"/>
                <w:bCs w:val="false"/>
                <w:i w:val="false"/>
                <w:iCs w:val="false"/>
                <w:color w:val="000000"/>
                <w:sz w:val="18"/>
                <w:szCs w:val="18"/>
              </w:rPr>
              <w:t xml:space="preserve">.</w:t>
            </w:r>
          </w:p>
        </w:tc>
        <w:tc>
          <w:tcPr>
            <w:tcW w:type="dxa" w:w="309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Investment 2 — the s12B and s12U trade requirements.</w:t>
            </w:r>
          </w:p>
        </w:tc>
      </w:tr>
      <w:tr>
        <w:tc>
          <w:tcPr>
            <w:tcW w:type="dxa" w:w="2678"/>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African Products Manufacturing</w:t>
            </w:r>
          </w:p>
        </w:tc>
        <w:tc>
          <w:tcPr>
            <w:tcW w:type="dxa" w:w="453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 </w:t>
            </w:r>
            <w:r>
              <w:rPr>
                <w:rFonts w:ascii="Arial" w:cs="Arial" w:eastAsia="Arial" w:hAnsi="Arial"/>
                <w:b/>
                <w:bCs/>
                <w:i w:val="false"/>
                <w:iCs w:val="false"/>
                <w:color w:val="000000"/>
                <w:sz w:val="18"/>
                <w:szCs w:val="18"/>
              </w:rPr>
              <w:t xml:space="preserve">repair</w:t>
            </w:r>
            <w:r>
              <w:rPr>
                <w:rFonts w:ascii="Arial" w:cs="Arial" w:eastAsia="Arial" w:hAnsi="Arial"/>
                <w:b w:val="false"/>
                <w:bCs w:val="false"/>
                <w:i w:val="false"/>
                <w:iCs w:val="false"/>
                <w:color w:val="000000"/>
                <w:sz w:val="18"/>
                <w:szCs w:val="18"/>
              </w:rPr>
              <w:t xml:space="preserve"> restores or replaces a </w:t>
            </w:r>
            <w:r>
              <w:rPr>
                <w:rFonts w:ascii="Arial" w:cs="Arial" w:eastAsia="Arial" w:hAnsi="Arial"/>
                <w:b/>
                <w:bCs/>
                <w:i w:val="false"/>
                <w:iCs w:val="false"/>
                <w:color w:val="000000"/>
                <w:sz w:val="18"/>
                <w:szCs w:val="18"/>
              </w:rPr>
              <w:t xml:space="preserve">subsidiary part</w:t>
            </w:r>
            <w:r>
              <w:rPr>
                <w:rFonts w:ascii="Arial" w:cs="Arial" w:eastAsia="Arial" w:hAnsi="Arial"/>
                <w:b w:val="false"/>
                <w:bCs w:val="false"/>
                <w:i w:val="false"/>
                <w:iCs w:val="false"/>
                <w:color w:val="000000"/>
                <w:sz w:val="18"/>
                <w:szCs w:val="18"/>
              </w:rPr>
              <w:t xml:space="preserve"> after damage. A </w:t>
            </w:r>
            <w:r>
              <w:rPr>
                <w:rFonts w:ascii="Arial" w:cs="Arial" w:eastAsia="Arial" w:hAnsi="Arial"/>
                <w:b/>
                <w:bCs/>
                <w:i w:val="false"/>
                <w:iCs w:val="false"/>
                <w:color w:val="000000"/>
                <w:sz w:val="18"/>
                <w:szCs w:val="18"/>
              </w:rPr>
              <w:t xml:space="preserve">renewal</w:t>
            </w:r>
            <w:r>
              <w:rPr>
                <w:rFonts w:ascii="Arial" w:cs="Arial" w:eastAsia="Arial" w:hAnsi="Arial"/>
                <w:b w:val="false"/>
                <w:bCs w:val="false"/>
                <w:i w:val="false"/>
                <w:iCs w:val="false"/>
                <w:color w:val="000000"/>
                <w:sz w:val="18"/>
                <w:szCs w:val="18"/>
              </w:rPr>
              <w:t xml:space="preserve"> replaces substantially the whole. An </w:t>
            </w:r>
            <w:r>
              <w:rPr>
                <w:rFonts w:ascii="Arial" w:cs="Arial" w:eastAsia="Arial" w:hAnsi="Arial"/>
                <w:b/>
                <w:bCs/>
                <w:i w:val="false"/>
                <w:iCs w:val="false"/>
                <w:color w:val="000000"/>
                <w:sz w:val="18"/>
                <w:szCs w:val="18"/>
              </w:rPr>
              <w:t xml:space="preserve">improvement</w:t>
            </w:r>
            <w:r>
              <w:rPr>
                <w:rFonts w:ascii="Arial" w:cs="Arial" w:eastAsia="Arial" w:hAnsi="Arial"/>
                <w:b w:val="false"/>
                <w:bCs w:val="false"/>
                <w:i w:val="false"/>
                <w:iCs w:val="false"/>
                <w:color w:val="000000"/>
                <w:sz w:val="18"/>
                <w:szCs w:val="18"/>
              </w:rPr>
              <w:t xml:space="preserve"> creates a </w:t>
            </w:r>
            <w:r>
              <w:rPr>
                <w:rFonts w:ascii="Arial" w:cs="Arial" w:eastAsia="Arial" w:hAnsi="Arial"/>
                <w:b/>
                <w:bCs/>
                <w:i w:val="false"/>
                <w:iCs w:val="false"/>
                <w:color w:val="000000"/>
                <w:sz w:val="18"/>
                <w:szCs w:val="18"/>
              </w:rPr>
              <w:t xml:space="preserve">better</w:t>
            </w:r>
            <w:r>
              <w:rPr>
                <w:rFonts w:ascii="Arial" w:cs="Arial" w:eastAsia="Arial" w:hAnsi="Arial"/>
                <w:b w:val="false"/>
                <w:bCs w:val="false"/>
                <w:i w:val="false"/>
                <w:iCs w:val="false"/>
                <w:color w:val="000000"/>
                <w:sz w:val="18"/>
                <w:szCs w:val="18"/>
              </w:rPr>
              <w:t xml:space="preserve"> asset. Using different material does not of itself make it an improvement.</w:t>
            </w:r>
          </w:p>
        </w:tc>
        <w:tc>
          <w:tcPr>
            <w:tcW w:type="dxa" w:w="309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Investment 2 and the existing on-site solar — s11(d) against s12B(1)(i).</w:t>
            </w:r>
          </w:p>
        </w:tc>
      </w:tr>
    </w:tbl>
    <w:p>
      <w:pPr>
        <w:keepNext w:val="false"/>
        <w:spacing w:after="0" w:before="0" w:line="250" w:lineRule="auto"/>
      </w:pPr>
      <w:r>
        <w:rPr>
          <w:rFonts w:ascii="Arial" w:cs="Arial" w:eastAsia="Arial" w:hAnsi="Arial"/>
          <w:sz w:val="12"/>
          <w:szCs w:val="12"/>
        </w:rPr>
        <w:t xml:space="preserve"/>
      </w:r>
    </w:p>
    <w:p>
      <w:pPr>
        <w:keepNext/>
        <w:pBdr>
          <w:bottom w:val="single" w:color="000000" w:sz="10" w:space="3"/>
        </w:pBdr>
        <w:spacing w:after="110" w:before="260" w:line="250" w:lineRule="auto"/>
      </w:pPr>
      <w:r>
        <w:rPr>
          <w:rFonts w:ascii="Arial" w:cs="Arial" w:eastAsia="Arial" w:hAnsi="Arial"/>
          <w:b/>
          <w:bCs/>
          <w:i w:val="false"/>
          <w:iCs w:val="false"/>
          <w:color w:val="000000"/>
          <w:sz w:val="27"/>
          <w:szCs w:val="27"/>
        </w:rPr>
        <w:t xml:space="preserve">The investment opportunities, as Document 7 states them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66"/>
        <w:gridCol w:w="4532"/>
        <w:gridCol w:w="3502"/>
      </w:tblGrid>
      <w:tr>
        <w:trPr>
          <w:tblHeader/>
        </w:trPr>
        <w:tc>
          <w:tcPr>
            <w:tcW w:type="dxa" w:w="2266"/>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Investment</w:t>
            </w:r>
          </w:p>
        </w:tc>
        <w:tc>
          <w:tcPr>
            <w:tcW w:type="dxa" w:w="453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Document 7, page 20</w:t>
            </w:r>
          </w:p>
        </w:tc>
        <w:tc>
          <w:tcPr>
            <w:tcW w:type="dxa" w:w="350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Point of entry</w:t>
            </w:r>
          </w:p>
        </w:tc>
      </w:tr>
      <w:tr>
        <w:tc>
          <w:tcPr>
            <w:tcW w:type="dxa" w:w="2266"/>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1. Additional power purchase agreements</w:t>
            </w:r>
          </w:p>
        </w:tc>
        <w:tc>
          <w:tcPr>
            <w:tcW w:type="dxa" w:w="453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Purchase renewable electricity from an independent producer. May require limited upfront capital. Price, volume and supply terms agreed contractually.</w:t>
            </w:r>
          </w:p>
        </w:tc>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No asset acquired → </w:t>
            </w:r>
            <w:r>
              <w:rPr>
                <w:rFonts w:ascii="Arial" w:cs="Arial" w:eastAsia="Arial" w:hAnsi="Arial"/>
                <w:b/>
                <w:bCs/>
                <w:i w:val="false"/>
                <w:iCs w:val="false"/>
                <w:color w:val="0070C0"/>
                <w:sz w:val="18"/>
                <w:szCs w:val="18"/>
              </w:rPr>
              <w:t xml:space="preserve">s11(a)</w:t>
            </w:r>
            <w:r>
              <w:rPr>
                <w:rFonts w:ascii="Arial" w:cs="Arial" w:eastAsia="Arial" w:hAnsi="Arial"/>
                <w:b w:val="false"/>
                <w:bCs w:val="false"/>
                <w:i w:val="false"/>
                <w:iCs w:val="false"/>
                <w:color w:val="0070C0"/>
                <w:sz w:val="18"/>
                <w:szCs w:val="18"/>
              </w:rPr>
              <w:t xml:space="preserve"> only.</w:t>
            </w:r>
          </w:p>
        </w:tc>
      </w:tr>
      <w:tr>
        <w:tc>
          <w:tcPr>
            <w:tcW w:type="dxa" w:w="2266"/>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2. Direct investment in generation capacity</w:t>
            </w:r>
          </w:p>
        </w:tc>
        <w:tc>
          <w:tcPr>
            <w:tcW w:type="dxa" w:w="453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Invest in a renewable energy project, potentially with an experienced technical partner. Requires upfront capital and an appropriate funding structure. Axion participates in the risks and returns.</w:t>
            </w:r>
          </w:p>
        </w:tc>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Asset acquired → </w:t>
            </w:r>
            <w:r>
              <w:rPr>
                <w:rFonts w:ascii="Arial" w:cs="Arial" w:eastAsia="Arial" w:hAnsi="Arial"/>
                <w:b/>
                <w:bCs/>
                <w:i w:val="false"/>
                <w:iCs w:val="false"/>
                <w:color w:val="0070C0"/>
                <w:sz w:val="18"/>
                <w:szCs w:val="18"/>
              </w:rPr>
              <w:t xml:space="preserve">s12B, s12U, s13quin, s11(e)</w:t>
            </w:r>
            <w:r>
              <w:rPr>
                <w:rFonts w:ascii="Arial" w:cs="Arial" w:eastAsia="Arial" w:hAnsi="Arial"/>
                <w:b w:val="false"/>
                <w:bCs w:val="false"/>
                <w:i w:val="false"/>
                <w:iCs w:val="false"/>
                <w:color w:val="0070C0"/>
                <w:sz w:val="18"/>
                <w:szCs w:val="18"/>
              </w:rPr>
              <w:t xml:space="preserve">, and who owns it.</w:t>
            </w:r>
          </w:p>
        </w:tc>
      </w:tr>
      <w:tr>
        <w:tc>
          <w:tcPr>
            <w:tcW w:type="dxa" w:w="2266"/>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3. Off-site generation and wheeling</w:t>
            </w:r>
          </w:p>
        </w:tc>
        <w:tc>
          <w:tcPr>
            <w:tcW w:type="dxa" w:w="453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Land and network constraints may limit generation on site. Electricity generated elsewhere and supplied through the network, allocated at an agreed metering point. Network and wheeling charges, transmission losses, curtailment, electricity generated but not used.</w:t>
            </w:r>
          </w:p>
        </w:tc>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Ownership of the off-site plant, plus </w:t>
            </w:r>
            <w:r>
              <w:rPr>
                <w:rFonts w:ascii="Arial" w:cs="Arial" w:eastAsia="Arial" w:hAnsi="Arial"/>
                <w:b/>
                <w:bCs/>
                <w:i w:val="false"/>
                <w:iCs w:val="false"/>
                <w:color w:val="0070C0"/>
                <w:sz w:val="18"/>
                <w:szCs w:val="18"/>
              </w:rPr>
              <w:t xml:space="preserve">s11(a)</w:t>
            </w:r>
            <w:r>
              <w:rPr>
                <w:rFonts w:ascii="Arial" w:cs="Arial" w:eastAsia="Arial" w:hAnsi="Arial"/>
                <w:b w:val="false"/>
                <w:bCs w:val="false"/>
                <w:i w:val="false"/>
                <w:iCs w:val="false"/>
                <w:color w:val="0070C0"/>
                <w:sz w:val="18"/>
                <w:szCs w:val="18"/>
              </w:rPr>
              <w:t xml:space="preserve"> on the wheeling costs.</w:t>
            </w:r>
          </w:p>
        </w:tc>
      </w:tr>
      <w:tr>
        <w:tc>
          <w:tcPr>
            <w:tcW w:type="dxa" w:w="2266"/>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4. Long-term offtake agreements</w:t>
            </w:r>
          </w:p>
        </w:tc>
        <w:tc>
          <w:tcPr>
            <w:tcW w:type="dxa" w:w="453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Pricing and escalation terms may apply for many years. Purchase commitments may begin before the new facility is fully utilised.</w:t>
            </w:r>
          </w:p>
        </w:tc>
        <w:tc>
          <w:tcPr>
            <w:tcW w:type="dxa" w:w="350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When</w:t>
            </w:r>
            <w:r>
              <w:rPr>
                <w:rFonts w:ascii="Arial" w:cs="Arial" w:eastAsia="Arial" w:hAnsi="Arial"/>
                <w:b w:val="false"/>
                <w:bCs w:val="false"/>
                <w:i w:val="false"/>
                <w:iCs w:val="false"/>
                <w:color w:val="0070C0"/>
                <w:sz w:val="18"/>
                <w:szCs w:val="18"/>
              </w:rPr>
              <w:t xml:space="preserve"> each year’s amount is actually incurred.</w:t>
            </w:r>
          </w:p>
        </w:tc>
      </w:tr>
    </w:tbl>
    <w:p>
      <w:pPr>
        <w:keepNext w:val="false"/>
        <w:spacing w:after="0" w:before="0" w:line="250" w:lineRule="auto"/>
      </w:pPr>
      <w:r>
        <w:rPr>
          <w:rFonts w:ascii="Arial" w:cs="Arial" w:eastAsia="Arial" w:hAnsi="Arial"/>
          <w:sz w:val="12"/>
          <w:szCs w:val="12"/>
        </w:rPr>
        <w:t xml:space="preserve"/>
      </w:r>
    </w:p>
    <w:p>
      <w:pPr>
        <w:keepNext/>
        <w:pageBreakBefore/>
        <w:pBdr>
          <w:bottom w:val="single" w:color="000000" w:sz="10" w:space="3"/>
        </w:pBdr>
        <w:spacing w:after="110" w:before="0" w:line="250" w:lineRule="auto"/>
      </w:pPr>
      <w:r>
        <w:rPr>
          <w:rFonts w:ascii="Arial" w:cs="Arial" w:eastAsia="Arial" w:hAnsi="Arial"/>
          <w:b/>
          <w:bCs/>
          <w:i w:val="false"/>
          <w:iCs w:val="false"/>
          <w:color w:val="000000"/>
          <w:sz w:val="27"/>
          <w:szCs w:val="27"/>
        </w:rPr>
        <w:t xml:space="preserve">Investment 1 — Additional power purchase agreements</w:t>
      </w:r>
    </w:p>
    <w:p>
      <w:pPr>
        <w:keepNext w:val="false"/>
        <w:spacing w:after="100" w:before="0" w:line="250" w:lineRule="auto"/>
      </w:pPr>
      <w:r>
        <w:rPr>
          <w:rFonts w:ascii="Arial" w:cs="Arial" w:eastAsia="Arial" w:hAnsi="Arial"/>
          <w:b w:val="false"/>
          <w:bCs w:val="false"/>
          <w:i/>
          <w:iCs/>
          <w:color w:val="000000"/>
          <w:sz w:val="18"/>
          <w:szCs w:val="18"/>
        </w:rPr>
        <w:t xml:space="preserve">Document 7, page 20: purchase renewable electricity from an independent producer; may require limited upfront capital; price, volume and supply terms agreed contractually.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s12B(1)(h)</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s12BA</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s11(e)</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Each requires the asset to be </w:t>
            </w:r>
            <w:r>
              <w:rPr>
                <w:rFonts w:ascii="Arial" w:cs="Arial" w:eastAsia="Arial" w:hAnsi="Arial"/>
                <w:b/>
                <w:bCs/>
                <w:i w:val="false"/>
                <w:iCs w:val="false"/>
                <w:color w:val="000000"/>
                <w:sz w:val="18"/>
                <w:szCs w:val="18"/>
              </w:rPr>
              <w:t xml:space="preserve">owned</w:t>
            </w:r>
            <w:r>
              <w:rPr>
                <w:rFonts w:ascii="Arial" w:cs="Arial" w:eastAsia="Arial" w:hAnsi="Arial"/>
                <w:b w:val="false"/>
                <w:bCs w:val="false"/>
                <w:i w:val="false"/>
                <w:iCs w:val="false"/>
                <w:color w:val="000000"/>
                <w:sz w:val="18"/>
                <w:szCs w:val="18"/>
              </w:rPr>
              <w:t xml:space="preserve"> by the taxpayer (or held under an instalment credit agreement) and </w:t>
            </w:r>
            <w:r>
              <w:rPr>
                <w:rFonts w:ascii="Arial" w:cs="Arial" w:eastAsia="Arial" w:hAnsi="Arial"/>
                <w:b/>
                <w:bCs/>
                <w:i w:val="false"/>
                <w:iCs w:val="false"/>
                <w:color w:val="000000"/>
                <w:sz w:val="18"/>
                <w:szCs w:val="18"/>
              </w:rPr>
              <w:t xml:space="preserve">brought into use by that taxpayer</w:t>
            </w:r>
            <w:r>
              <w:rPr>
                <w:rFonts w:ascii="Arial" w:cs="Arial" w:eastAsia="Arial" w:hAnsi="Arial"/>
                <w:b w:val="false"/>
                <w:bCs w:val="false"/>
                <w:i w:val="false"/>
                <w:iCs w:val="false"/>
                <w:color w:val="000000"/>
                <w:sz w:val="18"/>
                <w:szCs w:val="18"/>
              </w:rPr>
              <w:t xml:space="preserve"> for its own trade.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the </w:t>
            </w:r>
            <w:r>
              <w:rPr>
                <w:rFonts w:ascii="Arial" w:cs="Arial" w:eastAsia="Arial" w:hAnsi="Arial"/>
                <w:b/>
                <w:bCs/>
                <w:i w:val="false"/>
                <w:iCs w:val="false"/>
                <w:color w:val="0070C0"/>
                <w:sz w:val="18"/>
                <w:szCs w:val="18"/>
              </w:rPr>
              <w:t xml:space="preserve">producer</w:t>
            </w:r>
            <w:r>
              <w:rPr>
                <w:rFonts w:ascii="Arial" w:cs="Arial" w:eastAsia="Arial" w:hAnsi="Arial"/>
                <w:b w:val="false"/>
                <w:bCs w:val="false"/>
                <w:i w:val="false"/>
                <w:iCs w:val="false"/>
                <w:color w:val="0070C0"/>
                <w:sz w:val="18"/>
                <w:szCs w:val="18"/>
              </w:rPr>
              <w:t xml:space="preserve"> owns the plant and brings it into use. </w:t>
            </w:r>
            <w:r>
              <w:rPr>
                <w:rFonts w:ascii="Arial" w:cs="Arial" w:eastAsia="Arial" w:hAnsi="Arial"/>
                <w:b/>
                <w:bCs/>
                <w:i w:val="false"/>
                <w:iCs w:val="false"/>
                <w:color w:val="0070C0"/>
                <w:sz w:val="18"/>
                <w:szCs w:val="18"/>
              </w:rPr>
              <w:t xml:space="preserve">No allowance to Axion.</w:t>
            </w:r>
          </w:p>
          <w:p>
            <w:pPr>
              <w:keepNext w:val="false"/>
              <w:spacing w:after="0" w:before="0" w:line="250" w:lineRule="auto"/>
            </w:pPr>
            <w:r>
              <w:rPr>
                <w:rFonts w:ascii="Arial" w:cs="Arial" w:eastAsia="Arial" w:hAnsi="Arial"/>
                <w:b/>
                <w:bCs/>
                <w:i w:val="false"/>
                <w:iCs w:val="false"/>
                <w:color w:val="0070C0"/>
                <w:sz w:val="18"/>
                <w:szCs w:val="18"/>
              </w:rPr>
              <w:t xml:space="preserve">AMOUNT / TIMING</w:t>
            </w:r>
            <w:r>
              <w:rPr>
                <w:rFonts w:ascii="Arial" w:cs="Arial" w:eastAsia="Arial" w:hAnsi="Arial"/>
                <w:b w:val="false"/>
                <w:bCs w:val="false"/>
                <w:i w:val="false"/>
                <w:iCs w:val="false"/>
                <w:color w:val="0070C0"/>
                <w:sz w:val="18"/>
                <w:szCs w:val="18"/>
              </w:rPr>
              <w:t xml:space="preserve"> — nil.</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s12U</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Requires the taxpayer’s </w:t>
            </w:r>
            <w:r>
              <w:rPr>
                <w:rFonts w:ascii="Arial" w:cs="Arial" w:eastAsia="Arial" w:hAnsi="Arial"/>
                <w:b/>
                <w:bCs/>
                <w:i w:val="false"/>
                <w:iCs w:val="false"/>
                <w:color w:val="000000"/>
                <w:sz w:val="18"/>
                <w:szCs w:val="18"/>
              </w:rPr>
              <w:t xml:space="preserve">trade to be the generation of electricity exceeding 5MW</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not Axion. Its trade is data centres and interconnection (page 19), and it owns no plant.</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s11(a)</w:t>
            </w:r>
            <w:r>
              <w:rPr>
                <w:rFonts w:ascii="Arial" w:cs="Arial" w:eastAsia="Arial" w:hAnsi="Arial"/>
                <w:b w:val="false"/>
                <w:bCs w:val="false"/>
                <w:i w:val="false"/>
                <w:iCs w:val="false"/>
                <w:color w:val="000000"/>
                <w:sz w:val="18"/>
                <w:szCs w:val="18"/>
              </w:rPr>
              <w:t xml:space="preserve">
with </w:t>
            </w:r>
            <w:r>
              <w:rPr>
                <w:rFonts w:ascii="Arial" w:cs="Arial" w:eastAsia="Arial" w:hAnsi="Arial"/>
                <w:b/>
                <w:bCs/>
                <w:i w:val="false"/>
                <w:iCs w:val="false"/>
                <w:color w:val="000000"/>
                <w:sz w:val="18"/>
                <w:szCs w:val="18"/>
              </w:rPr>
              <w:t xml:space="preserve">s23(g)</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Expenditure </w:t>
            </w:r>
            <w:r>
              <w:rPr>
                <w:rFonts w:ascii="Arial" w:cs="Arial" w:eastAsia="Arial" w:hAnsi="Arial"/>
                <w:b/>
                <w:bCs/>
                <w:i w:val="false"/>
                <w:iCs w:val="false"/>
                <w:color w:val="000000"/>
                <w:sz w:val="18"/>
                <w:szCs w:val="18"/>
              </w:rPr>
              <w:t xml:space="preserve">actually incurred in the production of the income</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not of a capital nature</w:t>
            </w:r>
            <w:r>
              <w:rPr>
                <w:rFonts w:ascii="Arial" w:cs="Arial" w:eastAsia="Arial" w:hAnsi="Arial"/>
                <w:b w:val="false"/>
                <w:bCs w:val="false"/>
                <w:i w:val="false"/>
                <w:iCs w:val="false"/>
                <w:color w:val="000000"/>
                <w:sz w:val="18"/>
                <w:szCs w:val="18"/>
              </w:rPr>
              <w:t xml:space="preserve">, and laid out for the purposes of trade.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Axion. Electricity powers customers’ equipment, cooling and security (page 19), so the risk of incurring it is an </w:t>
            </w:r>
            <w:r>
              <w:rPr>
                <w:rFonts w:ascii="Arial" w:cs="Arial" w:eastAsia="Arial" w:hAnsi="Arial"/>
                <w:b/>
                <w:bCs/>
                <w:i w:val="false"/>
                <w:iCs w:val="false"/>
                <w:color w:val="0070C0"/>
                <w:sz w:val="18"/>
                <w:szCs w:val="18"/>
              </w:rPr>
              <w:t xml:space="preserve">inevitable concomitant</w:t>
            </w:r>
            <w:r>
              <w:rPr>
                <w:rFonts w:ascii="Arial" w:cs="Arial" w:eastAsia="Arial" w:hAnsi="Arial"/>
                <w:b w:val="false"/>
                <w:bCs w:val="false"/>
                <w:i w:val="false"/>
                <w:iCs w:val="false"/>
                <w:color w:val="0070C0"/>
                <w:sz w:val="18"/>
                <w:szCs w:val="18"/>
              </w:rPr>
              <w:t xml:space="preserve"> of operating data centres (PE Tramways/Joffe).</w:t>
            </w:r>
          </w:p>
          <w:p>
            <w:pPr>
              <w:keepNext w:val="false"/>
              <w:spacing w:after="40" w:before="0" w:line="250" w:lineRule="auto"/>
            </w:pPr>
            <w:r>
              <w:rPr>
                <w:rFonts w:ascii="Arial" w:cs="Arial" w:eastAsia="Arial" w:hAnsi="Arial"/>
                <w:b w:val="false"/>
                <w:bCs w:val="false"/>
                <w:i w:val="false"/>
                <w:iCs w:val="false"/>
                <w:color w:val="0070C0"/>
                <w:sz w:val="18"/>
                <w:szCs w:val="18"/>
              </w:rPr>
              <w:t xml:space="preserve">Working the income-earning operations, not adding to the structure → </w:t>
            </w:r>
            <w:r>
              <w:rPr>
                <w:rFonts w:ascii="Arial" w:cs="Arial" w:eastAsia="Arial" w:hAnsi="Arial"/>
                <w:b/>
                <w:bCs/>
                <w:i w:val="false"/>
                <w:iCs w:val="false"/>
                <w:color w:val="0070C0"/>
                <w:sz w:val="18"/>
                <w:szCs w:val="18"/>
              </w:rPr>
              <w:t xml:space="preserve">not capital</w:t>
            </w:r>
            <w:r>
              <w:rPr>
                <w:rFonts w:ascii="Arial" w:cs="Arial" w:eastAsia="Arial" w:hAnsi="Arial"/>
                <w:b w:val="false"/>
                <w:bCs w:val="false"/>
                <w:i w:val="false"/>
                <w:iCs w:val="false"/>
                <w:color w:val="0070C0"/>
                <w:sz w:val="18"/>
                <w:szCs w:val="18"/>
              </w:rPr>
              <w:t xml:space="preserve"> (BP (SA)/New State Areas/Rand Mines).</w:t>
            </w:r>
          </w:p>
          <w:p>
            <w:pPr>
              <w:keepNext w:val="false"/>
              <w:spacing w:after="40" w:before="0" w:line="250" w:lineRule="auto"/>
            </w:pPr>
            <w:r>
              <w:rPr>
                <w:rFonts w:ascii="Arial" w:cs="Arial" w:eastAsia="Arial" w:hAnsi="Arial"/>
                <w:b/>
                <w:bCs/>
                <w:i w:val="false"/>
                <w:iCs w:val="false"/>
                <w:color w:val="0070C0"/>
                <w:sz w:val="18"/>
                <w:szCs w:val="18"/>
              </w:rPr>
              <w:t xml:space="preserve">AMOUNT</w:t>
            </w:r>
            <w:r>
              <w:rPr>
                <w:rFonts w:ascii="Arial" w:cs="Arial" w:eastAsia="Arial" w:hAnsi="Arial"/>
                <w:b w:val="false"/>
                <w:bCs w:val="false"/>
                <w:i w:val="false"/>
                <w:iCs w:val="false"/>
                <w:color w:val="0070C0"/>
                <w:sz w:val="18"/>
                <w:szCs w:val="18"/>
              </w:rPr>
              <w:t xml:space="preserve"> — the </w:t>
            </w:r>
            <w:r>
              <w:rPr>
                <w:rFonts w:ascii="Arial" w:cs="Arial" w:eastAsia="Arial" w:hAnsi="Arial"/>
                <w:b/>
                <w:bCs/>
                <w:i w:val="false"/>
                <w:iCs w:val="false"/>
                <w:color w:val="0070C0"/>
                <w:sz w:val="18"/>
                <w:szCs w:val="18"/>
              </w:rPr>
              <w:t xml:space="preserve">full cost</w:t>
            </w:r>
            <w:r>
              <w:rPr>
                <w:rFonts w:ascii="Arial" w:cs="Arial" w:eastAsia="Arial" w:hAnsi="Arial"/>
                <w:b w:val="false"/>
                <w:bCs w:val="false"/>
                <w:i w:val="false"/>
                <w:iCs w:val="false"/>
                <w:color w:val="0070C0"/>
                <w:sz w:val="18"/>
                <w:szCs w:val="18"/>
              </w:rPr>
              <w:t xml:space="preserve"> incurred. No rate, no write-off period.</w:t>
            </w:r>
          </w:p>
          <w:p>
            <w:pPr>
              <w:keepNext w:val="false"/>
              <w:spacing w:after="0" w:before="0" w:line="250" w:lineRule="auto"/>
            </w:pPr>
            <w:r>
              <w:rPr>
                <w:rFonts w:ascii="Arial" w:cs="Arial" w:eastAsia="Arial" w:hAnsi="Arial"/>
                <w:b/>
                <w:bCs/>
                <w:i w:val="false"/>
                <w:iCs w:val="false"/>
                <w:color w:val="0070C0"/>
                <w:sz w:val="18"/>
                <w:szCs w:val="18"/>
              </w:rPr>
              <w:t xml:space="preserve">TIMING</w:t>
            </w:r>
            <w:r>
              <w:rPr>
                <w:rFonts w:ascii="Arial" w:cs="Arial" w:eastAsia="Arial" w:hAnsi="Arial"/>
                <w:b w:val="false"/>
                <w:bCs w:val="false"/>
                <w:i w:val="false"/>
                <w:iCs w:val="false"/>
                <w:color w:val="0070C0"/>
                <w:sz w:val="18"/>
                <w:szCs w:val="18"/>
              </w:rPr>
              <w:t xml:space="preserve"> — in the year the </w:t>
            </w:r>
            <w:r>
              <w:rPr>
                <w:rFonts w:ascii="Arial" w:cs="Arial" w:eastAsia="Arial" w:hAnsi="Arial"/>
                <w:b/>
                <w:bCs/>
                <w:i w:val="false"/>
                <w:iCs w:val="false"/>
                <w:color w:val="0070C0"/>
                <w:sz w:val="18"/>
                <w:szCs w:val="18"/>
              </w:rPr>
              <w:t xml:space="preserve">unconditional liability</w:t>
            </w:r>
            <w:r>
              <w:rPr>
                <w:rFonts w:ascii="Arial" w:cs="Arial" w:eastAsia="Arial" w:hAnsi="Arial"/>
                <w:b w:val="false"/>
                <w:bCs w:val="false"/>
                <w:i w:val="false"/>
                <w:iCs w:val="false"/>
                <w:color w:val="0070C0"/>
                <w:sz w:val="18"/>
                <w:szCs w:val="18"/>
              </w:rPr>
              <w:t xml:space="preserve"> arises (Edgars Stores/Nasionale Pers). Recurs each year for the contract term.</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VAT</w:t>
            </w:r>
            <w:r>
              <w:rPr>
                <w:rFonts w:ascii="Arial" w:cs="Arial" w:eastAsia="Arial" w:hAnsi="Arial"/>
                <w:b w:val="false"/>
                <w:bCs w:val="false"/>
                <w:i w:val="false"/>
                <w:iCs w:val="false"/>
                <w:color w:val="000000"/>
                <w:sz w:val="18"/>
                <w:szCs w:val="18"/>
              </w:rPr>
              <w:t xml:space="preserve">
s16(3), s17</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Electricity is a standard-rated supply at </w:t>
            </w:r>
            <w:r>
              <w:rPr>
                <w:rFonts w:ascii="Arial" w:cs="Arial" w:eastAsia="Arial" w:hAnsi="Arial"/>
                <w:b/>
                <w:bCs/>
                <w:i w:val="false"/>
                <w:iCs w:val="false"/>
                <w:color w:val="000000"/>
                <w:sz w:val="18"/>
                <w:szCs w:val="18"/>
              </w:rPr>
              <w:t xml:space="preserve">15%</w:t>
            </w:r>
            <w:r>
              <w:rPr>
                <w:rFonts w:ascii="Arial" w:cs="Arial" w:eastAsia="Arial" w:hAnsi="Arial"/>
                <w:b w:val="false"/>
                <w:bCs w:val="false"/>
                <w:i w:val="false"/>
                <w:iCs w:val="false"/>
                <w:color w:val="000000"/>
                <w:sz w:val="18"/>
                <w:szCs w:val="18"/>
              </w:rPr>
              <w:t xml:space="preserve">. Input tax deductible to the extent acquired for making </w:t>
            </w:r>
            <w:r>
              <w:rPr>
                <w:rFonts w:ascii="Arial" w:cs="Arial" w:eastAsia="Arial" w:hAnsi="Arial"/>
                <w:b/>
                <w:bCs/>
                <w:i w:val="false"/>
                <w:iCs w:val="false"/>
                <w:color w:val="000000"/>
                <w:sz w:val="18"/>
                <w:szCs w:val="18"/>
              </w:rPr>
              <w:t xml:space="preserve">taxable supplies</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Deductible in full — Axion makes taxable supplies. Requires the producer to be a </w:t>
            </w:r>
            <w:r>
              <w:rPr>
                <w:rFonts w:ascii="Arial" w:cs="Arial" w:eastAsia="Arial" w:hAnsi="Arial"/>
                <w:b/>
                <w:bCs/>
                <w:i w:val="false"/>
                <w:iCs w:val="false"/>
                <w:color w:val="0070C0"/>
                <w:sz w:val="18"/>
                <w:szCs w:val="18"/>
              </w:rPr>
              <w:t xml:space="preserve">registered vendor</w:t>
            </w:r>
            <w:r>
              <w:rPr>
                <w:rFonts w:ascii="Arial" w:cs="Arial" w:eastAsia="Arial" w:hAnsi="Arial"/>
                <w:b w:val="false"/>
                <w:bCs w:val="false"/>
                <w:i w:val="false"/>
                <w:iCs w:val="false"/>
                <w:color w:val="0070C0"/>
                <w:sz w:val="18"/>
                <w:szCs w:val="18"/>
              </w:rPr>
              <w:t xml:space="preserv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Carbon Tax Act</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Imposed on emissions from </w:t>
            </w:r>
            <w:r>
              <w:rPr>
                <w:rFonts w:ascii="Arial" w:cs="Arial" w:eastAsia="Arial" w:hAnsi="Arial"/>
                <w:b/>
                <w:bCs/>
                <w:i w:val="false"/>
                <w:iCs w:val="false"/>
                <w:color w:val="000000"/>
                <w:sz w:val="18"/>
                <w:szCs w:val="18"/>
              </w:rPr>
              <w:t xml:space="preserve">fuel combustion</w:t>
            </w:r>
            <w:r>
              <w:rPr>
                <w:rFonts w:ascii="Arial" w:cs="Arial" w:eastAsia="Arial" w:hAnsi="Arial"/>
                <w:b w:val="false"/>
                <w:bCs w:val="false"/>
                <w:i w:val="false"/>
                <w:iCs w:val="false"/>
                <w:color w:val="000000"/>
                <w:sz w:val="18"/>
                <w:szCs w:val="18"/>
              </w:rPr>
              <w:t xml:space="preserve"> above the activity threshold; not on purchased electricity.</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Axion’s liability arises from its </w:t>
            </w:r>
            <w:r>
              <w:rPr>
                <w:rFonts w:ascii="Arial" w:cs="Arial" w:eastAsia="Arial" w:hAnsi="Arial"/>
                <w:b/>
                <w:bCs/>
                <w:i w:val="false"/>
                <w:iCs w:val="false"/>
                <w:color w:val="0070C0"/>
                <w:sz w:val="18"/>
                <w:szCs w:val="18"/>
              </w:rPr>
              <w:t xml:space="preserve">diesel backup generators</w:t>
            </w:r>
            <w:r>
              <w:rPr>
                <w:rFonts w:ascii="Arial" w:cs="Arial" w:eastAsia="Arial" w:hAnsi="Arial"/>
                <w:b w:val="false"/>
                <w:bCs w:val="false"/>
                <w:i w:val="false"/>
                <w:iCs w:val="false"/>
                <w:color w:val="0070C0"/>
                <w:sz w:val="18"/>
                <w:szCs w:val="18"/>
              </w:rPr>
              <w:t xml:space="preserve"> (page 19), which page 20 states are not replaced by renewable generation.</w:t>
            </w:r>
          </w:p>
        </w:tc>
      </w:tr>
    </w:tbl>
    <w:p>
      <w:pPr>
        <w:keepNext w:val="false"/>
        <w:spacing w:after="0" w:before="0" w:line="250" w:lineRule="auto"/>
      </w:pPr>
      <w:r>
        <w:rPr>
          <w:rFonts w:ascii="Arial" w:cs="Arial" w:eastAsia="Arial" w:hAnsi="Arial"/>
          <w:sz w:val="12"/>
          <w:szCs w:val="12"/>
        </w:rPr>
        <w:t xml:space="preserve"/>
      </w:r>
    </w:p>
    <w:p>
      <w:pPr>
        <w:keepNext/>
        <w:spacing w:after="50" w:before="140" w:line="250" w:lineRule="auto"/>
      </w:pPr>
      <w:r>
        <w:rPr>
          <w:rFonts w:ascii="Arial" w:cs="Arial" w:eastAsia="Arial" w:hAnsi="Arial"/>
          <w:b/>
          <w:bCs/>
          <w:i w:val="false"/>
          <w:iCs w:val="false"/>
          <w:color w:val="000000"/>
          <w:sz w:val="19"/>
          <w:szCs w:val="19"/>
        </w:rPr>
        <w:t xml:space="preserve">Worked example</w:t>
      </w:r>
    </w:p>
    <w:p>
      <w:pPr>
        <w:keepNext w:val="false"/>
        <w:spacing w:after="100" w:before="0" w:line="250" w:lineRule="auto"/>
      </w:pPr>
      <w:r>
        <w:rPr>
          <w:rFonts w:ascii="Arial" w:cs="Arial" w:eastAsia="Arial" w:hAnsi="Arial"/>
          <w:b w:val="false"/>
          <w:bCs w:val="false"/>
          <w:i/>
          <w:iCs/>
          <w:color w:val="000000"/>
          <w:sz w:val="18"/>
          <w:szCs w:val="18"/>
        </w:rPr>
        <w:t xml:space="preserve">Illustrative figures. Document 7 does not state a volume, price or term.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738"/>
        <w:gridCol w:w="2781"/>
        <w:gridCol w:w="2781"/>
      </w:tblGrid>
      <w:tr>
        <w:trPr>
          <w:tblHeader/>
        </w:trPr>
        <w:tc>
          <w:tcPr>
            <w:tcW w:type="dxa" w:w="4738"/>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sz w:val="18"/>
                <w:szCs w:val="18"/>
              </w:rPr>
              <w:t xml:space="preserve"/>
            </w:r>
          </w:p>
        </w:tc>
        <w:tc>
          <w:tcPr>
            <w:tcW w:type="dxa" w:w="2781"/>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Input</w:t>
            </w:r>
          </w:p>
        </w:tc>
        <w:tc>
          <w:tcPr>
            <w:tcW w:type="dxa" w:w="2781"/>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Effect</w:t>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Volume purchased</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80 000 000 kWh</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sz w:val="18"/>
                <w:szCs w:val="18"/>
              </w:rPr>
              <w:t xml:space="preserve"/>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Price</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R1.10 per kWh</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sz w:val="18"/>
                <w:szCs w:val="18"/>
              </w:rPr>
              <w:t xml:space="preserve"/>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Cost actually incurred</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R88 000 000</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sz w:val="18"/>
                <w:szCs w:val="18"/>
              </w:rPr>
              <w:t xml:space="preserve"/>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Capital allowance</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Nil — no asset owned</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Nil</w:t>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s11(a) deduction</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R88 000 000</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R23 760 000</w:t>
            </w:r>
            <w:r>
              <w:rPr>
                <w:rFonts w:ascii="Arial" w:cs="Arial" w:eastAsia="Arial" w:hAnsi="Arial"/>
                <w:b w:val="false"/>
                <w:bCs w:val="false"/>
                <w:i w:val="false"/>
                <w:iCs w:val="false"/>
                <w:color w:val="0070C0"/>
                <w:sz w:val="18"/>
                <w:szCs w:val="18"/>
              </w:rPr>
              <w:t xml:space="preserve"> at 27%</w:t>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Input tax on the producer’s invoice</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R13 200 000</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Deductible</w:t>
            </w:r>
          </w:p>
        </w:tc>
      </w:tr>
    </w:tbl>
    <w:p>
      <w:pPr>
        <w:keepNext w:val="false"/>
        <w:spacing w:after="0" w:before="0" w:line="250" w:lineRule="auto"/>
      </w:pPr>
      <w:r>
        <w:rPr>
          <w:rFonts w:ascii="Arial" w:cs="Arial" w:eastAsia="Arial" w:hAnsi="Arial"/>
          <w:sz w:val="12"/>
          <w:szCs w:val="12"/>
        </w:rPr>
        <w:t xml:space="preserve"/>
      </w:r>
    </w:p>
    <w:p>
      <w:pPr>
        <w:keepNext/>
        <w:spacing w:after="50" w:before="140" w:line="250" w:lineRule="auto"/>
      </w:pPr>
      <w:r>
        <w:rPr>
          <w:rFonts w:ascii="Arial" w:cs="Arial" w:eastAsia="Arial" w:hAnsi="Arial"/>
          <w:b/>
          <w:bCs/>
          <w:i w:val="false"/>
          <w:iCs w:val="false"/>
          <w:color w:val="000000"/>
          <w:sz w:val="19"/>
          <w:szCs w:val="19"/>
        </w:rPr>
        <w:t xml:space="preserve">Information required</w:t>
      </w:r>
    </w:p>
    <w:p>
      <w:pPr>
        <w:pStyle w:val="ListParagraph"/>
        <w:numPr>
          <w:ilvl w:val="0"/>
          <w:numId w:val="2"/>
        </w:numPr>
        <w:spacing w:after="50" w:before="0" w:line="250" w:lineRule="auto"/>
      </w:pPr>
      <w:r>
        <w:rPr>
          <w:rFonts w:ascii="Arial" w:cs="Arial" w:eastAsia="Arial" w:hAnsi="Arial"/>
          <w:b w:val="false"/>
          <w:bCs w:val="false"/>
          <w:i w:val="false"/>
          <w:iCs w:val="false"/>
          <w:color w:val="0070C0"/>
          <w:sz w:val="19"/>
          <w:szCs w:val="19"/>
        </w:rPr>
        <w:t xml:space="preserve">Volume, price and escalation basis; the term of the agreement.</w:t>
      </w:r>
    </w:p>
    <w:p>
      <w:pPr>
        <w:pStyle w:val="ListParagraph"/>
        <w:numPr>
          <w:ilvl w:val="0"/>
          <w:numId w:val="2"/>
        </w:numPr>
        <w:spacing w:after="50" w:before="0" w:line="250" w:lineRule="auto"/>
      </w:pPr>
      <w:r>
        <w:rPr>
          <w:rFonts w:ascii="Arial" w:cs="Arial" w:eastAsia="Arial" w:hAnsi="Arial"/>
          <w:b w:val="false"/>
          <w:bCs w:val="false"/>
          <w:i w:val="false"/>
          <w:iCs w:val="false"/>
          <w:color w:val="0070C0"/>
          <w:sz w:val="19"/>
          <w:szCs w:val="19"/>
        </w:rPr>
        <w:t xml:space="preserve">Whether there is a </w:t>
      </w:r>
      <w:r>
        <w:rPr>
          <w:rFonts w:ascii="Arial" w:cs="Arial" w:eastAsia="Arial" w:hAnsi="Arial"/>
          <w:b/>
          <w:bCs/>
          <w:i w:val="false"/>
          <w:iCs w:val="false"/>
          <w:color w:val="0070C0"/>
          <w:sz w:val="19"/>
          <w:szCs w:val="19"/>
        </w:rPr>
        <w:t xml:space="preserve">minimum purchase or take-or-pay obligation</w:t>
      </w:r>
      <w:r>
        <w:rPr>
          <w:rFonts w:ascii="Arial" w:cs="Arial" w:eastAsia="Arial" w:hAnsi="Arial"/>
          <w:b w:val="false"/>
          <w:bCs w:val="false"/>
          <w:i w:val="false"/>
          <w:iCs w:val="false"/>
          <w:color w:val="0070C0"/>
          <w:sz w:val="19"/>
          <w:szCs w:val="19"/>
        </w:rPr>
        <w:t xml:space="preserve"> — if so, Investment 4 applies.</w:t>
      </w:r>
    </w:p>
    <w:p>
      <w:pPr>
        <w:pStyle w:val="ListParagraph"/>
        <w:numPr>
          <w:ilvl w:val="0"/>
          <w:numId w:val="2"/>
        </w:numPr>
        <w:spacing w:after="50" w:before="0" w:line="250" w:lineRule="auto"/>
      </w:pPr>
      <w:r>
        <w:rPr>
          <w:rFonts w:ascii="Arial" w:cs="Arial" w:eastAsia="Arial" w:hAnsi="Arial"/>
          <w:b w:val="false"/>
          <w:bCs w:val="false"/>
          <w:i w:val="false"/>
          <w:iCs w:val="false"/>
          <w:color w:val="0070C0"/>
          <w:sz w:val="19"/>
          <w:szCs w:val="19"/>
        </w:rPr>
        <w:t xml:space="preserve">Whether the producer is a </w:t>
      </w:r>
      <w:r>
        <w:rPr>
          <w:rFonts w:ascii="Arial" w:cs="Arial" w:eastAsia="Arial" w:hAnsi="Arial"/>
          <w:b/>
          <w:bCs/>
          <w:i w:val="false"/>
          <w:iCs w:val="false"/>
          <w:color w:val="0070C0"/>
          <w:sz w:val="19"/>
          <w:szCs w:val="19"/>
        </w:rPr>
        <w:t xml:space="preserve">registered VAT vendor</w:t>
      </w:r>
      <w:r>
        <w:rPr>
          <w:rFonts w:ascii="Arial" w:cs="Arial" w:eastAsia="Arial" w:hAnsi="Arial"/>
          <w:b w:val="false"/>
          <w:bCs w:val="false"/>
          <w:i w:val="false"/>
          <w:iCs w:val="false"/>
          <w:color w:val="0070C0"/>
          <w:sz w:val="19"/>
          <w:szCs w:val="19"/>
        </w:rPr>
        <w:t xml:space="preserve">.</w:t>
      </w:r>
    </w:p>
    <w:p>
      <w:pPr>
        <w:pStyle w:val="ListParagraph"/>
        <w:numPr>
          <w:ilvl w:val="0"/>
          <w:numId w:val="2"/>
        </w:numPr>
        <w:spacing w:after="50" w:before="0" w:line="250" w:lineRule="auto"/>
      </w:pPr>
      <w:r>
        <w:rPr>
          <w:rFonts w:ascii="Arial" w:cs="Arial" w:eastAsia="Arial" w:hAnsi="Arial"/>
          <w:b w:val="false"/>
          <w:bCs w:val="false"/>
          <w:i w:val="false"/>
          <w:iCs w:val="false"/>
          <w:color w:val="0070C0"/>
          <w:sz w:val="19"/>
          <w:szCs w:val="19"/>
        </w:rPr>
        <w:t xml:space="preserve">Whether Axion contributes </w:t>
      </w:r>
      <w:r>
        <w:rPr>
          <w:rFonts w:ascii="Arial" w:cs="Arial" w:eastAsia="Arial" w:hAnsi="Arial"/>
          <w:b/>
          <w:bCs/>
          <w:i w:val="false"/>
          <w:iCs w:val="false"/>
          <w:color w:val="0070C0"/>
          <w:sz w:val="19"/>
          <w:szCs w:val="19"/>
        </w:rPr>
        <w:t xml:space="preserve">capital, a prepayment or funding</w:t>
      </w:r>
      <w:r>
        <w:rPr>
          <w:rFonts w:ascii="Arial" w:cs="Arial" w:eastAsia="Arial" w:hAnsi="Arial"/>
          <w:b w:val="false"/>
          <w:bCs w:val="false"/>
          <w:i w:val="false"/>
          <w:iCs w:val="false"/>
          <w:color w:val="0070C0"/>
          <w:sz w:val="19"/>
          <w:szCs w:val="19"/>
        </w:rPr>
        <w:t xml:space="preserve">, or acquires any interest in the plant.</w:t>
      </w:r>
    </w:p>
    <w:p>
      <w:pPr>
        <w:keepNext/>
        <w:pageBreakBefore/>
        <w:pBdr>
          <w:bottom w:val="single" w:color="000000" w:sz="10" w:space="3"/>
        </w:pBdr>
        <w:spacing w:after="110" w:before="0" w:line="250" w:lineRule="auto"/>
      </w:pPr>
      <w:r>
        <w:rPr>
          <w:rFonts w:ascii="Arial" w:cs="Arial" w:eastAsia="Arial" w:hAnsi="Arial"/>
          <w:b/>
          <w:bCs/>
          <w:i w:val="false"/>
          <w:iCs w:val="false"/>
          <w:color w:val="000000"/>
          <w:sz w:val="27"/>
          <w:szCs w:val="27"/>
        </w:rPr>
        <w:t xml:space="preserve">Investment 2 — Direct investment in generation capacity</w:t>
      </w:r>
    </w:p>
    <w:p>
      <w:pPr>
        <w:keepNext w:val="false"/>
        <w:spacing w:after="100" w:before="0" w:line="250" w:lineRule="auto"/>
      </w:pPr>
      <w:r>
        <w:rPr>
          <w:rFonts w:ascii="Arial" w:cs="Arial" w:eastAsia="Arial" w:hAnsi="Arial"/>
          <w:b w:val="false"/>
          <w:bCs w:val="false"/>
          <w:i/>
          <w:iCs/>
          <w:color w:val="000000"/>
          <w:sz w:val="18"/>
          <w:szCs w:val="18"/>
        </w:rPr>
        <w:t xml:space="preserve">Document 7, page 20: invest in a renewable energy project, potentially with an experienced technical partner; requires upfront capital and an appropriate funding structure; Axion participates in the risks and returns. Sections 2.1 to 2.7 follow SARS Guide IT39.</w:t>
      </w:r>
    </w:p>
    <w:p>
      <w:pPr>
        <w:pStyle w:val="ListParagraph"/>
        <w:numPr>
          <w:ilvl w:val="0"/>
          <w:numId w:val="2"/>
        </w:numPr>
        <w:spacing w:after="50" w:before="0" w:line="250" w:lineRule="auto"/>
      </w:pPr>
      <w:r>
        <w:rPr>
          <w:rFonts w:ascii="Arial" w:cs="Arial" w:eastAsia="Arial" w:hAnsi="Arial"/>
          <w:b w:val="false"/>
          <w:bCs w:val="false"/>
          <w:i w:val="false"/>
          <w:iCs w:val="false"/>
          <w:color w:val="0070C0"/>
          <w:sz w:val="19"/>
          <w:szCs w:val="19"/>
        </w:rPr>
        <w:t xml:space="preserve">The project cost </w:t>
      </w:r>
      <w:r>
        <w:rPr>
          <w:rFonts w:ascii="Arial" w:cs="Arial" w:eastAsia="Arial" w:hAnsi="Arial"/>
          <w:b/>
          <w:bCs/>
          <w:i w:val="false"/>
          <w:iCs w:val="false"/>
          <w:color w:val="0070C0"/>
          <w:sz w:val="19"/>
          <w:szCs w:val="19"/>
        </w:rPr>
        <w:t xml:space="preserve">acquires an income-producing concern</w:t>
      </w:r>
      <w:r>
        <w:rPr>
          <w:rFonts w:ascii="Arial" w:cs="Arial" w:eastAsia="Arial" w:hAnsi="Arial"/>
          <w:b w:val="false"/>
          <w:bCs w:val="false"/>
          <w:i w:val="false"/>
          <w:iCs w:val="false"/>
          <w:color w:val="0070C0"/>
          <w:sz w:val="19"/>
          <w:szCs w:val="19"/>
        </w:rPr>
        <w:t xml:space="preserve"> and gives an </w:t>
      </w:r>
      <w:r>
        <w:rPr>
          <w:rFonts w:ascii="Arial" w:cs="Arial" w:eastAsia="Arial" w:hAnsi="Arial"/>
          <w:b/>
          <w:bCs/>
          <w:i w:val="false"/>
          <w:iCs w:val="false"/>
          <w:color w:val="0070C0"/>
          <w:sz w:val="19"/>
          <w:szCs w:val="19"/>
        </w:rPr>
        <w:t xml:space="preserve">enduring benefit</w:t>
      </w:r>
      <w:r>
        <w:rPr>
          <w:rFonts w:ascii="Arial" w:cs="Arial" w:eastAsia="Arial" w:hAnsi="Arial"/>
          <w:b w:val="false"/>
          <w:bCs w:val="false"/>
          <w:i w:val="false"/>
          <w:iCs w:val="false"/>
          <w:color w:val="0070C0"/>
          <w:sz w:val="19"/>
          <w:szCs w:val="19"/>
        </w:rPr>
        <w:t xml:space="preserve">, so it is </w:t>
      </w:r>
      <w:r>
        <w:rPr>
          <w:rFonts w:ascii="Arial" w:cs="Arial" w:eastAsia="Arial" w:hAnsi="Arial"/>
          <w:b/>
          <w:bCs/>
          <w:i w:val="false"/>
          <w:iCs w:val="false"/>
          <w:color w:val="0070C0"/>
          <w:sz w:val="19"/>
          <w:szCs w:val="19"/>
        </w:rPr>
        <w:t xml:space="preserve">capital</w:t>
      </w:r>
      <w:r>
        <w:rPr>
          <w:rFonts w:ascii="Arial" w:cs="Arial" w:eastAsia="Arial" w:hAnsi="Arial"/>
          <w:b w:val="false"/>
          <w:bCs w:val="false"/>
          <w:i w:val="false"/>
          <w:iCs w:val="false"/>
          <w:color w:val="0070C0"/>
          <w:sz w:val="19"/>
          <w:szCs w:val="19"/>
        </w:rPr>
        <w:t xml:space="preserve"> and not deductible under s11(a) (BP (SA)/New State Areas/Rand Mines). Relief is available only through the capital allowances below.</w:t>
      </w:r>
    </w:p>
    <w:p>
      <w:pPr>
        <w:keepNext/>
        <w:spacing w:after="70" w:before="200" w:line="250" w:lineRule="auto"/>
      </w:pPr>
      <w:r>
        <w:rPr>
          <w:rFonts w:ascii="Arial" w:cs="Arial" w:eastAsia="Arial" w:hAnsi="Arial"/>
          <w:b/>
          <w:bCs/>
          <w:i w:val="false"/>
          <w:iCs w:val="false"/>
          <w:color w:val="000000"/>
          <w:sz w:val="22"/>
          <w:szCs w:val="22"/>
        </w:rPr>
        <w:t xml:space="preserve">2.1  Section 12B — the generation plant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s12B(1)(h)</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Deduction on the cost of </w:t>
            </w:r>
            <w:r>
              <w:rPr>
                <w:rFonts w:ascii="Arial" w:cs="Arial" w:eastAsia="Arial" w:hAnsi="Arial"/>
                <w:b/>
                <w:bCs/>
                <w:i w:val="false"/>
                <w:iCs w:val="false"/>
                <w:color w:val="000000"/>
                <w:sz w:val="18"/>
                <w:szCs w:val="18"/>
              </w:rPr>
              <w:t xml:space="preserve">machinery, plant, an implement, a utensil or an article</w:t>
            </w:r>
            <w:r>
              <w:rPr>
                <w:rFonts w:ascii="Arial" w:cs="Arial" w:eastAsia="Arial" w:hAnsi="Arial"/>
                <w:b w:val="false"/>
                <w:bCs w:val="false"/>
                <w:i w:val="false"/>
                <w:iCs w:val="false"/>
                <w:color w:val="000000"/>
                <w:sz w:val="18"/>
                <w:szCs w:val="18"/>
              </w:rPr>
              <w:t xml:space="preserve"> that is </w:t>
            </w:r>
            <w:r>
              <w:rPr>
                <w:rFonts w:ascii="Arial" w:cs="Arial" w:eastAsia="Arial" w:hAnsi="Arial"/>
                <w:b/>
                <w:bCs/>
                <w:i w:val="false"/>
                <w:iCs w:val="false"/>
                <w:color w:val="000000"/>
                <w:sz w:val="18"/>
                <w:szCs w:val="18"/>
              </w:rPr>
              <w:t xml:space="preserve">owned</w:t>
            </w:r>
            <w:r>
              <w:rPr>
                <w:rFonts w:ascii="Arial" w:cs="Arial" w:eastAsia="Arial" w:hAnsi="Arial"/>
                <w:b w:val="false"/>
                <w:bCs w:val="false"/>
                <w:i w:val="false"/>
                <w:iCs w:val="false"/>
                <w:color w:val="000000"/>
                <w:sz w:val="18"/>
                <w:szCs w:val="18"/>
              </w:rPr>
              <w:t xml:space="preserve"> by the taxpayer (or held under an instalment credit agreement), </w:t>
            </w:r>
            <w:r>
              <w:rPr>
                <w:rFonts w:ascii="Arial" w:cs="Arial" w:eastAsia="Arial" w:hAnsi="Arial"/>
                <w:b/>
                <w:bCs/>
                <w:i w:val="false"/>
                <w:iCs w:val="false"/>
                <w:color w:val="000000"/>
                <w:sz w:val="18"/>
                <w:szCs w:val="18"/>
              </w:rPr>
              <w:t xml:space="preserve">brought into use for the first time by that taxpayer</w:t>
            </w:r>
            <w:r>
              <w:rPr>
                <w:rFonts w:ascii="Arial" w:cs="Arial" w:eastAsia="Arial" w:hAnsi="Arial"/>
                <w:b w:val="false"/>
                <w:bCs w:val="false"/>
                <w:i w:val="false"/>
                <w:iCs w:val="false"/>
                <w:color w:val="000000"/>
                <w:sz w:val="18"/>
                <w:szCs w:val="18"/>
              </w:rPr>
              <w:t xml:space="preserve"> for </w:t>
            </w:r>
            <w:r>
              <w:rPr>
                <w:rFonts w:ascii="Arial" w:cs="Arial" w:eastAsia="Arial" w:hAnsi="Arial"/>
                <w:b/>
                <w:bCs/>
                <w:i w:val="false"/>
                <w:iCs w:val="false"/>
                <w:color w:val="000000"/>
                <w:sz w:val="18"/>
                <w:szCs w:val="18"/>
              </w:rPr>
              <w:t xml:space="preserve">its own trade</w:t>
            </w:r>
            <w:r>
              <w:rPr>
                <w:rFonts w:ascii="Arial" w:cs="Arial" w:eastAsia="Arial" w:hAnsi="Arial"/>
                <w:b w:val="false"/>
                <w:bCs w:val="false"/>
                <w:i w:val="false"/>
                <w:iCs w:val="false"/>
                <w:color w:val="000000"/>
                <w:sz w:val="18"/>
                <w:szCs w:val="18"/>
              </w:rPr>
              <w:t xml:space="preserve">, and </w:t>
            </w:r>
            <w:r>
              <w:rPr>
                <w:rFonts w:ascii="Arial" w:cs="Arial" w:eastAsia="Arial" w:hAnsi="Arial"/>
                <w:b/>
                <w:bCs/>
                <w:i w:val="false"/>
                <w:iCs w:val="false"/>
                <w:color w:val="000000"/>
                <w:sz w:val="18"/>
                <w:szCs w:val="18"/>
              </w:rPr>
              <w:t xml:space="preserve">used by it in generating electricity</w:t>
            </w:r>
            <w:r>
              <w:rPr>
                <w:rFonts w:ascii="Arial" w:cs="Arial" w:eastAsia="Arial" w:hAnsi="Arial"/>
                <w:b w:val="false"/>
                <w:bCs w:val="false"/>
                <w:i w:val="false"/>
                <w:iCs w:val="false"/>
                <w:color w:val="000000"/>
                <w:sz w:val="18"/>
                <w:szCs w:val="18"/>
              </w:rPr>
              <w:t xml:space="preserve"> from a specified source.
</w:t>
            </w:r>
            <w:r>
              <w:rPr>
                <w:rFonts w:ascii="Arial" w:cs="Arial" w:eastAsia="Arial" w:hAnsi="Arial"/>
                <w:b/>
                <w:bCs/>
                <w:i w:val="false"/>
                <w:iCs w:val="false"/>
                <w:color w:val="000000"/>
                <w:sz w:val="18"/>
                <w:szCs w:val="18"/>
              </w:rPr>
              <w:t xml:space="preserve">Sources:</w:t>
            </w:r>
            <w:r>
              <w:rPr>
                <w:rFonts w:ascii="Arial" w:cs="Arial" w:eastAsia="Arial" w:hAnsi="Arial"/>
                <w:b w:val="false"/>
                <w:bCs w:val="false"/>
                <w:i w:val="false"/>
                <w:iCs w:val="false"/>
                <w:color w:val="000000"/>
                <w:sz w:val="18"/>
                <w:szCs w:val="18"/>
              </w:rPr>
              <w:t xml:space="preserve"> wind; photovoltaic solar; concentrated solar; hydropower </w:t>
            </w:r>
            <w:r>
              <w:rPr>
                <w:rFonts w:ascii="Arial" w:cs="Arial" w:eastAsia="Arial" w:hAnsi="Arial"/>
                <w:b/>
                <w:bCs/>
                <w:i w:val="false"/>
                <w:iCs w:val="false"/>
                <w:color w:val="000000"/>
                <w:sz w:val="18"/>
                <w:szCs w:val="18"/>
              </w:rPr>
              <w:t xml:space="preserve">not exceeding 30MW</w:t>
            </w:r>
            <w:r>
              <w:rPr>
                <w:rFonts w:ascii="Arial" w:cs="Arial" w:eastAsia="Arial" w:hAnsi="Arial"/>
                <w:b w:val="false"/>
                <w:bCs w:val="false"/>
                <w:i w:val="false"/>
                <w:iCs w:val="false"/>
                <w:color w:val="000000"/>
                <w:sz w:val="18"/>
                <w:szCs w:val="18"/>
              </w:rPr>
              <w:t xml:space="preserve">; biomass.</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Axion, if it owns the plant and brings it into use. </w:t>
            </w:r>
            <w:r>
              <w:rPr>
                <w:rFonts w:ascii="Arial" w:cs="Arial" w:eastAsia="Arial" w:hAnsi="Arial"/>
                <w:b/>
                <w:bCs/>
                <w:i w:val="false"/>
                <w:iCs w:val="false"/>
                <w:color w:val="0070C0"/>
                <w:sz w:val="18"/>
                <w:szCs w:val="18"/>
              </w:rPr>
              <w:t xml:space="preserve">No restriction on the type of trade</w:t>
            </w:r>
            <w:r>
              <w:rPr>
                <w:rFonts w:ascii="Arial" w:cs="Arial" w:eastAsia="Arial" w:hAnsi="Arial"/>
                <w:b w:val="false"/>
                <w:bCs w:val="false"/>
                <w:i w:val="false"/>
                <w:iCs w:val="false"/>
                <w:color w:val="0070C0"/>
                <w:sz w:val="18"/>
                <w:szCs w:val="18"/>
              </w:rPr>
              <w:t xml:space="preserve"> (IT39 2.5), and “trade” is widely interpreted (Burgess), so plant powering Axion’s own data centres qualifies. Electricity may also be </w:t>
            </w:r>
            <w:r>
              <w:rPr>
                <w:rFonts w:ascii="Arial" w:cs="Arial" w:eastAsia="Arial" w:hAnsi="Arial"/>
                <w:b/>
                <w:bCs/>
                <w:i w:val="false"/>
                <w:iCs w:val="false"/>
                <w:color w:val="0070C0"/>
                <w:sz w:val="18"/>
                <w:szCs w:val="18"/>
              </w:rPr>
              <w:t xml:space="preserve">sold to others</w:t>
            </w:r>
            <w:r>
              <w:rPr>
                <w:rFonts w:ascii="Arial" w:cs="Arial" w:eastAsia="Arial" w:hAnsi="Arial"/>
                <w:b w:val="false"/>
                <w:bCs w:val="false"/>
                <w:i w:val="false"/>
                <w:iCs w:val="false"/>
                <w:color w:val="0070C0"/>
                <w:sz w:val="18"/>
                <w:szCs w:val="18"/>
              </w:rPr>
              <w:t xml:space="preserve">.</w:t>
            </w:r>
          </w:p>
          <w:p>
            <w:pPr>
              <w:keepNext w:val="false"/>
              <w:spacing w:after="0" w:before="0" w:line="250" w:lineRule="auto"/>
            </w:pPr>
            <w:r>
              <w:rPr>
                <w:rFonts w:ascii="Arial" w:cs="Arial" w:eastAsia="Arial" w:hAnsi="Arial"/>
                <w:b/>
                <w:bCs/>
                <w:i w:val="false"/>
                <w:iCs w:val="false"/>
                <w:color w:val="0070C0"/>
                <w:sz w:val="18"/>
                <w:szCs w:val="18"/>
              </w:rPr>
              <w:t xml:space="preserve">Hydropower above 30MW</w:t>
            </w:r>
            <w:r>
              <w:rPr>
                <w:rFonts w:ascii="Arial" w:cs="Arial" w:eastAsia="Arial" w:hAnsi="Arial"/>
                <w:b w:val="false"/>
                <w:bCs w:val="false"/>
                <w:i w:val="false"/>
                <w:iCs w:val="false"/>
                <w:color w:val="0070C0"/>
                <w:sz w:val="18"/>
                <w:szCs w:val="18"/>
              </w:rPr>
              <w:t xml:space="preserve"> falls outside s12B → s11(e), 2.5.</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s12B(2)</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50 / 30 / 20</w:t>
            </w:r>
            <w:r>
              <w:rPr>
                <w:rFonts w:ascii="Arial" w:cs="Arial" w:eastAsia="Arial" w:hAnsi="Arial"/>
                <w:b w:val="false"/>
                <w:bCs w:val="false"/>
                <w:i w:val="false"/>
                <w:iCs w:val="false"/>
                <w:color w:val="000000"/>
                <w:sz w:val="18"/>
                <w:szCs w:val="18"/>
              </w:rPr>
              <w:t xml:space="preserve"> over three years.
</w:t>
            </w:r>
            <w:r>
              <w:rPr>
                <w:rFonts w:ascii="Arial" w:cs="Arial" w:eastAsia="Arial" w:hAnsi="Arial"/>
                <w:b/>
                <w:bCs/>
                <w:i w:val="false"/>
                <w:iCs w:val="false"/>
                <w:color w:val="000000"/>
                <w:sz w:val="18"/>
                <w:szCs w:val="18"/>
              </w:rPr>
              <w:t xml:space="preserve">s12B(2)(b): 100%</w:t>
            </w:r>
            <w:r>
              <w:rPr>
                <w:rFonts w:ascii="Arial" w:cs="Arial" w:eastAsia="Arial" w:hAnsi="Arial"/>
                <w:b w:val="false"/>
                <w:bCs w:val="false"/>
                <w:i w:val="false"/>
                <w:iCs w:val="false"/>
                <w:color w:val="000000"/>
                <w:sz w:val="18"/>
                <w:szCs w:val="18"/>
              </w:rPr>
              <w:t xml:space="preserve"> in year one for photovoltaic solar </w:t>
            </w:r>
            <w:r>
              <w:rPr>
                <w:rFonts w:ascii="Arial" w:cs="Arial" w:eastAsia="Arial" w:hAnsi="Arial"/>
                <w:b/>
                <w:bCs/>
                <w:i w:val="false"/>
                <w:iCs w:val="false"/>
                <w:color w:val="000000"/>
                <w:sz w:val="18"/>
                <w:szCs w:val="18"/>
              </w:rPr>
              <w:t xml:space="preserve">not exceeding 1MW</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s12B(5)</w:t>
            </w:r>
            <w:r>
              <w:rPr>
                <w:rFonts w:ascii="Arial" w:cs="Arial" w:eastAsia="Arial" w:hAnsi="Arial"/>
                <w:b w:val="false"/>
                <w:bCs w:val="false"/>
                <w:i w:val="false"/>
                <w:iCs w:val="false"/>
                <w:color w:val="000000"/>
                <w:sz w:val="18"/>
                <w:szCs w:val="18"/>
              </w:rPr>
              <w:t xml:space="preserve"> caps total deductions at </w:t>
            </w:r>
            <w:r>
              <w:rPr>
                <w:rFonts w:ascii="Arial" w:cs="Arial" w:eastAsia="Arial" w:hAnsi="Arial"/>
                <w:b/>
                <w:bCs/>
                <w:i w:val="false"/>
                <w:iCs w:val="false"/>
                <w:color w:val="000000"/>
                <w:sz w:val="18"/>
                <w:szCs w:val="18"/>
              </w:rPr>
              <w:t xml:space="preserve">cost</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AMOUNT</w:t>
            </w:r>
            <w:r>
              <w:rPr>
                <w:rFonts w:ascii="Arial" w:cs="Arial" w:eastAsia="Arial" w:hAnsi="Arial"/>
                <w:b w:val="false"/>
                <w:bCs w:val="false"/>
                <w:i w:val="false"/>
                <w:iCs w:val="false"/>
                <w:color w:val="0070C0"/>
                <w:sz w:val="18"/>
                <w:szCs w:val="18"/>
              </w:rPr>
              <w:t xml:space="preserve"> — depends on capacity and technology. PV </w:t>
            </w:r>
            <w:r>
              <w:rPr>
                <w:rFonts w:ascii="Arial" w:cs="Arial" w:eastAsia="Arial" w:hAnsi="Arial"/>
                <w:b/>
                <w:bCs/>
                <w:i w:val="false"/>
                <w:iCs w:val="false"/>
                <w:color w:val="0070C0"/>
                <w:sz w:val="18"/>
                <w:szCs w:val="18"/>
              </w:rPr>
              <w:t xml:space="preserve">≤ 1MW</w:t>
            </w:r>
            <w:r>
              <w:rPr>
                <w:rFonts w:ascii="Arial" w:cs="Arial" w:eastAsia="Arial" w:hAnsi="Arial"/>
                <w:b w:val="false"/>
                <w:bCs w:val="false"/>
                <w:i w:val="false"/>
                <w:iCs w:val="false"/>
                <w:color w:val="0070C0"/>
                <w:sz w:val="18"/>
                <w:szCs w:val="18"/>
              </w:rPr>
              <w:t xml:space="preserve"> → 100%. PV </w:t>
            </w:r>
            <w:r>
              <w:rPr>
                <w:rFonts w:ascii="Arial" w:cs="Arial" w:eastAsia="Arial" w:hAnsi="Arial"/>
                <w:b/>
                <w:bCs/>
                <w:i w:val="false"/>
                <w:iCs w:val="false"/>
                <w:color w:val="0070C0"/>
                <w:sz w:val="18"/>
                <w:szCs w:val="18"/>
              </w:rPr>
              <w:t xml:space="preserve">above 1MW</w:t>
            </w:r>
            <w:r>
              <w:rPr>
                <w:rFonts w:ascii="Arial" w:cs="Arial" w:eastAsia="Arial" w:hAnsi="Arial"/>
                <w:b w:val="false"/>
                <w:bCs w:val="false"/>
                <w:i w:val="false"/>
                <w:iCs w:val="false"/>
                <w:color w:val="0070C0"/>
                <w:sz w:val="18"/>
                <w:szCs w:val="18"/>
              </w:rPr>
              <w:t xml:space="preserve">, wind, concentrated solar, qualifying hydro and biomass → 50/30/20.</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Timing</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No apportionment</w:t>
            </w:r>
            <w:r>
              <w:rPr>
                <w:rFonts w:ascii="Arial" w:cs="Arial" w:eastAsia="Arial" w:hAnsi="Arial"/>
                <w:b w:val="false"/>
                <w:bCs w:val="false"/>
                <w:i w:val="false"/>
                <w:iCs w:val="false"/>
                <w:color w:val="000000"/>
                <w:sz w:val="18"/>
                <w:szCs w:val="18"/>
              </w:rPr>
              <w:t xml:space="preserve"> — the full percentage is deducted in the year of first use, even on the last day of the year.
</w:t>
            </w:r>
            <w:r>
              <w:rPr>
                <w:rFonts w:ascii="Arial" w:cs="Arial" w:eastAsia="Arial" w:hAnsi="Arial"/>
                <w:b/>
                <w:bCs/>
                <w:i w:val="false"/>
                <w:iCs w:val="false"/>
                <w:color w:val="000000"/>
                <w:sz w:val="18"/>
                <w:szCs w:val="18"/>
              </w:rPr>
              <w:t xml:space="preserve">“Brought into use for the first time”</w:t>
            </w:r>
            <w:r>
              <w:rPr>
                <w:rFonts w:ascii="Arial" w:cs="Arial" w:eastAsia="Arial" w:hAnsi="Arial"/>
                <w:b w:val="false"/>
                <w:bCs w:val="false"/>
                <w:i w:val="false"/>
                <w:iCs w:val="false"/>
                <w:color w:val="000000"/>
                <w:sz w:val="18"/>
                <w:szCs w:val="18"/>
              </w:rPr>
              <w:t xml:space="preserve"> is a question of fact; </w:t>
            </w:r>
            <w:r>
              <w:rPr>
                <w:rFonts w:ascii="Arial" w:cs="Arial" w:eastAsia="Arial" w:hAnsi="Arial"/>
                <w:b/>
                <w:bCs/>
                <w:i w:val="false"/>
                <w:iCs w:val="false"/>
                <w:color w:val="000000"/>
                <w:sz w:val="18"/>
                <w:szCs w:val="18"/>
              </w:rPr>
              <w:t xml:space="preserve">installation and testing do not qualify</w:t>
            </w:r>
            <w:r>
              <w:rPr>
                <w:rFonts w:ascii="Arial" w:cs="Arial" w:eastAsia="Arial" w:hAnsi="Arial"/>
                <w:b w:val="false"/>
                <w:bCs w:val="false"/>
                <w:i w:val="false"/>
                <w:iCs w:val="false"/>
                <w:color w:val="000000"/>
                <w:sz w:val="18"/>
                <w:szCs w:val="18"/>
              </w:rPr>
              <w:t xml:space="preserve">. Onus on the taxpayer.</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TIMING</w:t>
            </w:r>
            <w:r>
              <w:rPr>
                <w:rFonts w:ascii="Arial" w:cs="Arial" w:eastAsia="Arial" w:hAnsi="Arial"/>
                <w:b w:val="false"/>
                <w:bCs w:val="false"/>
                <w:i w:val="false"/>
                <w:iCs w:val="false"/>
                <w:color w:val="0070C0"/>
                <w:sz w:val="18"/>
                <w:szCs w:val="18"/>
              </w:rPr>
              <w:t xml:space="preserve"> — the year Axion first uses the plant, then the next two years.</w:t>
            </w:r>
          </w:p>
          <w:p>
            <w:pPr>
              <w:keepNext w:val="false"/>
              <w:spacing w:after="40" w:before="0" w:line="250" w:lineRule="auto"/>
            </w:pPr>
            <w:r>
              <w:rPr>
                <w:rFonts w:ascii="Arial" w:cs="Arial" w:eastAsia="Arial" w:hAnsi="Arial"/>
                <w:b w:val="false"/>
                <w:bCs w:val="false"/>
                <w:i w:val="false"/>
                <w:iCs w:val="false"/>
                <w:color w:val="0070C0"/>
                <w:sz w:val="18"/>
                <w:szCs w:val="18"/>
              </w:rPr>
              <w:t xml:space="preserve">Page 19 records that new connections may require </w:t>
            </w:r>
            <w:r>
              <w:rPr>
                <w:rFonts w:ascii="Arial" w:cs="Arial" w:eastAsia="Arial" w:hAnsi="Arial"/>
                <w:b/>
                <w:bCs/>
                <w:i w:val="false"/>
                <w:iCs w:val="false"/>
                <w:color w:val="0070C0"/>
                <w:sz w:val="18"/>
                <w:szCs w:val="18"/>
              </w:rPr>
              <w:t xml:space="preserve">substantial lead times</w:t>
            </w:r>
            <w:r>
              <w:rPr>
                <w:rFonts w:ascii="Arial" w:cs="Arial" w:eastAsia="Arial" w:hAnsi="Arial"/>
                <w:b w:val="false"/>
                <w:bCs w:val="false"/>
                <w:i w:val="false"/>
                <w:iCs w:val="false"/>
                <w:color w:val="0070C0"/>
                <w:sz w:val="18"/>
                <w:szCs w:val="18"/>
              </w:rPr>
              <w:t xml:space="preserve">, which determines the year of first use.</w:t>
            </w:r>
          </w:p>
          <w:p>
            <w:pPr>
              <w:keepNext w:val="false"/>
              <w:spacing w:after="0" w:before="0" w:line="250" w:lineRule="auto"/>
            </w:pPr>
            <w:r>
              <w:rPr>
                <w:rFonts w:ascii="Arial" w:cs="Arial" w:eastAsia="Arial" w:hAnsi="Arial"/>
                <w:b w:val="false"/>
                <w:bCs w:val="false"/>
                <w:i w:val="false"/>
                <w:iCs w:val="false"/>
                <w:color w:val="0070C0"/>
                <w:sz w:val="18"/>
                <w:szCs w:val="18"/>
              </w:rPr>
              <w:t xml:space="preserve">Evidence: electrical certificate of compliance, confirmation of the installation and use date, generation and metering reports, contracts, invoices.</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Exclusions</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The asset </w:t>
            </w:r>
            <w:r>
              <w:rPr>
                <w:rFonts w:ascii="Arial" w:cs="Arial" w:eastAsia="Arial" w:hAnsi="Arial"/>
                <w:b/>
                <w:bCs/>
                <w:i w:val="false"/>
                <w:iCs w:val="false"/>
                <w:color w:val="000000"/>
                <w:sz w:val="18"/>
                <w:szCs w:val="18"/>
              </w:rPr>
              <w:t xml:space="preserve">need not be new and unused</w:t>
            </w:r>
            <w:r>
              <w:rPr>
                <w:rFonts w:ascii="Arial" w:cs="Arial" w:eastAsia="Arial" w:hAnsi="Arial"/>
                <w:b w:val="false"/>
                <w:bCs w:val="false"/>
                <w:i w:val="false"/>
                <w:iCs w:val="false"/>
                <w:color w:val="000000"/>
                <w:sz w:val="18"/>
                <w:szCs w:val="18"/>
              </w:rPr>
              <w:t xml:space="preserve"> — second-hand qualifies.
</w:t>
            </w:r>
            <w:r>
              <w:rPr>
                <w:rFonts w:ascii="Arial" w:cs="Arial" w:eastAsia="Arial" w:hAnsi="Arial"/>
                <w:b/>
                <w:bCs/>
                <w:i w:val="false"/>
                <w:iCs w:val="false"/>
                <w:color w:val="000000"/>
                <w:sz w:val="18"/>
                <w:szCs w:val="18"/>
              </w:rPr>
              <w:t xml:space="preserve">Mixed sources</w:t>
            </w:r>
            <w:r>
              <w:rPr>
                <w:rFonts w:ascii="Arial" w:cs="Arial" w:eastAsia="Arial" w:hAnsi="Arial"/>
                <w:b w:val="false"/>
                <w:bCs w:val="false"/>
                <w:i w:val="false"/>
                <w:iCs w:val="false"/>
                <w:color w:val="000000"/>
                <w:sz w:val="18"/>
                <w:szCs w:val="18"/>
              </w:rPr>
              <w:t xml:space="preserve"> (IT39 2.1.4): the asset must generate </w:t>
            </w:r>
            <w:r>
              <w:rPr>
                <w:rFonts w:ascii="Arial" w:cs="Arial" w:eastAsia="Arial" w:hAnsi="Arial"/>
                <w:b/>
                <w:bCs/>
                <w:i w:val="false"/>
                <w:iCs w:val="false"/>
                <w:color w:val="000000"/>
                <w:sz w:val="18"/>
                <w:szCs w:val="18"/>
              </w:rPr>
              <w:t xml:space="preserve">from</w:t>
            </w:r>
            <w:r>
              <w:rPr>
                <w:rFonts w:ascii="Arial" w:cs="Arial" w:eastAsia="Arial" w:hAnsi="Arial"/>
                <w:b w:val="false"/>
                <w:bCs w:val="false"/>
                <w:i w:val="false"/>
                <w:iCs w:val="false"/>
                <w:color w:val="000000"/>
                <w:sz w:val="18"/>
                <w:szCs w:val="18"/>
              </w:rPr>
              <w:t xml:space="preserve"> the listed sources; there is no “to the extent” or “mainly”. An asset using renewable </w:t>
            </w:r>
            <w:r>
              <w:rPr>
                <w:rFonts w:ascii="Arial" w:cs="Arial" w:eastAsia="Arial" w:hAnsi="Arial"/>
                <w:b/>
                <w:bCs/>
                <w:i w:val="false"/>
                <w:iCs w:val="false"/>
                <w:color w:val="000000"/>
                <w:sz w:val="18"/>
                <w:szCs w:val="18"/>
              </w:rPr>
              <w:t xml:space="preserve">and</w:t>
            </w:r>
            <w:r>
              <w:rPr>
                <w:rFonts w:ascii="Arial" w:cs="Arial" w:eastAsia="Arial" w:hAnsi="Arial"/>
                <w:b w:val="false"/>
                <w:bCs w:val="false"/>
                <w:i w:val="false"/>
                <w:iCs w:val="false"/>
                <w:color w:val="000000"/>
                <w:sz w:val="18"/>
                <w:szCs w:val="18"/>
              </w:rPr>
              <w:t xml:space="preserve"> non-renewable sources </w:t>
            </w:r>
            <w:r>
              <w:rPr>
                <w:rFonts w:ascii="Arial" w:cs="Arial" w:eastAsia="Arial" w:hAnsi="Arial"/>
                <w:b/>
                <w:bCs/>
                <w:i w:val="false"/>
                <w:iCs w:val="false"/>
                <w:color w:val="000000"/>
                <w:sz w:val="18"/>
                <w:szCs w:val="18"/>
              </w:rPr>
              <w:t xml:space="preserve">does not qualify at all</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s12B(4)</w:t>
            </w:r>
            <w:r>
              <w:rPr>
                <w:rFonts w:ascii="Arial" w:cs="Arial" w:eastAsia="Arial" w:hAnsi="Arial"/>
                <w:b w:val="false"/>
                <w:bCs w:val="false"/>
                <w:i w:val="false"/>
                <w:iCs w:val="false"/>
                <w:color w:val="000000"/>
                <w:sz w:val="18"/>
                <w:szCs w:val="18"/>
              </w:rPr>
              <w:t xml:space="preserve"> denies the deduction where the asset is </w:t>
            </w:r>
            <w:r>
              <w:rPr>
                <w:rFonts w:ascii="Arial" w:cs="Arial" w:eastAsia="Arial" w:hAnsi="Arial"/>
                <w:b/>
                <w:bCs/>
                <w:i w:val="false"/>
                <w:iCs w:val="false"/>
                <w:color w:val="000000"/>
                <w:sz w:val="18"/>
                <w:szCs w:val="18"/>
              </w:rPr>
              <w:t xml:space="preserve">let</w:t>
            </w:r>
            <w:r>
              <w:rPr>
                <w:rFonts w:ascii="Arial" w:cs="Arial" w:eastAsia="Arial" w:hAnsi="Arial"/>
                <w:b w:val="false"/>
                <w:bCs w:val="false"/>
                <w:i w:val="false"/>
                <w:iCs w:val="false"/>
                <w:color w:val="000000"/>
                <w:sz w:val="18"/>
                <w:szCs w:val="18"/>
              </w:rPr>
              <w:t xml:space="preserve"> other than under an operating lease (s23A(1)) unless the lessee derives income and the lease runs 5 years or the asset’s life; where it was </w:t>
            </w:r>
            <w:r>
              <w:rPr>
                <w:rFonts w:ascii="Arial" w:cs="Arial" w:eastAsia="Arial" w:hAnsi="Arial"/>
                <w:b/>
                <w:bCs/>
                <w:i w:val="false"/>
                <w:iCs w:val="false"/>
                <w:color w:val="000000"/>
                <w:sz w:val="18"/>
                <w:szCs w:val="18"/>
              </w:rPr>
              <w:t xml:space="preserve">disposed of in a previous year</w:t>
            </w:r>
            <w:r>
              <w:rPr>
                <w:rFonts w:ascii="Arial" w:cs="Arial" w:eastAsia="Arial" w:hAnsi="Arial"/>
                <w:b w:val="false"/>
                <w:bCs w:val="false"/>
                <w:i w:val="false"/>
                <w:iCs w:val="false"/>
                <w:color w:val="000000"/>
                <w:sz w:val="18"/>
                <w:szCs w:val="18"/>
              </w:rPr>
              <w:t xml:space="preserve">; or where </w:t>
            </w:r>
            <w:r>
              <w:rPr>
                <w:rFonts w:ascii="Arial" w:cs="Arial" w:eastAsia="Arial" w:hAnsi="Arial"/>
                <w:b/>
                <w:bCs/>
                <w:i w:val="false"/>
                <w:iCs w:val="false"/>
                <w:color w:val="000000"/>
                <w:sz w:val="18"/>
                <w:szCs w:val="18"/>
              </w:rPr>
              <w:t xml:space="preserve">s6C or s12BA</w:t>
            </w:r>
            <w:r>
              <w:rPr>
                <w:rFonts w:ascii="Arial" w:cs="Arial" w:eastAsia="Arial" w:hAnsi="Arial"/>
                <w:b w:val="false"/>
                <w:bCs w:val="false"/>
                <w:i w:val="false"/>
                <w:iCs w:val="false"/>
                <w:color w:val="000000"/>
                <w:sz w:val="18"/>
                <w:szCs w:val="18"/>
              </w:rPr>
              <w:t xml:space="preserve"> was allowed.</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70C0"/>
                <w:sz w:val="18"/>
                <w:szCs w:val="18"/>
              </w:rPr>
              <w:t xml:space="preserve">Second-hand plant qualifies if brought into use </w:t>
            </w:r>
            <w:r>
              <w:rPr>
                <w:rFonts w:ascii="Arial" w:cs="Arial" w:eastAsia="Arial" w:hAnsi="Arial"/>
                <w:b/>
                <w:bCs/>
                <w:i w:val="false"/>
                <w:iCs w:val="false"/>
                <w:color w:val="0070C0"/>
                <w:sz w:val="18"/>
                <w:szCs w:val="18"/>
              </w:rPr>
              <w:t xml:space="preserve">for the first time by Axion</w:t>
            </w:r>
            <w:r>
              <w:rPr>
                <w:rFonts w:ascii="Arial" w:cs="Arial" w:eastAsia="Arial" w:hAnsi="Arial"/>
                <w:b w:val="false"/>
                <w:bCs w:val="false"/>
                <w:i w:val="false"/>
                <w:iCs w:val="false"/>
                <w:color w:val="0070C0"/>
                <w:sz w:val="18"/>
                <w:szCs w:val="18"/>
              </w:rPr>
              <w:t xml:space="preserve">.</w:t>
            </w:r>
          </w:p>
          <w:p>
            <w:pPr>
              <w:keepNext w:val="false"/>
              <w:spacing w:after="40" w:before="0" w:line="250" w:lineRule="auto"/>
            </w:pPr>
            <w:r>
              <w:rPr>
                <w:rFonts w:ascii="Arial" w:cs="Arial" w:eastAsia="Arial" w:hAnsi="Arial"/>
                <w:b/>
                <w:bCs/>
                <w:i w:val="false"/>
                <w:iCs w:val="false"/>
                <w:color w:val="0070C0"/>
                <w:sz w:val="18"/>
                <w:szCs w:val="18"/>
              </w:rPr>
              <w:t xml:space="preserve">Mixed sources are live here.</w:t>
            </w:r>
            <w:r>
              <w:rPr>
                <w:rFonts w:ascii="Arial" w:cs="Arial" w:eastAsia="Arial" w:hAnsi="Arial"/>
                <w:b w:val="false"/>
                <w:bCs w:val="false"/>
                <w:i w:val="false"/>
                <w:iCs w:val="false"/>
                <w:color w:val="0070C0"/>
                <w:sz w:val="18"/>
                <w:szCs w:val="18"/>
              </w:rPr>
              <w:t xml:space="preserve"> Page 19 records grid and municipal supply, renewable electricity, on-site solar and </w:t>
            </w:r>
            <w:r>
              <w:rPr>
                <w:rFonts w:ascii="Arial" w:cs="Arial" w:eastAsia="Arial" w:hAnsi="Arial"/>
                <w:b/>
                <w:bCs/>
                <w:i w:val="false"/>
                <w:iCs w:val="false"/>
                <w:color w:val="0070C0"/>
                <w:sz w:val="18"/>
                <w:szCs w:val="18"/>
              </w:rPr>
              <w:t xml:space="preserve">diesel backup generators</w:t>
            </w:r>
            <w:r>
              <w:rPr>
                <w:rFonts w:ascii="Arial" w:cs="Arial" w:eastAsia="Arial" w:hAnsi="Arial"/>
                <w:b w:val="false"/>
                <w:bCs w:val="false"/>
                <w:i w:val="false"/>
                <w:iCs w:val="false"/>
                <w:color w:val="0070C0"/>
                <w:sz w:val="18"/>
                <w:szCs w:val="18"/>
              </w:rPr>
              <w:t xml:space="preserve">. A single installation generating from a renewable source and diesel qualifies for </w:t>
            </w:r>
            <w:r>
              <w:rPr>
                <w:rFonts w:ascii="Arial" w:cs="Arial" w:eastAsia="Arial" w:hAnsi="Arial"/>
                <w:b/>
                <w:bCs/>
                <w:i w:val="false"/>
                <w:iCs w:val="false"/>
                <w:color w:val="0070C0"/>
                <w:sz w:val="18"/>
                <w:szCs w:val="18"/>
              </w:rPr>
              <w:t xml:space="preserve">no deduction</w:t>
            </w:r>
            <w:r>
              <w:rPr>
                <w:rFonts w:ascii="Arial" w:cs="Arial" w:eastAsia="Arial" w:hAnsi="Arial"/>
                <w:b w:val="false"/>
                <w:bCs w:val="false"/>
                <w:i w:val="false"/>
                <w:iCs w:val="false"/>
                <w:color w:val="0070C0"/>
                <w:sz w:val="18"/>
                <w:szCs w:val="18"/>
              </w:rPr>
              <w:t xml:space="preserve">, with no apportionment.</w:t>
            </w:r>
          </w:p>
          <w:p>
            <w:pPr>
              <w:keepNext w:val="false"/>
              <w:spacing w:after="0" w:before="0" w:line="250" w:lineRule="auto"/>
            </w:pPr>
            <w:r>
              <w:rPr>
                <w:rFonts w:ascii="Arial" w:cs="Arial" w:eastAsia="Arial" w:hAnsi="Arial"/>
                <w:b w:val="false"/>
                <w:bCs w:val="false"/>
                <w:i w:val="false"/>
                <w:iCs w:val="false"/>
                <w:color w:val="0070C0"/>
                <w:sz w:val="18"/>
                <w:szCs w:val="18"/>
              </w:rPr>
              <w:t xml:space="preserve">If Axion lets the plant to another party, s12B(4) must be tested.</w:t>
            </w:r>
          </w:p>
        </w:tc>
      </w:tr>
    </w:tbl>
    <w:p>
      <w:pPr>
        <w:keepNext w:val="false"/>
        <w:spacing w:after="0" w:before="0" w:line="250" w:lineRule="auto"/>
      </w:pPr>
      <w:r>
        <w:rPr>
          <w:rFonts w:ascii="Arial" w:cs="Arial" w:eastAsia="Arial" w:hAnsi="Arial"/>
          <w:sz w:val="12"/>
          <w:szCs w:val="12"/>
        </w:rPr>
        <w:t xml:space="preserve"/>
      </w:r>
    </w:p>
    <w:p>
      <w:pPr>
        <w:keepNext/>
        <w:spacing w:after="70" w:before="200" w:line="250" w:lineRule="auto"/>
      </w:pPr>
      <w:r>
        <w:rPr>
          <w:rFonts w:ascii="Arial" w:cs="Arial" w:eastAsia="Arial" w:hAnsi="Arial"/>
          <w:b/>
          <w:bCs/>
          <w:i w:val="false"/>
          <w:iCs w:val="false"/>
          <w:color w:val="000000"/>
          <w:sz w:val="22"/>
          <w:szCs w:val="22"/>
        </w:rPr>
        <w:t xml:space="preserve">2.2  Foundations, improvements, transmission and storage assets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Foundations</w:t>
            </w:r>
            <w:r>
              <w:rPr>
                <w:rFonts w:ascii="Arial" w:cs="Arial" w:eastAsia="Arial" w:hAnsi="Arial"/>
                <w:b w:val="false"/>
                <w:bCs w:val="false"/>
                <w:i w:val="false"/>
                <w:iCs w:val="false"/>
                <w:color w:val="000000"/>
                <w:sz w:val="18"/>
                <w:szCs w:val="18"/>
              </w:rPr>
              <w:t xml:space="preserve">
proviso to s12B(1)</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 foundation or supporting structure is </w:t>
            </w:r>
            <w:r>
              <w:rPr>
                <w:rFonts w:ascii="Arial" w:cs="Arial" w:eastAsia="Arial" w:hAnsi="Arial"/>
                <w:b/>
                <w:bCs/>
                <w:i w:val="false"/>
                <w:iCs w:val="false"/>
                <w:color w:val="000000"/>
                <w:sz w:val="18"/>
                <w:szCs w:val="18"/>
              </w:rPr>
              <w:t xml:space="preserve">deemed part of the asset</w:t>
            </w:r>
            <w:r>
              <w:rPr>
                <w:rFonts w:ascii="Arial" w:cs="Arial" w:eastAsia="Arial" w:hAnsi="Arial"/>
                <w:b w:val="false"/>
                <w:bCs w:val="false"/>
                <w:i w:val="false"/>
                <w:iCs w:val="false"/>
                <w:color w:val="000000"/>
                <w:sz w:val="18"/>
                <w:szCs w:val="18"/>
              </w:rPr>
              <w:t xml:space="preserve"> only if </w:t>
            </w:r>
            <w:r>
              <w:rPr>
                <w:rFonts w:ascii="Arial" w:cs="Arial" w:eastAsia="Arial" w:hAnsi="Arial"/>
                <w:b/>
                <w:bCs/>
                <w:i w:val="false"/>
                <w:iCs w:val="false"/>
                <w:color w:val="000000"/>
                <w:sz w:val="18"/>
                <w:szCs w:val="18"/>
              </w:rPr>
              <w:t xml:space="preserve">all three</w:t>
            </w:r>
            <w:r>
              <w:rPr>
                <w:rFonts w:ascii="Arial" w:cs="Arial" w:eastAsia="Arial" w:hAnsi="Arial"/>
                <w:b w:val="false"/>
                <w:bCs w:val="false"/>
                <w:i w:val="false"/>
                <w:iCs w:val="false"/>
                <w:color w:val="000000"/>
                <w:sz w:val="18"/>
                <w:szCs w:val="18"/>
              </w:rPr>
              <w:t xml:space="preserve"> apply: it is </w:t>
            </w:r>
            <w:r>
              <w:rPr>
                <w:rFonts w:ascii="Arial" w:cs="Arial" w:eastAsia="Arial" w:hAnsi="Arial"/>
                <w:b/>
                <w:bCs/>
                <w:i w:val="false"/>
                <w:iCs w:val="false"/>
                <w:color w:val="000000"/>
                <w:sz w:val="18"/>
                <w:szCs w:val="18"/>
              </w:rPr>
              <w:t xml:space="preserve">designed for the asset and integrated</w:t>
            </w:r>
            <w:r>
              <w:rPr>
                <w:rFonts w:ascii="Arial" w:cs="Arial" w:eastAsia="Arial" w:hAnsi="Arial"/>
                <w:b w:val="false"/>
                <w:bCs w:val="false"/>
                <w:i w:val="false"/>
                <w:iCs w:val="false"/>
                <w:color w:val="000000"/>
                <w:sz w:val="18"/>
                <w:szCs w:val="18"/>
              </w:rPr>
              <w:t xml:space="preserve"> with it; its </w:t>
            </w:r>
            <w:r>
              <w:rPr>
                <w:rFonts w:ascii="Arial" w:cs="Arial" w:eastAsia="Arial" w:hAnsi="Arial"/>
                <w:b/>
                <w:bCs/>
                <w:i w:val="false"/>
                <w:iCs w:val="false"/>
                <w:color w:val="000000"/>
                <w:sz w:val="18"/>
                <w:szCs w:val="18"/>
              </w:rPr>
              <w:t xml:space="preserve">useful life is limited to the asset’s</w:t>
            </w:r>
            <w:r>
              <w:rPr>
                <w:rFonts w:ascii="Arial" w:cs="Arial" w:eastAsia="Arial" w:hAnsi="Arial"/>
                <w:b w:val="false"/>
                <w:bCs w:val="false"/>
                <w:i w:val="false"/>
                <w:iCs w:val="false"/>
                <w:color w:val="000000"/>
                <w:sz w:val="18"/>
                <w:szCs w:val="18"/>
              </w:rPr>
              <w:t xml:space="preserve">; and it was brought into use </w:t>
            </w:r>
            <w:r>
              <w:rPr>
                <w:rFonts w:ascii="Arial" w:cs="Arial" w:eastAsia="Arial" w:hAnsi="Arial"/>
                <w:b/>
                <w:bCs/>
                <w:i w:val="false"/>
                <w:iCs w:val="false"/>
                <w:color w:val="000000"/>
                <w:sz w:val="18"/>
                <w:szCs w:val="18"/>
              </w:rPr>
              <w:t xml:space="preserve">on or after 1 January 2013</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 / AMOUNT / TIMING</w:t>
            </w:r>
            <w:r>
              <w:rPr>
                <w:rFonts w:ascii="Arial" w:cs="Arial" w:eastAsia="Arial" w:hAnsi="Arial"/>
                <w:b w:val="false"/>
                <w:bCs w:val="false"/>
                <w:i w:val="false"/>
                <w:iCs w:val="false"/>
                <w:color w:val="0070C0"/>
                <w:sz w:val="18"/>
                <w:szCs w:val="18"/>
              </w:rPr>
              <w:t xml:space="preserve"> — Axion, at the same rate and in the same years as the plant.</w:t>
            </w:r>
          </w:p>
          <w:p>
            <w:pPr>
              <w:keepNext w:val="false"/>
              <w:spacing w:after="0" w:before="0" w:line="250" w:lineRule="auto"/>
            </w:pPr>
            <w:r>
              <w:rPr>
                <w:rFonts w:ascii="Arial" w:cs="Arial" w:eastAsia="Arial" w:hAnsi="Arial"/>
                <w:b/>
                <w:bCs/>
                <w:i w:val="false"/>
                <w:iCs w:val="false"/>
                <w:color w:val="0070C0"/>
                <w:sz w:val="18"/>
                <w:szCs w:val="18"/>
              </w:rPr>
              <w:t xml:space="preserve">Panel mounting frames and their concrete foundations</w:t>
            </w:r>
            <w:r>
              <w:rPr>
                <w:rFonts w:ascii="Arial" w:cs="Arial" w:eastAsia="Arial" w:hAnsi="Arial"/>
                <w:b w:val="false"/>
                <w:bCs w:val="false"/>
                <w:i w:val="false"/>
                <w:iCs w:val="false"/>
                <w:color w:val="0070C0"/>
                <w:sz w:val="18"/>
                <w:szCs w:val="18"/>
              </w:rPr>
              <w:t xml:space="preserve"> qualify. A </w:t>
            </w:r>
            <w:r>
              <w:rPr>
                <w:rFonts w:ascii="Arial" w:cs="Arial" w:eastAsia="Arial" w:hAnsi="Arial"/>
                <w:b/>
                <w:bCs/>
                <w:i w:val="false"/>
                <w:iCs w:val="false"/>
                <w:color w:val="0070C0"/>
                <w:sz w:val="18"/>
                <w:szCs w:val="18"/>
              </w:rPr>
              <w:t xml:space="preserve">strengthened roof does not</w:t>
            </w:r>
            <w:r>
              <w:rPr>
                <w:rFonts w:ascii="Arial" w:cs="Arial" w:eastAsia="Arial" w:hAnsi="Arial"/>
                <w:b w:val="false"/>
                <w:bCs w:val="false"/>
                <w:i w:val="false"/>
                <w:iCs w:val="false"/>
                <w:color w:val="0070C0"/>
                <w:sz w:val="18"/>
                <w:szCs w:val="18"/>
              </w:rPr>
              <w:t xml:space="preserve"> (IT39 Example 3): it is integrated with the </w:t>
            </w:r>
            <w:r>
              <w:rPr>
                <w:rFonts w:ascii="Arial" w:cs="Arial" w:eastAsia="Arial" w:hAnsi="Arial"/>
                <w:b/>
                <w:bCs/>
                <w:i w:val="false"/>
                <w:iCs w:val="false"/>
                <w:color w:val="0070C0"/>
                <w:sz w:val="18"/>
                <w:szCs w:val="18"/>
              </w:rPr>
              <w:t xml:space="preserve">building</w:t>
            </w:r>
            <w:r>
              <w:rPr>
                <w:rFonts w:ascii="Arial" w:cs="Arial" w:eastAsia="Arial" w:hAnsi="Arial"/>
                <w:b w:val="false"/>
                <w:bCs w:val="false"/>
                <w:i w:val="false"/>
                <w:iCs w:val="false"/>
                <w:color w:val="0070C0"/>
                <w:sz w:val="18"/>
                <w:szCs w:val="18"/>
              </w:rPr>
              <w:t xml:space="preserve">, and its life exceeds that of the panels.</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s12B(1)(i)</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Deduction for </w:t>
            </w:r>
            <w:r>
              <w:rPr>
                <w:rFonts w:ascii="Arial" w:cs="Arial" w:eastAsia="Arial" w:hAnsi="Arial"/>
                <w:b/>
                <w:bCs/>
                <w:i w:val="false"/>
                <w:iCs w:val="false"/>
                <w:color w:val="000000"/>
                <w:sz w:val="18"/>
                <w:szCs w:val="18"/>
              </w:rPr>
              <w:t xml:space="preserve">improvements</w:t>
            </w:r>
            <w:r>
              <w:rPr>
                <w:rFonts w:ascii="Arial" w:cs="Arial" w:eastAsia="Arial" w:hAnsi="Arial"/>
                <w:b w:val="false"/>
                <w:bCs w:val="false"/>
                <w:i w:val="false"/>
                <w:iCs w:val="false"/>
                <w:color w:val="000000"/>
                <w:sz w:val="18"/>
                <w:szCs w:val="18"/>
              </w:rPr>
              <w:t xml:space="preserve"> — not repairs — to a qualifying asset or its deemed foundation, at the </w:t>
            </w:r>
            <w:r>
              <w:rPr>
                <w:rFonts w:ascii="Arial" w:cs="Arial" w:eastAsia="Arial" w:hAnsi="Arial"/>
                <w:b/>
                <w:bCs/>
                <w:i w:val="false"/>
                <w:iCs w:val="false"/>
                <w:color w:val="000000"/>
                <w:sz w:val="18"/>
                <w:szCs w:val="18"/>
              </w:rPr>
              <w:t xml:space="preserve">same rate</w:t>
            </w:r>
            <w:r>
              <w:rPr>
                <w:rFonts w:ascii="Arial" w:cs="Arial" w:eastAsia="Arial" w:hAnsi="Arial"/>
                <w:b w:val="false"/>
                <w:bCs w:val="false"/>
                <w:i w:val="false"/>
                <w:iCs w:val="false"/>
                <w:color w:val="000000"/>
                <w:sz w:val="18"/>
                <w:szCs w:val="18"/>
              </w:rPr>
              <w:t xml:space="preserve">. The </w:t>
            </w:r>
            <w:r>
              <w:rPr>
                <w:rFonts w:ascii="Arial" w:cs="Arial" w:eastAsia="Arial" w:hAnsi="Arial"/>
                <w:b/>
                <w:bCs/>
                <w:i w:val="false"/>
                <w:iCs w:val="false"/>
                <w:color w:val="000000"/>
                <w:sz w:val="18"/>
                <w:szCs w:val="18"/>
              </w:rPr>
              <w:t xml:space="preserve">underlying asset must itself have qualified</w:t>
            </w:r>
            <w:r>
              <w:rPr>
                <w:rFonts w:ascii="Arial" w:cs="Arial" w:eastAsia="Arial" w:hAnsi="Arial"/>
                <w:b w:val="false"/>
                <w:bCs w:val="false"/>
                <w:i w:val="false"/>
                <w:iCs w:val="false"/>
                <w:color w:val="000000"/>
                <w:sz w:val="18"/>
                <w:szCs w:val="18"/>
              </w:rPr>
              <w:t xml:space="preserve">. The cost excludes the underlying asset.
</w:t>
            </w:r>
            <w:r>
              <w:rPr>
                <w:rFonts w:ascii="Arial" w:cs="Arial" w:eastAsia="Arial" w:hAnsi="Arial"/>
                <w:b/>
                <w:bCs/>
                <w:i w:val="false"/>
                <w:iCs w:val="false"/>
                <w:color w:val="000000"/>
                <w:sz w:val="18"/>
                <w:szCs w:val="18"/>
              </w:rPr>
              <w:t xml:space="preserve">s12BA made no provision for improvements.</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 / AMOUNT / TIMING</w:t>
            </w:r>
            <w:r>
              <w:rPr>
                <w:rFonts w:ascii="Arial" w:cs="Arial" w:eastAsia="Arial" w:hAnsi="Arial"/>
                <w:b w:val="false"/>
                <w:bCs w:val="false"/>
                <w:i w:val="false"/>
                <w:iCs w:val="false"/>
                <w:color w:val="0070C0"/>
                <w:sz w:val="18"/>
                <w:szCs w:val="18"/>
              </w:rPr>
              <w:t xml:space="preserve"> — Axion, same rate, from the year the improvement is brought into use.</w:t>
            </w:r>
          </w:p>
          <w:p>
            <w:pPr>
              <w:keepNext w:val="false"/>
              <w:spacing w:after="0" w:before="0" w:line="250" w:lineRule="auto"/>
            </w:pPr>
            <w:r>
              <w:rPr>
                <w:rFonts w:ascii="Arial" w:cs="Arial" w:eastAsia="Arial" w:hAnsi="Arial"/>
                <w:b w:val="false"/>
                <w:bCs w:val="false"/>
                <w:i w:val="false"/>
                <w:iCs w:val="false"/>
                <w:color w:val="0070C0"/>
                <w:sz w:val="18"/>
                <w:szCs w:val="18"/>
              </w:rPr>
              <w:t xml:space="preserve">An </w:t>
            </w:r>
            <w:r>
              <w:rPr>
                <w:rFonts w:ascii="Arial" w:cs="Arial" w:eastAsia="Arial" w:hAnsi="Arial"/>
                <w:b/>
                <w:bCs/>
                <w:i w:val="false"/>
                <w:iCs w:val="false"/>
                <w:color w:val="0070C0"/>
                <w:sz w:val="18"/>
                <w:szCs w:val="18"/>
              </w:rPr>
              <w:t xml:space="preserve">improvement creates a better asset</w:t>
            </w:r>
            <w:r>
              <w:rPr>
                <w:rFonts w:ascii="Arial" w:cs="Arial" w:eastAsia="Arial" w:hAnsi="Arial"/>
                <w:b w:val="false"/>
                <w:bCs w:val="false"/>
                <w:i w:val="false"/>
                <w:iCs w:val="false"/>
                <w:color w:val="0070C0"/>
                <w:sz w:val="18"/>
                <w:szCs w:val="18"/>
              </w:rPr>
              <w:t xml:space="preserve">; a </w:t>
            </w:r>
            <w:r>
              <w:rPr>
                <w:rFonts w:ascii="Arial" w:cs="Arial" w:eastAsia="Arial" w:hAnsi="Arial"/>
                <w:b/>
                <w:bCs/>
                <w:i w:val="false"/>
                <w:iCs w:val="false"/>
                <w:color w:val="0070C0"/>
                <w:sz w:val="18"/>
                <w:szCs w:val="18"/>
              </w:rPr>
              <w:t xml:space="preserve">repair</w:t>
            </w:r>
            <w:r>
              <w:rPr>
                <w:rFonts w:ascii="Arial" w:cs="Arial" w:eastAsia="Arial" w:hAnsi="Arial"/>
                <w:b w:val="false"/>
                <w:bCs w:val="false"/>
                <w:i w:val="false"/>
                <w:iCs w:val="false"/>
                <w:color w:val="0070C0"/>
                <w:sz w:val="18"/>
                <w:szCs w:val="18"/>
              </w:rPr>
              <w:t xml:space="preserve"> restores a </w:t>
            </w:r>
            <w:r>
              <w:rPr>
                <w:rFonts w:ascii="Arial" w:cs="Arial" w:eastAsia="Arial" w:hAnsi="Arial"/>
                <w:b/>
                <w:bCs/>
                <w:i w:val="false"/>
                <w:iCs w:val="false"/>
                <w:color w:val="0070C0"/>
                <w:sz w:val="18"/>
                <w:szCs w:val="18"/>
              </w:rPr>
              <w:t xml:space="preserve">subsidiary part</w:t>
            </w:r>
            <w:r>
              <w:rPr>
                <w:rFonts w:ascii="Arial" w:cs="Arial" w:eastAsia="Arial" w:hAnsi="Arial"/>
                <w:b w:val="false"/>
                <w:bCs w:val="false"/>
                <w:i w:val="false"/>
                <w:iCs w:val="false"/>
                <w:color w:val="0070C0"/>
                <w:sz w:val="18"/>
                <w:szCs w:val="18"/>
              </w:rPr>
              <w:t xml:space="preserve"> after damage and is deducted in full under </w:t>
            </w:r>
            <w:r>
              <w:rPr>
                <w:rFonts w:ascii="Arial" w:cs="Arial" w:eastAsia="Arial" w:hAnsi="Arial"/>
                <w:b/>
                <w:bCs/>
                <w:i w:val="false"/>
                <w:iCs w:val="false"/>
                <w:color w:val="0070C0"/>
                <w:sz w:val="18"/>
                <w:szCs w:val="18"/>
              </w:rPr>
              <w:t xml:space="preserve">s11(d)</w:t>
            </w:r>
            <w:r>
              <w:rPr>
                <w:rFonts w:ascii="Arial" w:cs="Arial" w:eastAsia="Arial" w:hAnsi="Arial"/>
                <w:b w:val="false"/>
                <w:bCs w:val="false"/>
                <w:i w:val="false"/>
                <w:iCs w:val="false"/>
                <w:color w:val="0070C0"/>
                <w:sz w:val="18"/>
                <w:szCs w:val="18"/>
              </w:rPr>
              <w:t xml:space="preserve"> (African Products Manufacturing).</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Transmission and storage</w:t>
            </w:r>
            <w:r>
              <w:rPr>
                <w:rFonts w:ascii="Arial" w:cs="Arial" w:eastAsia="Arial" w:hAnsi="Arial"/>
                <w:b w:val="false"/>
                <w:bCs w:val="false"/>
                <w:i w:val="false"/>
                <w:iCs w:val="false"/>
                <w:color w:val="000000"/>
                <w:sz w:val="18"/>
                <w:szCs w:val="18"/>
              </w:rPr>
              <w:t xml:space="preserve">
IT39 2.2</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Storage and conversion assets qualify </w:t>
            </w:r>
            <w:r>
              <w:rPr>
                <w:rFonts w:ascii="Arial" w:cs="Arial" w:eastAsia="Arial" w:hAnsi="Arial"/>
                <w:b/>
                <w:bCs/>
                <w:i w:val="false"/>
                <w:iCs w:val="false"/>
                <w:color w:val="000000"/>
                <w:sz w:val="18"/>
                <w:szCs w:val="18"/>
              </w:rPr>
              <w:t xml:space="preserve">if part of a system that produces electricity</w:t>
            </w:r>
            <w:r>
              <w:rPr>
                <w:rFonts w:ascii="Arial" w:cs="Arial" w:eastAsia="Arial" w:hAnsi="Arial"/>
                <w:b w:val="false"/>
                <w:bCs w:val="false"/>
                <w:i w:val="false"/>
                <w:iCs w:val="false"/>
                <w:color w:val="000000"/>
                <w:sz w:val="18"/>
                <w:szCs w:val="18"/>
              </w:rPr>
              <w:t xml:space="preserve"> — PV panels with their foundations and steel structures, DC combiners and feeder lines, AC inverters.
Assets used for </w:t>
            </w:r>
            <w:r>
              <w:rPr>
                <w:rFonts w:ascii="Arial" w:cs="Arial" w:eastAsia="Arial" w:hAnsi="Arial"/>
                <w:b/>
                <w:bCs/>
                <w:i w:val="false"/>
                <w:iCs w:val="false"/>
                <w:color w:val="000000"/>
                <w:sz w:val="18"/>
                <w:szCs w:val="18"/>
              </w:rPr>
              <w:t xml:space="preserve">transmission</w:t>
            </w:r>
            <w:r>
              <w:rPr>
                <w:rFonts w:ascii="Arial" w:cs="Arial" w:eastAsia="Arial" w:hAnsi="Arial"/>
                <w:b w:val="false"/>
                <w:bCs w:val="false"/>
                <w:i w:val="false"/>
                <w:iCs w:val="false"/>
                <w:color w:val="000000"/>
                <w:sz w:val="18"/>
                <w:szCs w:val="18"/>
              </w:rPr>
              <w:t xml:space="preserve"> (transformers, transmission lines) or </w:t>
            </w:r>
            <w:r>
              <w:rPr>
                <w:rFonts w:ascii="Arial" w:cs="Arial" w:eastAsia="Arial" w:hAnsi="Arial"/>
                <w:b/>
                <w:bCs/>
                <w:i w:val="false"/>
                <w:iCs w:val="false"/>
                <w:color w:val="000000"/>
                <w:sz w:val="18"/>
                <w:szCs w:val="18"/>
              </w:rPr>
              <w:t xml:space="preserve">storage</w:t>
            </w:r>
            <w:r>
              <w:rPr>
                <w:rFonts w:ascii="Arial" w:cs="Arial" w:eastAsia="Arial" w:hAnsi="Arial"/>
                <w:b w:val="false"/>
                <w:bCs w:val="false"/>
                <w:i w:val="false"/>
                <w:iCs w:val="false"/>
                <w:color w:val="000000"/>
                <w:sz w:val="18"/>
                <w:szCs w:val="18"/>
              </w:rPr>
              <w:t xml:space="preserve"> (batteries) </w:t>
            </w:r>
            <w:r>
              <w:rPr>
                <w:rFonts w:ascii="Arial" w:cs="Arial" w:eastAsia="Arial" w:hAnsi="Arial"/>
                <w:b/>
                <w:bCs/>
                <w:i w:val="false"/>
                <w:iCs w:val="false"/>
                <w:color w:val="000000"/>
                <w:sz w:val="18"/>
                <w:szCs w:val="18"/>
              </w:rPr>
              <w:t xml:space="preserve">do not generate electricity and will generally not qualify</w:t>
            </w:r>
            <w:r>
              <w:rPr>
                <w:rFonts w:ascii="Arial" w:cs="Arial" w:eastAsia="Arial" w:hAnsi="Arial"/>
                <w:b w:val="false"/>
                <w:bCs w:val="false"/>
                <w:i w:val="false"/>
                <w:iCs w:val="false"/>
                <w:color w:val="000000"/>
                <w:sz w:val="18"/>
                <w:szCs w:val="18"/>
              </w:rPr>
              <w:t xml:space="preserve">, unless </w:t>
            </w:r>
            <w:r>
              <w:rPr>
                <w:rFonts w:ascii="Arial" w:cs="Arial" w:eastAsia="Arial" w:hAnsi="Arial"/>
                <w:b/>
                <w:bCs/>
                <w:i w:val="false"/>
                <w:iCs w:val="false"/>
                <w:color w:val="000000"/>
                <w:sz w:val="18"/>
                <w:szCs w:val="18"/>
              </w:rPr>
              <w:t xml:space="preserve">integral to a generating system</w:t>
            </w:r>
            <w:r>
              <w:rPr>
                <w:rFonts w:ascii="Arial" w:cs="Arial" w:eastAsia="Arial" w:hAnsi="Arial"/>
                <w:b w:val="false"/>
                <w:bCs w:val="false"/>
                <w:i w:val="false"/>
                <w:iCs w:val="false"/>
                <w:color w:val="000000"/>
                <w:sz w:val="18"/>
                <w:szCs w:val="18"/>
              </w:rPr>
              <w:t xml:space="preserve">. Assets that only </w:t>
            </w:r>
            <w:r>
              <w:rPr>
                <w:rFonts w:ascii="Arial" w:cs="Arial" w:eastAsia="Arial" w:hAnsi="Arial"/>
                <w:b/>
                <w:bCs/>
                <w:i w:val="false"/>
                <w:iCs w:val="false"/>
                <w:color w:val="000000"/>
                <w:sz w:val="18"/>
                <w:szCs w:val="18"/>
              </w:rPr>
              <w:t xml:space="preserve">draw power from the grid and store it do not qualify</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Grid connection and transmission line</w:t>
            </w:r>
            <w:r>
              <w:rPr>
                <w:rFonts w:ascii="Arial" w:cs="Arial" w:eastAsia="Arial" w:hAnsi="Arial"/>
                <w:b w:val="false"/>
                <w:bCs w:val="false"/>
                <w:i w:val="false"/>
                <w:iCs w:val="false"/>
                <w:color w:val="0070C0"/>
                <w:sz w:val="18"/>
                <w:szCs w:val="18"/>
              </w:rPr>
              <w:t xml:space="preserve"> — generally </w:t>
            </w:r>
            <w:r>
              <w:rPr>
                <w:rFonts w:ascii="Arial" w:cs="Arial" w:eastAsia="Arial" w:hAnsi="Arial"/>
                <w:b/>
                <w:bCs/>
                <w:i w:val="false"/>
                <w:iCs w:val="false"/>
                <w:color w:val="0070C0"/>
                <w:sz w:val="18"/>
                <w:szCs w:val="18"/>
              </w:rPr>
              <w:t xml:space="preserve">outside s12B</w:t>
            </w:r>
            <w:r>
              <w:rPr>
                <w:rFonts w:ascii="Arial" w:cs="Arial" w:eastAsia="Arial" w:hAnsi="Arial"/>
                <w:b w:val="false"/>
                <w:bCs w:val="false"/>
                <w:i w:val="false"/>
                <w:iCs w:val="false"/>
                <w:color w:val="0070C0"/>
                <w:sz w:val="18"/>
                <w:szCs w:val="18"/>
              </w:rPr>
              <w:t xml:space="preserve"> → 2.5.</w:t>
            </w:r>
          </w:p>
          <w:p>
            <w:pPr>
              <w:keepNext w:val="false"/>
              <w:spacing w:after="0" w:before="0" w:line="250" w:lineRule="auto"/>
            </w:pPr>
            <w:r>
              <w:rPr>
                <w:rFonts w:ascii="Arial" w:cs="Arial" w:eastAsia="Arial" w:hAnsi="Arial"/>
                <w:b/>
                <w:bCs/>
                <w:i w:val="false"/>
                <w:iCs w:val="false"/>
                <w:color w:val="0070C0"/>
                <w:sz w:val="18"/>
                <w:szCs w:val="18"/>
              </w:rPr>
              <w:t xml:space="preserve">Batteries.</w:t>
            </w:r>
            <w:r>
              <w:rPr>
                <w:rFonts w:ascii="Arial" w:cs="Arial" w:eastAsia="Arial" w:hAnsi="Arial"/>
                <w:b w:val="false"/>
                <w:bCs w:val="false"/>
                <w:i w:val="false"/>
                <w:iCs w:val="false"/>
                <w:color w:val="0070C0"/>
                <w:sz w:val="18"/>
                <w:szCs w:val="18"/>
              </w:rPr>
              <w:t xml:space="preserve"> Page 19 records </w:t>
            </w:r>
            <w:r>
              <w:rPr>
                <w:rFonts w:ascii="Arial" w:cs="Arial" w:eastAsia="Arial" w:hAnsi="Arial"/>
                <w:b/>
                <w:bCs/>
                <w:i w:val="false"/>
                <w:iCs w:val="false"/>
                <w:color w:val="0070C0"/>
                <w:sz w:val="18"/>
                <w:szCs w:val="18"/>
              </w:rPr>
              <w:t xml:space="preserve">UPS and battery infrastructure</w:t>
            </w:r>
            <w:r>
              <w:rPr>
                <w:rFonts w:ascii="Arial" w:cs="Arial" w:eastAsia="Arial" w:hAnsi="Arial"/>
                <w:b w:val="false"/>
                <w:bCs w:val="false"/>
                <w:i w:val="false"/>
                <w:iCs w:val="false"/>
                <w:color w:val="0070C0"/>
                <w:sz w:val="18"/>
                <w:szCs w:val="18"/>
              </w:rPr>
              <w:t xml:space="preserve">, and page 20 records that renewable generation does not replace it. Batteries </w:t>
            </w:r>
            <w:r>
              <w:rPr>
                <w:rFonts w:ascii="Arial" w:cs="Arial" w:eastAsia="Arial" w:hAnsi="Arial"/>
                <w:b/>
                <w:bCs/>
                <w:i w:val="false"/>
                <w:iCs w:val="false"/>
                <w:color w:val="0070C0"/>
                <w:sz w:val="18"/>
                <w:szCs w:val="18"/>
              </w:rPr>
              <w:t xml:space="preserve">integral to the renewable system</w:t>
            </w:r>
            <w:r>
              <w:rPr>
                <w:rFonts w:ascii="Arial" w:cs="Arial" w:eastAsia="Arial" w:hAnsi="Arial"/>
                <w:b w:val="false"/>
                <w:bCs w:val="false"/>
                <w:i w:val="false"/>
                <w:iCs w:val="false"/>
                <w:color w:val="0070C0"/>
                <w:sz w:val="18"/>
                <w:szCs w:val="18"/>
              </w:rPr>
              <w:t xml:space="preserve"> may qualify under s12B; batteries </w:t>
            </w:r>
            <w:r>
              <w:rPr>
                <w:rFonts w:ascii="Arial" w:cs="Arial" w:eastAsia="Arial" w:hAnsi="Arial"/>
                <w:b/>
                <w:bCs/>
                <w:i w:val="false"/>
                <w:iCs w:val="false"/>
                <w:color w:val="0070C0"/>
                <w:sz w:val="18"/>
                <w:szCs w:val="18"/>
              </w:rPr>
              <w:t xml:space="preserve">charged from the grid</w:t>
            </w:r>
            <w:r>
              <w:rPr>
                <w:rFonts w:ascii="Arial" w:cs="Arial" w:eastAsia="Arial" w:hAnsi="Arial"/>
                <w:b w:val="false"/>
                <w:bCs w:val="false"/>
                <w:i w:val="false"/>
                <w:iCs w:val="false"/>
                <w:color w:val="0070C0"/>
                <w:sz w:val="18"/>
                <w:szCs w:val="18"/>
              </w:rPr>
              <w:t xml:space="preserve"> for resilience do not → </w:t>
            </w:r>
            <w:r>
              <w:rPr>
                <w:rFonts w:ascii="Arial" w:cs="Arial" w:eastAsia="Arial" w:hAnsi="Arial"/>
                <w:b/>
                <w:bCs/>
                <w:i w:val="false"/>
                <w:iCs w:val="false"/>
                <w:color w:val="0070C0"/>
                <w:sz w:val="18"/>
                <w:szCs w:val="18"/>
              </w:rPr>
              <w:t xml:space="preserve">s11(e)</w:t>
            </w:r>
            <w:r>
              <w:rPr>
                <w:rFonts w:ascii="Arial" w:cs="Arial" w:eastAsia="Arial" w:hAnsi="Arial"/>
                <w:b w:val="false"/>
                <w:bCs w:val="false"/>
                <w:i w:val="false"/>
                <w:iCs w:val="false"/>
                <w:color w:val="0070C0"/>
                <w:sz w:val="18"/>
                <w:szCs w:val="18"/>
              </w:rPr>
              <w:t xml:space="preserve">.</w:t>
            </w:r>
          </w:p>
        </w:tc>
      </w:tr>
    </w:tbl>
    <w:p>
      <w:pPr>
        <w:keepNext w:val="false"/>
        <w:spacing w:after="0" w:before="0" w:line="250" w:lineRule="auto"/>
      </w:pPr>
      <w:r>
        <w:rPr>
          <w:rFonts w:ascii="Arial" w:cs="Arial" w:eastAsia="Arial" w:hAnsi="Arial"/>
          <w:sz w:val="12"/>
          <w:szCs w:val="12"/>
        </w:rPr>
        <w:t xml:space="preserve"/>
      </w:r>
    </w:p>
    <w:p>
      <w:pPr>
        <w:keepNext/>
        <w:spacing w:after="70" w:before="200" w:line="250" w:lineRule="auto"/>
      </w:pPr>
      <w:r>
        <w:rPr>
          <w:rFonts w:ascii="Arial" w:cs="Arial" w:eastAsia="Arial" w:hAnsi="Arial"/>
          <w:b/>
          <w:bCs/>
          <w:i w:val="false"/>
          <w:iCs w:val="false"/>
          <w:color w:val="000000"/>
          <w:sz w:val="22"/>
          <w:szCs w:val="22"/>
        </w:rPr>
        <w:t xml:space="preserve">2.3  Section 12BA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s12BA</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125% of cost</w:t>
            </w:r>
            <w:r>
              <w:rPr>
                <w:rFonts w:ascii="Arial" w:cs="Arial" w:eastAsia="Arial" w:hAnsi="Arial"/>
                <w:b w:val="false"/>
                <w:bCs w:val="false"/>
                <w:i w:val="false"/>
                <w:iCs w:val="false"/>
                <w:color w:val="000000"/>
                <w:sz w:val="18"/>
                <w:szCs w:val="18"/>
              </w:rPr>
              <w:t xml:space="preserve">, deducted </w:t>
            </w:r>
            <w:r>
              <w:rPr>
                <w:rFonts w:ascii="Arial" w:cs="Arial" w:eastAsia="Arial" w:hAnsi="Arial"/>
                <w:b/>
                <w:bCs/>
                <w:i w:val="false"/>
                <w:iCs w:val="false"/>
                <w:color w:val="000000"/>
                <w:sz w:val="18"/>
                <w:szCs w:val="18"/>
              </w:rPr>
              <w:t xml:space="preserve">in full in the year of first use</w:t>
            </w:r>
            <w:r>
              <w:rPr>
                <w:rFonts w:ascii="Arial" w:cs="Arial" w:eastAsia="Arial" w:hAnsi="Arial"/>
                <w:b w:val="false"/>
                <w:bCs w:val="false"/>
                <w:i w:val="false"/>
                <w:iCs w:val="false"/>
                <w:color w:val="000000"/>
                <w:sz w:val="18"/>
                <w:szCs w:val="18"/>
              </w:rPr>
              <w:t xml:space="preserve">, for a </w:t>
            </w:r>
            <w:r>
              <w:rPr>
                <w:rFonts w:ascii="Arial" w:cs="Arial" w:eastAsia="Arial" w:hAnsi="Arial"/>
                <w:b/>
                <w:bCs/>
                <w:i w:val="false"/>
                <w:iCs w:val="false"/>
                <w:color w:val="000000"/>
                <w:sz w:val="18"/>
                <w:szCs w:val="18"/>
              </w:rPr>
              <w:t xml:space="preserve">new and unused</w:t>
            </w:r>
            <w:r>
              <w:rPr>
                <w:rFonts w:ascii="Arial" w:cs="Arial" w:eastAsia="Arial" w:hAnsi="Arial"/>
                <w:b w:val="false"/>
                <w:bCs w:val="false"/>
                <w:i w:val="false"/>
                <w:iCs w:val="false"/>
                <w:color w:val="000000"/>
                <w:sz w:val="18"/>
                <w:szCs w:val="18"/>
              </w:rPr>
              <w:t xml:space="preserve"> asset brought into use </w:t>
            </w:r>
            <w:r>
              <w:rPr>
                <w:rFonts w:ascii="Arial" w:cs="Arial" w:eastAsia="Arial" w:hAnsi="Arial"/>
                <w:b/>
                <w:bCs/>
                <w:i w:val="false"/>
                <w:iCs w:val="false"/>
                <w:color w:val="000000"/>
                <w:sz w:val="18"/>
                <w:szCs w:val="18"/>
              </w:rPr>
              <w:t xml:space="preserve">on or after 1 March 2023 and before 1 March 2025</w:t>
            </w:r>
            <w:r>
              <w:rPr>
                <w:rFonts w:ascii="Arial" w:cs="Arial" w:eastAsia="Arial" w:hAnsi="Arial"/>
                <w:b w:val="false"/>
                <w:bCs w:val="false"/>
                <w:i w:val="false"/>
                <w:iCs w:val="false"/>
                <w:color w:val="000000"/>
                <w:sz w:val="18"/>
                <w:szCs w:val="18"/>
              </w:rPr>
              <w:t xml:space="preserve">. No capacity threshold; not apportioned.
</w:t>
            </w:r>
            <w:r>
              <w:rPr>
                <w:rFonts w:ascii="Arial" w:cs="Arial" w:eastAsia="Arial" w:hAnsi="Arial"/>
                <w:b/>
                <w:bCs/>
                <w:i w:val="false"/>
                <w:iCs w:val="false"/>
                <w:color w:val="000000"/>
                <w:sz w:val="18"/>
                <w:szCs w:val="18"/>
              </w:rPr>
              <w:t xml:space="preserve">s12BA(4)(b)</w:t>
            </w:r>
            <w:r>
              <w:rPr>
                <w:rFonts w:ascii="Arial" w:cs="Arial" w:eastAsia="Arial" w:hAnsi="Arial"/>
                <w:b w:val="false"/>
                <w:bCs w:val="false"/>
                <w:i w:val="false"/>
                <w:iCs w:val="false"/>
                <w:color w:val="000000"/>
                <w:sz w:val="18"/>
                <w:szCs w:val="18"/>
              </w:rPr>
              <w:t xml:space="preserve"> denies the deduction where the asset is brought into use </w:t>
            </w:r>
            <w:r>
              <w:rPr>
                <w:rFonts w:ascii="Arial" w:cs="Arial" w:eastAsia="Arial" w:hAnsi="Arial"/>
                <w:b/>
                <w:bCs/>
                <w:i w:val="false"/>
                <w:iCs w:val="false"/>
                <w:color w:val="000000"/>
                <w:sz w:val="18"/>
                <w:szCs w:val="18"/>
              </w:rPr>
              <w:t xml:space="preserve">after 28 February 2025</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 / AMOUNT / TIMING — not available on this investment.</w:t>
            </w:r>
            <w:r>
              <w:rPr>
                <w:rFonts w:ascii="Arial" w:cs="Arial" w:eastAsia="Arial" w:hAnsi="Arial"/>
                <w:b w:val="false"/>
                <w:bCs w:val="false"/>
                <w:i w:val="false"/>
                <w:iCs w:val="false"/>
                <w:color w:val="0070C0"/>
                <w:sz w:val="18"/>
                <w:szCs w:val="18"/>
              </w:rPr>
              <w:t xml:space="preserve"> Plant acquired now will be brought into use after 28 February 2025.</w:t>
            </w:r>
          </w:p>
          <w:p>
            <w:pPr>
              <w:keepNext w:val="false"/>
              <w:spacing w:after="40" w:before="0" w:line="250" w:lineRule="auto"/>
            </w:pPr>
            <w:r>
              <w:rPr>
                <w:rFonts w:ascii="Arial" w:cs="Arial" w:eastAsia="Arial" w:hAnsi="Arial"/>
                <w:b w:val="false"/>
                <w:bCs w:val="false"/>
                <w:i w:val="false"/>
                <w:iCs w:val="false"/>
                <w:color w:val="0070C0"/>
                <w:sz w:val="18"/>
                <w:szCs w:val="18"/>
              </w:rPr>
              <w:t xml:space="preserve">The allowance available is </w:t>
            </w:r>
            <w:r>
              <w:rPr>
                <w:rFonts w:ascii="Arial" w:cs="Arial" w:eastAsia="Arial" w:hAnsi="Arial"/>
                <w:b/>
                <w:bCs/>
                <w:i w:val="false"/>
                <w:iCs w:val="false"/>
                <w:color w:val="0070C0"/>
                <w:sz w:val="18"/>
                <w:szCs w:val="18"/>
              </w:rPr>
              <w:t xml:space="preserve">s12B</w:t>
            </w:r>
            <w:r>
              <w:rPr>
                <w:rFonts w:ascii="Arial" w:cs="Arial" w:eastAsia="Arial" w:hAnsi="Arial"/>
                <w:b w:val="false"/>
                <w:bCs w:val="false"/>
                <w:i w:val="false"/>
                <w:iCs w:val="false"/>
                <w:color w:val="0070C0"/>
                <w:sz w:val="18"/>
                <w:szCs w:val="18"/>
              </w:rPr>
              <w:t xml:space="preserve"> (2.1).</w:t>
            </w:r>
          </w:p>
          <w:p>
            <w:pPr>
              <w:keepNext w:val="false"/>
              <w:spacing w:after="0" w:before="0" w:line="250" w:lineRule="auto"/>
            </w:pPr>
            <w:r>
              <w:rPr>
                <w:rFonts w:ascii="Arial" w:cs="Arial" w:eastAsia="Arial" w:hAnsi="Arial"/>
                <w:b w:val="false"/>
                <w:bCs w:val="false"/>
                <w:i w:val="false"/>
                <w:iCs w:val="false"/>
                <w:color w:val="0070C0"/>
                <w:sz w:val="18"/>
                <w:szCs w:val="18"/>
              </w:rPr>
              <w:t xml:space="preserve">May be relevant to plant </w:t>
            </w:r>
            <w:r>
              <w:rPr>
                <w:rFonts w:ascii="Arial" w:cs="Arial" w:eastAsia="Arial" w:hAnsi="Arial"/>
                <w:b/>
                <w:bCs/>
                <w:i w:val="false"/>
                <w:iCs w:val="false"/>
                <w:color w:val="0070C0"/>
                <w:sz w:val="18"/>
                <w:szCs w:val="18"/>
              </w:rPr>
              <w:t xml:space="preserve">already held</w:t>
            </w:r>
            <w:r>
              <w:rPr>
                <w:rFonts w:ascii="Arial" w:cs="Arial" w:eastAsia="Arial" w:hAnsi="Arial"/>
                <w:b w:val="false"/>
                <w:bCs w:val="false"/>
                <w:i w:val="false"/>
                <w:iCs w:val="false"/>
                <w:color w:val="0070C0"/>
                <w:sz w:val="18"/>
                <w:szCs w:val="18"/>
              </w:rPr>
              <w:t xml:space="preserve"> — see the existing on-site solar section.</w:t>
            </w:r>
          </w:p>
        </w:tc>
      </w:tr>
    </w:tbl>
    <w:p>
      <w:pPr>
        <w:keepNext w:val="false"/>
        <w:spacing w:after="0" w:before="0" w:line="250" w:lineRule="auto"/>
      </w:pPr>
      <w:r>
        <w:rPr>
          <w:rFonts w:ascii="Arial" w:cs="Arial" w:eastAsia="Arial" w:hAnsi="Arial"/>
          <w:sz w:val="12"/>
          <w:szCs w:val="12"/>
        </w:rPr>
        <w:t xml:space="preserve"/>
      </w:r>
    </w:p>
    <w:p>
      <w:pPr>
        <w:keepNext/>
        <w:spacing w:after="70" w:before="200" w:line="250" w:lineRule="auto"/>
      </w:pPr>
      <w:r>
        <w:rPr>
          <w:rFonts w:ascii="Arial" w:cs="Arial" w:eastAsia="Arial" w:hAnsi="Arial"/>
          <w:b/>
          <w:bCs/>
          <w:i w:val="false"/>
          <w:iCs w:val="false"/>
          <w:color w:val="000000"/>
          <w:sz w:val="22"/>
          <w:szCs w:val="22"/>
        </w:rPr>
        <w:t xml:space="preserve">2.4  Section 12U — roads and fences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s12U(1)(a)</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100%</w:t>
            </w:r>
            <w:r>
              <w:rPr>
                <w:rFonts w:ascii="Arial" w:cs="Arial" w:eastAsia="Arial" w:hAnsi="Arial"/>
                <w:b w:val="false"/>
                <w:bCs w:val="false"/>
                <w:i w:val="false"/>
                <w:iCs w:val="false"/>
                <w:color w:val="000000"/>
                <w:sz w:val="18"/>
                <w:szCs w:val="18"/>
              </w:rPr>
              <w:t xml:space="preserve"> of the amount </w:t>
            </w:r>
            <w:r>
              <w:rPr>
                <w:rFonts w:ascii="Arial" w:cs="Arial" w:eastAsia="Arial" w:hAnsi="Arial"/>
                <w:b/>
                <w:bCs/>
                <w:i w:val="false"/>
                <w:iCs w:val="false"/>
                <w:color w:val="000000"/>
                <w:sz w:val="18"/>
                <w:szCs w:val="18"/>
              </w:rPr>
              <w:t xml:space="preserve">actually incurred in the year</w:t>
            </w:r>
            <w:r>
              <w:rPr>
                <w:rFonts w:ascii="Arial" w:cs="Arial" w:eastAsia="Arial" w:hAnsi="Arial"/>
                <w:b w:val="false"/>
                <w:bCs w:val="false"/>
                <w:i w:val="false"/>
                <w:iCs w:val="false"/>
                <w:color w:val="000000"/>
                <w:sz w:val="18"/>
                <w:szCs w:val="18"/>
              </w:rPr>
              <w:t xml:space="preserve"> on the </w:t>
            </w:r>
            <w:r>
              <w:rPr>
                <w:rFonts w:ascii="Arial" w:cs="Arial" w:eastAsia="Arial" w:hAnsi="Arial"/>
                <w:b/>
                <w:bCs/>
                <w:i w:val="false"/>
                <w:iCs w:val="false"/>
                <w:color w:val="000000"/>
                <w:sz w:val="18"/>
                <w:szCs w:val="18"/>
              </w:rPr>
              <w:t xml:space="preserve">construction of a road</w:t>
            </w:r>
            <w:r>
              <w:rPr>
                <w:rFonts w:ascii="Arial" w:cs="Arial" w:eastAsia="Arial" w:hAnsi="Arial"/>
                <w:b w:val="false"/>
                <w:bCs w:val="false"/>
                <w:i w:val="false"/>
                <w:iCs w:val="false"/>
                <w:color w:val="000000"/>
                <w:sz w:val="18"/>
                <w:szCs w:val="18"/>
              </w:rPr>
              <w:t xml:space="preserve"> or </w:t>
            </w:r>
            <w:r>
              <w:rPr>
                <w:rFonts w:ascii="Arial" w:cs="Arial" w:eastAsia="Arial" w:hAnsi="Arial"/>
                <w:b/>
                <w:bCs/>
                <w:i w:val="false"/>
                <w:iCs w:val="false"/>
                <w:color w:val="000000"/>
                <w:sz w:val="18"/>
                <w:szCs w:val="18"/>
              </w:rPr>
              <w:t xml:space="preserve">erection of a fence</w:t>
            </w:r>
            <w:r>
              <w:rPr>
                <w:rFonts w:ascii="Arial" w:cs="Arial" w:eastAsia="Arial" w:hAnsi="Arial"/>
                <w:b w:val="false"/>
                <w:bCs w:val="false"/>
                <w:i w:val="false"/>
                <w:iCs w:val="false"/>
                <w:color w:val="000000"/>
                <w:sz w:val="18"/>
                <w:szCs w:val="18"/>
              </w:rPr>
              <w:t xml:space="preserve"> used for the taxpayer’s </w:t>
            </w:r>
            <w:r>
              <w:rPr>
                <w:rFonts w:ascii="Arial" w:cs="Arial" w:eastAsia="Arial" w:hAnsi="Arial"/>
                <w:b/>
                <w:bCs/>
                <w:i w:val="false"/>
                <w:iCs w:val="false"/>
                <w:color w:val="000000"/>
                <w:sz w:val="18"/>
                <w:szCs w:val="18"/>
              </w:rPr>
              <w:t xml:space="preserve">trade of the generation of electricity exceeding 5MW</w:t>
            </w:r>
            <w:r>
              <w:rPr>
                <w:rFonts w:ascii="Arial" w:cs="Arial" w:eastAsia="Arial" w:hAnsi="Arial"/>
                <w:b w:val="false"/>
                <w:bCs w:val="false"/>
                <w:i w:val="false"/>
                <w:iCs w:val="false"/>
                <w:color w:val="000000"/>
                <w:sz w:val="18"/>
                <w:szCs w:val="18"/>
              </w:rPr>
              <w:t xml:space="preserve"> from a specified source.
</w:t>
            </w:r>
            <w:r>
              <w:rPr>
                <w:rFonts w:ascii="Arial" w:cs="Arial" w:eastAsia="Arial" w:hAnsi="Arial"/>
                <w:b/>
                <w:bCs/>
                <w:i w:val="false"/>
                <w:iCs w:val="false"/>
                <w:color w:val="000000"/>
                <w:sz w:val="18"/>
                <w:szCs w:val="18"/>
              </w:rPr>
              <w:t xml:space="preserve">New construction only</w:t>
            </w:r>
            <w:r>
              <w:rPr>
                <w:rFonts w:ascii="Arial" w:cs="Arial" w:eastAsia="Arial" w:hAnsi="Arial"/>
                <w:b w:val="false"/>
                <w:bCs w:val="false"/>
                <w:i w:val="false"/>
                <w:iCs w:val="false"/>
                <w:color w:val="000000"/>
                <w:sz w:val="18"/>
                <w:szCs w:val="18"/>
              </w:rPr>
              <w:t xml:space="preserve">, not existing roads or fences.</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only a taxpayer whose </w:t>
            </w:r>
            <w:r>
              <w:rPr>
                <w:rFonts w:ascii="Arial" w:cs="Arial" w:eastAsia="Arial" w:hAnsi="Arial"/>
                <w:b/>
                <w:bCs/>
                <w:i w:val="false"/>
                <w:iCs w:val="false"/>
                <w:color w:val="0070C0"/>
                <w:sz w:val="18"/>
                <w:szCs w:val="18"/>
              </w:rPr>
              <w:t xml:space="preserve">trade is generating electricity</w:t>
            </w:r>
            <w:r>
              <w:rPr>
                <w:rFonts w:ascii="Arial" w:cs="Arial" w:eastAsia="Arial" w:hAnsi="Arial"/>
                <w:b w:val="false"/>
                <w:bCs w:val="false"/>
                <w:i w:val="false"/>
                <w:iCs w:val="false"/>
                <w:color w:val="0070C0"/>
                <w:sz w:val="18"/>
                <w:szCs w:val="18"/>
              </w:rPr>
              <w:t xml:space="preserve">. This is narrower than s12B, which accepts any trade. Page 19 describes Axion’s trade as data centres and interconnection.</w:t>
            </w:r>
          </w:p>
          <w:p>
            <w:pPr>
              <w:keepNext w:val="false"/>
              <w:spacing w:after="40" w:before="0" w:line="250" w:lineRule="auto"/>
            </w:pPr>
            <w:r>
              <w:rPr>
                <w:rFonts w:ascii="Arial" w:cs="Arial" w:eastAsia="Arial" w:hAnsi="Arial"/>
                <w:b w:val="false"/>
                <w:bCs w:val="false"/>
                <w:i w:val="false"/>
                <w:iCs w:val="false"/>
                <w:color w:val="0070C0"/>
                <w:sz w:val="18"/>
                <w:szCs w:val="18"/>
              </w:rPr>
              <w:t xml:space="preserve">Where the generating entity </w:t>
            </w:r>
            <w:r>
              <w:rPr>
                <w:rFonts w:ascii="Arial" w:cs="Arial" w:eastAsia="Arial" w:hAnsi="Arial"/>
                <w:b/>
                <w:bCs/>
                <w:i w:val="false"/>
                <w:iCs w:val="false"/>
                <w:color w:val="0070C0"/>
                <w:sz w:val="18"/>
                <w:szCs w:val="18"/>
              </w:rPr>
              <w:t xml:space="preserve">sells or wheels</w:t>
            </w:r>
            <w:r>
              <w:rPr>
                <w:rFonts w:ascii="Arial" w:cs="Arial" w:eastAsia="Arial" w:hAnsi="Arial"/>
                <w:b w:val="false"/>
                <w:bCs w:val="false"/>
                <w:i w:val="false"/>
                <w:iCs w:val="false"/>
                <w:color w:val="0070C0"/>
                <w:sz w:val="18"/>
                <w:szCs w:val="18"/>
              </w:rPr>
              <w:t xml:space="preserve"> electricity, the trade requirement is met; “trade” is widely interpreted (Burgess). Where generation is </w:t>
            </w:r>
            <w:r>
              <w:rPr>
                <w:rFonts w:ascii="Arial" w:cs="Arial" w:eastAsia="Arial" w:hAnsi="Arial"/>
                <w:b/>
                <w:bCs/>
                <w:i w:val="false"/>
                <w:iCs w:val="false"/>
                <w:color w:val="0070C0"/>
                <w:sz w:val="18"/>
                <w:szCs w:val="18"/>
              </w:rPr>
              <w:t xml:space="preserve">solely for Axion’s own use</w:t>
            </w:r>
            <w:r>
              <w:rPr>
                <w:rFonts w:ascii="Arial" w:cs="Arial" w:eastAsia="Arial" w:hAnsi="Arial"/>
                <w:b w:val="false"/>
                <w:bCs w:val="false"/>
                <w:i w:val="false"/>
                <w:iCs w:val="false"/>
                <w:color w:val="0070C0"/>
                <w:sz w:val="18"/>
                <w:szCs w:val="18"/>
              </w:rPr>
              <w:t xml:space="preserve">, whether such a trade is carried on is a question of fact not addressed in Document 7.</w:t>
            </w:r>
          </w:p>
          <w:p>
            <w:pPr>
              <w:keepNext w:val="false"/>
              <w:spacing w:after="0" w:before="0" w:line="250" w:lineRule="auto"/>
            </w:pPr>
            <w:r>
              <w:rPr>
                <w:rFonts w:ascii="Arial" w:cs="Arial" w:eastAsia="Arial" w:hAnsi="Arial"/>
                <w:b/>
                <w:bCs/>
                <w:i w:val="false"/>
                <w:iCs w:val="false"/>
                <w:color w:val="0070C0"/>
                <w:sz w:val="18"/>
                <w:szCs w:val="18"/>
              </w:rPr>
              <w:t xml:space="preserve">AMOUNT</w:t>
            </w:r>
            <w:r>
              <w:rPr>
                <w:rFonts w:ascii="Arial" w:cs="Arial" w:eastAsia="Arial" w:hAnsi="Arial"/>
                <w:b w:val="false"/>
                <w:bCs w:val="false"/>
                <w:i w:val="false"/>
                <w:iCs w:val="false"/>
                <w:color w:val="0070C0"/>
                <w:sz w:val="18"/>
                <w:szCs w:val="18"/>
              </w:rPr>
              <w:t xml:space="preserve"> — 100%. Below </w:t>
            </w:r>
            <w:r>
              <w:rPr>
                <w:rFonts w:ascii="Arial" w:cs="Arial" w:eastAsia="Arial" w:hAnsi="Arial"/>
                <w:b/>
                <w:bCs/>
                <w:i w:val="false"/>
                <w:iCs w:val="false"/>
                <w:color w:val="0070C0"/>
                <w:sz w:val="18"/>
                <w:szCs w:val="18"/>
              </w:rPr>
              <w:t xml:space="preserve">5MW</w:t>
            </w:r>
            <w:r>
              <w:rPr>
                <w:rFonts w:ascii="Arial" w:cs="Arial" w:eastAsia="Arial" w:hAnsi="Arial"/>
                <w:b w:val="false"/>
                <w:bCs w:val="false"/>
                <w:i w:val="false"/>
                <w:iCs w:val="false"/>
                <w:color w:val="0070C0"/>
                <w:sz w:val="18"/>
                <w:szCs w:val="18"/>
              </w:rPr>
              <w:t xml:space="preserve"> the section does not apply.</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s12U(2)</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s12U(1)(b)</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The </w:t>
            </w:r>
            <w:r>
              <w:rPr>
                <w:rFonts w:ascii="Arial" w:cs="Arial" w:eastAsia="Arial" w:hAnsi="Arial"/>
                <w:b/>
                <w:bCs/>
                <w:i w:val="false"/>
                <w:iCs w:val="false"/>
                <w:color w:val="000000"/>
                <w:sz w:val="18"/>
                <w:szCs w:val="18"/>
              </w:rPr>
              <w:t xml:space="preserve">foundation designed for such a fence</w:t>
            </w:r>
            <w:r>
              <w:rPr>
                <w:rFonts w:ascii="Arial" w:cs="Arial" w:eastAsia="Arial" w:hAnsi="Arial"/>
                <w:b w:val="false"/>
                <w:bCs w:val="false"/>
                <w:i w:val="false"/>
                <w:iCs w:val="false"/>
                <w:color w:val="000000"/>
                <w:sz w:val="18"/>
                <w:szCs w:val="18"/>
              </w:rPr>
              <w:t xml:space="preserve"> qualifies </w:t>
            </w:r>
            <w:r>
              <w:rPr>
                <w:rFonts w:ascii="Arial" w:cs="Arial" w:eastAsia="Arial" w:hAnsi="Arial"/>
                <w:b/>
                <w:bCs/>
                <w:i w:val="false"/>
                <w:iCs w:val="false"/>
                <w:color w:val="000000"/>
                <w:sz w:val="18"/>
                <w:szCs w:val="18"/>
              </w:rPr>
              <w:t xml:space="preserve">in its own right</w:t>
            </w:r>
            <w:r>
              <w:rPr>
                <w:rFonts w:ascii="Arial" w:cs="Arial" w:eastAsia="Arial" w:hAnsi="Arial"/>
                <w:b w:val="false"/>
                <w:bCs w:val="false"/>
                <w:i w:val="false"/>
                <w:iCs w:val="false"/>
                <w:color w:val="000000"/>
                <w:sz w:val="18"/>
                <w:szCs w:val="18"/>
              </w:rPr>
              <w:t xml:space="preserve"> where integrated with the fence and limited to its useful life.
</w:t>
            </w:r>
            <w:r>
              <w:rPr>
                <w:rFonts w:ascii="Arial" w:cs="Arial" w:eastAsia="Arial" w:hAnsi="Arial"/>
                <w:b/>
                <w:bCs/>
                <w:i w:val="false"/>
                <w:iCs w:val="false"/>
                <w:color w:val="000000"/>
                <w:sz w:val="18"/>
                <w:szCs w:val="18"/>
              </w:rPr>
              <w:t xml:space="preserve">Improvements</w:t>
            </w:r>
            <w:r>
              <w:rPr>
                <w:rFonts w:ascii="Arial" w:cs="Arial" w:eastAsia="Arial" w:hAnsi="Arial"/>
                <w:b w:val="false"/>
                <w:bCs w:val="false"/>
                <w:i w:val="false"/>
                <w:iCs w:val="false"/>
                <w:color w:val="000000"/>
                <w:sz w:val="18"/>
                <w:szCs w:val="18"/>
              </w:rPr>
              <w:t xml:space="preserve"> to the road, fence or fence foundation are deductible; repairs are not.</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Unlike s12B, the fence foundation is </w:t>
            </w:r>
            <w:r>
              <w:rPr>
                <w:rFonts w:ascii="Arial" w:cs="Arial" w:eastAsia="Arial" w:hAnsi="Arial"/>
                <w:b/>
                <w:bCs/>
                <w:i w:val="false"/>
                <w:iCs w:val="false"/>
                <w:color w:val="0070C0"/>
                <w:sz w:val="18"/>
                <w:szCs w:val="18"/>
              </w:rPr>
              <w:t xml:space="preserve">not</w:t>
            </w:r>
            <w:r>
              <w:rPr>
                <w:rFonts w:ascii="Arial" w:cs="Arial" w:eastAsia="Arial" w:hAnsi="Arial"/>
                <w:b w:val="false"/>
                <w:bCs w:val="false"/>
                <w:i w:val="false"/>
                <w:iCs w:val="false"/>
                <w:color w:val="0070C0"/>
                <w:sz w:val="18"/>
                <w:szCs w:val="18"/>
              </w:rPr>
              <w:t xml:space="preserve"> deemed part of the fence.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s12U(3)</w:t>
            </w:r>
            <w:r>
              <w:rPr>
                <w:rFonts w:ascii="Arial" w:cs="Arial" w:eastAsia="Arial" w:hAnsi="Arial"/>
                <w:b w:val="false"/>
                <w:bCs w:val="false"/>
                <w:i w:val="false"/>
                <w:iCs w:val="false"/>
                <w:color w:val="000000"/>
                <w:sz w:val="18"/>
                <w:szCs w:val="18"/>
              </w:rPr>
              <w:t xml:space="preserve">
IT39 6.3</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Expenditure incurred </w:t>
            </w:r>
            <w:r>
              <w:rPr>
                <w:rFonts w:ascii="Arial" w:cs="Arial" w:eastAsia="Arial" w:hAnsi="Arial"/>
                <w:b/>
                <w:bCs/>
                <w:i w:val="false"/>
                <w:iCs w:val="false"/>
                <w:color w:val="000000"/>
                <w:sz w:val="18"/>
                <w:szCs w:val="18"/>
              </w:rPr>
              <w:t xml:space="preserve">before the trade commences, in preparation for it</w:t>
            </w:r>
            <w:r>
              <w:rPr>
                <w:rFonts w:ascii="Arial" w:cs="Arial" w:eastAsia="Arial" w:hAnsi="Arial"/>
                <w:b w:val="false"/>
                <w:bCs w:val="false"/>
                <w:i w:val="false"/>
                <w:iCs w:val="false"/>
                <w:color w:val="000000"/>
                <w:sz w:val="18"/>
                <w:szCs w:val="18"/>
              </w:rPr>
              <w:t xml:space="preserve">, is deducted </w:t>
            </w:r>
            <w:r>
              <w:rPr>
                <w:rFonts w:ascii="Arial" w:cs="Arial" w:eastAsia="Arial" w:hAnsi="Arial"/>
                <w:b/>
                <w:bCs/>
                <w:i w:val="false"/>
                <w:iCs w:val="false"/>
                <w:color w:val="000000"/>
                <w:sz w:val="18"/>
                <w:szCs w:val="18"/>
              </w:rPr>
              <w:t xml:space="preserve">when the trade commences</w:t>
            </w:r>
            <w:r>
              <w:rPr>
                <w:rFonts w:ascii="Arial" w:cs="Arial" w:eastAsia="Arial" w:hAnsi="Arial"/>
                <w:b w:val="false"/>
                <w:bCs w:val="false"/>
                <w:i w:val="false"/>
                <w:iCs w:val="false"/>
                <w:color w:val="000000"/>
                <w:sz w:val="18"/>
                <w:szCs w:val="18"/>
              </w:rPr>
              <w:t xml:space="preserve">.
The deduction </w:t>
            </w:r>
            <w:r>
              <w:rPr>
                <w:rFonts w:ascii="Arial" w:cs="Arial" w:eastAsia="Arial" w:hAnsi="Arial"/>
                <w:b/>
                <w:bCs/>
                <w:i w:val="false"/>
                <w:iCs w:val="false"/>
                <w:color w:val="000000"/>
                <w:sz w:val="18"/>
                <w:szCs w:val="18"/>
              </w:rPr>
              <w:t xml:space="preserve">must be taken in the year incurred and cannot be postponed</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TIMING</w:t>
            </w:r>
            <w:r>
              <w:rPr>
                <w:rFonts w:ascii="Arial" w:cs="Arial" w:eastAsia="Arial" w:hAnsi="Arial"/>
                <w:b w:val="false"/>
                <w:bCs w:val="false"/>
                <w:i w:val="false"/>
                <w:iCs w:val="false"/>
                <w:color w:val="0070C0"/>
                <w:sz w:val="18"/>
                <w:szCs w:val="18"/>
              </w:rPr>
              <w:t xml:space="preserve"> — the year incurred; or, for pre-trade expenditure, the year the generation trade commences.</w:t>
            </w:r>
          </w:p>
          <w:p>
            <w:pPr>
              <w:keepNext w:val="false"/>
              <w:spacing w:after="40" w:before="0" w:line="250" w:lineRule="auto"/>
            </w:pPr>
            <w:r>
              <w:rPr>
                <w:rFonts w:ascii="Arial" w:cs="Arial" w:eastAsia="Arial" w:hAnsi="Arial"/>
                <w:b w:val="false"/>
                <w:bCs w:val="false"/>
                <w:i w:val="false"/>
                <w:iCs w:val="false"/>
                <w:color w:val="0070C0"/>
                <w:sz w:val="18"/>
                <w:szCs w:val="18"/>
              </w:rPr>
              <w:t xml:space="preserve">Roads and fencing are ordinarily constructed before commissioning, so </w:t>
            </w:r>
            <w:r>
              <w:rPr>
                <w:rFonts w:ascii="Arial" w:cs="Arial" w:eastAsia="Arial" w:hAnsi="Arial"/>
                <w:b/>
                <w:bCs/>
                <w:i w:val="false"/>
                <w:iCs w:val="false"/>
                <w:color w:val="0070C0"/>
                <w:sz w:val="18"/>
                <w:szCs w:val="18"/>
              </w:rPr>
              <w:t xml:space="preserve">s12U(3) is likely to apply</w:t>
            </w:r>
            <w:r>
              <w:rPr>
                <w:rFonts w:ascii="Arial" w:cs="Arial" w:eastAsia="Arial" w:hAnsi="Arial"/>
                <w:b w:val="false"/>
                <w:bCs w:val="false"/>
                <w:i w:val="false"/>
                <w:iCs w:val="false"/>
                <w:color w:val="0070C0"/>
                <w:sz w:val="18"/>
                <w:szCs w:val="18"/>
              </w:rPr>
              <w:t xml:space="preserve">.</w:t>
            </w:r>
          </w:p>
          <w:p>
            <w:pPr>
              <w:keepNext w:val="false"/>
              <w:spacing w:after="0" w:before="0" w:line="250" w:lineRule="auto"/>
            </w:pPr>
            <w:r>
              <w:rPr>
                <w:rFonts w:ascii="Arial" w:cs="Arial" w:eastAsia="Arial" w:hAnsi="Arial"/>
                <w:b w:val="false"/>
                <w:bCs w:val="false"/>
                <w:i w:val="false"/>
                <w:iCs w:val="false"/>
                <w:color w:val="0070C0"/>
                <w:sz w:val="18"/>
                <w:szCs w:val="18"/>
              </w:rPr>
              <w:t xml:space="preserve">Because it cannot be postponed, it falls in one year and may create an assessed loss → 2.7.</w:t>
            </w:r>
          </w:p>
        </w:tc>
      </w:tr>
    </w:tbl>
    <w:p>
      <w:pPr>
        <w:keepNext w:val="false"/>
        <w:spacing w:after="0" w:before="0" w:line="250" w:lineRule="auto"/>
      </w:pPr>
      <w:r>
        <w:rPr>
          <w:rFonts w:ascii="Arial" w:cs="Arial" w:eastAsia="Arial" w:hAnsi="Arial"/>
          <w:sz w:val="12"/>
          <w:szCs w:val="12"/>
        </w:rPr>
        <w:t xml:space="preserve"/>
      </w:r>
    </w:p>
    <w:p>
      <w:pPr>
        <w:keepNext/>
        <w:spacing w:after="70" w:before="200" w:line="250" w:lineRule="auto"/>
      </w:pPr>
      <w:r>
        <w:rPr>
          <w:rFonts w:ascii="Arial" w:cs="Arial" w:eastAsia="Arial" w:hAnsi="Arial"/>
          <w:b/>
          <w:bCs/>
          <w:i w:val="false"/>
          <w:iCs w:val="false"/>
          <w:color w:val="000000"/>
          <w:sz w:val="22"/>
          <w:szCs w:val="22"/>
        </w:rPr>
        <w:t xml:space="preserve">2.5  Assets outside sections 12B and 12U</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s13quin</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5% per annum</w:t>
            </w:r>
            <w:r>
              <w:rPr>
                <w:rFonts w:ascii="Arial" w:cs="Arial" w:eastAsia="Arial" w:hAnsi="Arial"/>
                <w:b w:val="false"/>
                <w:bCs w:val="false"/>
                <w:i w:val="false"/>
                <w:iCs w:val="false"/>
                <w:color w:val="000000"/>
                <w:sz w:val="18"/>
                <w:szCs w:val="18"/>
              </w:rPr>
              <w:t xml:space="preserve"> of the cost of a </w:t>
            </w:r>
            <w:r>
              <w:rPr>
                <w:rFonts w:ascii="Arial" w:cs="Arial" w:eastAsia="Arial" w:hAnsi="Arial"/>
                <w:b/>
                <w:bCs/>
                <w:i w:val="false"/>
                <w:iCs w:val="false"/>
                <w:color w:val="000000"/>
                <w:sz w:val="18"/>
                <w:szCs w:val="18"/>
              </w:rPr>
              <w:t xml:space="preserve">new and unused building</w:t>
            </w:r>
            <w:r>
              <w:rPr>
                <w:rFonts w:ascii="Arial" w:cs="Arial" w:eastAsia="Arial" w:hAnsi="Arial"/>
                <w:b w:val="false"/>
                <w:bCs w:val="false"/>
                <w:i w:val="false"/>
                <w:iCs w:val="false"/>
                <w:color w:val="000000"/>
                <w:sz w:val="18"/>
                <w:szCs w:val="18"/>
              </w:rPr>
              <w:t xml:space="preserve"> or improvement, </w:t>
            </w:r>
            <w:r>
              <w:rPr>
                <w:rFonts w:ascii="Arial" w:cs="Arial" w:eastAsia="Arial" w:hAnsi="Arial"/>
                <w:b/>
                <w:bCs/>
                <w:i w:val="false"/>
                <w:iCs w:val="false"/>
                <w:color w:val="000000"/>
                <w:sz w:val="18"/>
                <w:szCs w:val="18"/>
              </w:rPr>
              <w:t xml:space="preserve">owned</w:t>
            </w:r>
            <w:r>
              <w:rPr>
                <w:rFonts w:ascii="Arial" w:cs="Arial" w:eastAsia="Arial" w:hAnsi="Arial"/>
                <w:b w:val="false"/>
                <w:bCs w:val="false"/>
                <w:i w:val="false"/>
                <w:iCs w:val="false"/>
                <w:color w:val="000000"/>
                <w:sz w:val="18"/>
                <w:szCs w:val="18"/>
              </w:rPr>
              <w:t xml:space="preserve"> by the taxpayer and used </w:t>
            </w:r>
            <w:r>
              <w:rPr>
                <w:rFonts w:ascii="Arial" w:cs="Arial" w:eastAsia="Arial" w:hAnsi="Arial"/>
                <w:b/>
                <w:bCs/>
                <w:i w:val="false"/>
                <w:iCs w:val="false"/>
                <w:color w:val="000000"/>
                <w:sz w:val="18"/>
                <w:szCs w:val="18"/>
              </w:rPr>
              <w:t xml:space="preserve">wholly or mainly</w:t>
            </w:r>
            <w:r>
              <w:rPr>
                <w:rFonts w:ascii="Arial" w:cs="Arial" w:eastAsia="Arial" w:hAnsi="Arial"/>
                <w:b w:val="false"/>
                <w:bCs w:val="false"/>
                <w:i w:val="false"/>
                <w:iCs w:val="false"/>
                <w:color w:val="000000"/>
                <w:sz w:val="18"/>
                <w:szCs w:val="18"/>
              </w:rPr>
              <w:t xml:space="preserve"> (more than 50%) in producing income in its trade. Based on the </w:t>
            </w:r>
            <w:r>
              <w:rPr>
                <w:rFonts w:ascii="Arial" w:cs="Arial" w:eastAsia="Arial" w:hAnsi="Arial"/>
                <w:b/>
                <w:bCs/>
                <w:i w:val="false"/>
                <w:iCs w:val="false"/>
                <w:color w:val="000000"/>
                <w:sz w:val="18"/>
                <w:szCs w:val="18"/>
              </w:rPr>
              <w:t xml:space="preserve">lower of cost and market value</w:t>
            </w:r>
            <w:r>
              <w:rPr>
                <w:rFonts w:ascii="Arial" w:cs="Arial" w:eastAsia="Arial" w:hAnsi="Arial"/>
                <w:b w:val="false"/>
                <w:bCs w:val="false"/>
                <w:i w:val="false"/>
                <w:iCs w:val="false"/>
                <w:color w:val="000000"/>
                <w:sz w:val="18"/>
                <w:szCs w:val="18"/>
              </w:rPr>
              <w:t xml:space="preserve">. Land excluded.</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Axion, as owner. </w:t>
            </w:r>
            <w:r>
              <w:rPr>
                <w:rFonts w:ascii="Arial" w:cs="Arial" w:eastAsia="Arial" w:hAnsi="Arial"/>
                <w:b/>
                <w:bCs/>
                <w:i w:val="false"/>
                <w:iCs w:val="false"/>
                <w:color w:val="0070C0"/>
                <w:sz w:val="18"/>
                <w:szCs w:val="18"/>
              </w:rPr>
              <w:t xml:space="preserve">AMOUNT</w:t>
            </w:r>
            <w:r>
              <w:rPr>
                <w:rFonts w:ascii="Arial" w:cs="Arial" w:eastAsia="Arial" w:hAnsi="Arial"/>
                <w:b w:val="false"/>
                <w:bCs w:val="false"/>
                <w:i w:val="false"/>
                <w:iCs w:val="false"/>
                <w:color w:val="0070C0"/>
                <w:sz w:val="18"/>
                <w:szCs w:val="18"/>
              </w:rPr>
              <w:t xml:space="preserve"> — 5% a year. </w:t>
            </w:r>
            <w:r>
              <w:rPr>
                <w:rFonts w:ascii="Arial" w:cs="Arial" w:eastAsia="Arial" w:hAnsi="Arial"/>
                <w:b/>
                <w:bCs/>
                <w:i w:val="false"/>
                <w:iCs w:val="false"/>
                <w:color w:val="0070C0"/>
                <w:sz w:val="18"/>
                <w:szCs w:val="18"/>
              </w:rPr>
              <w:t xml:space="preserve">TIMING</w:t>
            </w:r>
            <w:r>
              <w:rPr>
                <w:rFonts w:ascii="Arial" w:cs="Arial" w:eastAsia="Arial" w:hAnsi="Arial"/>
                <w:b w:val="false"/>
                <w:bCs w:val="false"/>
                <w:i w:val="false"/>
                <w:iCs w:val="false"/>
                <w:color w:val="0070C0"/>
                <w:sz w:val="18"/>
                <w:szCs w:val="18"/>
              </w:rPr>
              <w:t xml:space="preserve"> — from the year of first use. Applies to a </w:t>
            </w:r>
            <w:r>
              <w:rPr>
                <w:rFonts w:ascii="Arial" w:cs="Arial" w:eastAsia="Arial" w:hAnsi="Arial"/>
                <w:b/>
                <w:bCs/>
                <w:i w:val="false"/>
                <w:iCs w:val="false"/>
                <w:color w:val="0070C0"/>
                <w:sz w:val="18"/>
                <w:szCs w:val="18"/>
              </w:rPr>
              <w:t xml:space="preserve">substation or plant-room building</w:t>
            </w:r>
            <w:r>
              <w:rPr>
                <w:rFonts w:ascii="Arial" w:cs="Arial" w:eastAsia="Arial" w:hAnsi="Arial"/>
                <w:b w:val="false"/>
                <w:bCs w:val="false"/>
                <w:i w:val="false"/>
                <w:iCs w:val="false"/>
                <w:color w:val="0070C0"/>
                <w:sz w:val="18"/>
                <w:szCs w:val="18"/>
              </w:rPr>
              <w:t xml:space="preserve"> that is new and unused.</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s11(e)</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Deduction for the </w:t>
            </w:r>
            <w:r>
              <w:rPr>
                <w:rFonts w:ascii="Arial" w:cs="Arial" w:eastAsia="Arial" w:hAnsi="Arial"/>
                <w:b/>
                <w:bCs/>
                <w:i w:val="false"/>
                <w:iCs w:val="false"/>
                <w:color w:val="000000"/>
                <w:sz w:val="18"/>
                <w:szCs w:val="18"/>
              </w:rPr>
              <w:t xml:space="preserve">decrease in value</w:t>
            </w:r>
            <w:r>
              <w:rPr>
                <w:rFonts w:ascii="Arial" w:cs="Arial" w:eastAsia="Arial" w:hAnsi="Arial"/>
                <w:b w:val="false"/>
                <w:bCs w:val="false"/>
                <w:i w:val="false"/>
                <w:iCs w:val="false"/>
                <w:color w:val="000000"/>
                <w:sz w:val="18"/>
                <w:szCs w:val="18"/>
              </w:rPr>
              <w:t xml:space="preserve"> of machinery, plant, implements, utensils and articles </w:t>
            </w:r>
            <w:r>
              <w:rPr>
                <w:rFonts w:ascii="Arial" w:cs="Arial" w:eastAsia="Arial" w:hAnsi="Arial"/>
                <w:b/>
                <w:bCs/>
                <w:i w:val="false"/>
                <w:iCs w:val="false"/>
                <w:color w:val="000000"/>
                <w:sz w:val="18"/>
                <w:szCs w:val="18"/>
              </w:rPr>
              <w:t xml:space="preserve">owned</w:t>
            </w:r>
            <w:r>
              <w:rPr>
                <w:rFonts w:ascii="Arial" w:cs="Arial" w:eastAsia="Arial" w:hAnsi="Arial"/>
                <w:b w:val="false"/>
                <w:bCs w:val="false"/>
                <w:i w:val="false"/>
                <w:iCs w:val="false"/>
                <w:color w:val="000000"/>
                <w:sz w:val="18"/>
                <w:szCs w:val="18"/>
              </w:rPr>
              <w:t xml:space="preserve"> by the taxpayer, at the rates in </w:t>
            </w:r>
            <w:r>
              <w:rPr>
                <w:rFonts w:ascii="Arial" w:cs="Arial" w:eastAsia="Arial" w:hAnsi="Arial"/>
                <w:b/>
                <w:bCs/>
                <w:i w:val="false"/>
                <w:iCs w:val="false"/>
                <w:color w:val="000000"/>
                <w:sz w:val="18"/>
                <w:szCs w:val="18"/>
              </w:rPr>
              <w:t xml:space="preserve">IN 47 / BGR 7</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Apportioned for part-periods of use.</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Excludes</w:t>
            </w:r>
            <w:r>
              <w:rPr>
                <w:rFonts w:ascii="Arial" w:cs="Arial" w:eastAsia="Arial" w:hAnsi="Arial"/>
                <w:b w:val="false"/>
                <w:bCs w:val="false"/>
                <w:i w:val="false"/>
                <w:iCs w:val="false"/>
                <w:color w:val="000000"/>
                <w:sz w:val="18"/>
                <w:szCs w:val="18"/>
              </w:rPr>
              <w:t xml:space="preserve"> assets in respect of which a deduction </w:t>
            </w:r>
            <w:r>
              <w:rPr>
                <w:rFonts w:ascii="Arial" w:cs="Arial" w:eastAsia="Arial" w:hAnsi="Arial"/>
                <w:b/>
                <w:bCs/>
                <w:i w:val="false"/>
                <w:iCs w:val="false"/>
                <w:color w:val="000000"/>
                <w:sz w:val="18"/>
                <w:szCs w:val="18"/>
              </w:rPr>
              <w:t xml:space="preserve">may be granted</w:t>
            </w:r>
            <w:r>
              <w:rPr>
                <w:rFonts w:ascii="Arial" w:cs="Arial" w:eastAsia="Arial" w:hAnsi="Arial"/>
                <w:b w:val="false"/>
                <w:bCs w:val="false"/>
                <w:i w:val="false"/>
                <w:iCs w:val="false"/>
                <w:color w:val="000000"/>
                <w:sz w:val="18"/>
                <w:szCs w:val="18"/>
              </w:rPr>
              <w:t xml:space="preserve"> under </w:t>
            </w:r>
            <w:r>
              <w:rPr>
                <w:rFonts w:ascii="Arial" w:cs="Arial" w:eastAsia="Arial" w:hAnsi="Arial"/>
                <w:b/>
                <w:bCs/>
                <w:i w:val="false"/>
                <w:iCs w:val="false"/>
                <w:color w:val="000000"/>
                <w:sz w:val="18"/>
                <w:szCs w:val="18"/>
              </w:rPr>
              <w:t xml:space="preserve">s12B, 12C, 12DA, 12E(1), 12U or 37B</w:t>
            </w:r>
            <w:r>
              <w:rPr>
                <w:rFonts w:ascii="Arial" w:cs="Arial" w:eastAsia="Arial" w:hAnsi="Arial"/>
                <w:b w:val="false"/>
                <w:bCs w:val="false"/>
                <w:i w:val="false"/>
                <w:iCs w:val="false"/>
                <w:color w:val="000000"/>
                <w:sz w:val="18"/>
                <w:szCs w:val="18"/>
              </w:rPr>
              <w:t xml:space="preserve"> — even if s11(e) would give more (IT39 9.1). The taxpayer </w:t>
            </w:r>
            <w:r>
              <w:rPr>
                <w:rFonts w:ascii="Arial" w:cs="Arial" w:eastAsia="Arial" w:hAnsi="Arial"/>
                <w:b/>
                <w:bCs/>
                <w:i w:val="false"/>
                <w:iCs w:val="false"/>
                <w:color w:val="000000"/>
                <w:sz w:val="18"/>
                <w:szCs w:val="18"/>
              </w:rPr>
              <w:t xml:space="preserve">cannot choose</w:t>
            </w:r>
            <w:r>
              <w:rPr>
                <w:rFonts w:ascii="Arial" w:cs="Arial" w:eastAsia="Arial" w:hAnsi="Arial"/>
                <w:b w:val="false"/>
                <w:bCs w:val="false"/>
                <w:i w:val="false"/>
                <w:iCs w:val="false"/>
                <w:color w:val="000000"/>
                <w:sz w:val="18"/>
                <w:szCs w:val="18"/>
              </w:rPr>
              <w:t xml:space="preserve"> between the sections.</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Axion. </w:t>
            </w:r>
            <w:r>
              <w:rPr>
                <w:rFonts w:ascii="Arial" w:cs="Arial" w:eastAsia="Arial" w:hAnsi="Arial"/>
                <w:b/>
                <w:bCs/>
                <w:i w:val="false"/>
                <w:iCs w:val="false"/>
                <w:color w:val="0070C0"/>
                <w:sz w:val="18"/>
                <w:szCs w:val="18"/>
              </w:rPr>
              <w:t xml:space="preserve">AMOUNT</w:t>
            </w:r>
            <w:r>
              <w:rPr>
                <w:rFonts w:ascii="Arial" w:cs="Arial" w:eastAsia="Arial" w:hAnsi="Arial"/>
                <w:b w:val="false"/>
                <w:bCs w:val="false"/>
                <w:i w:val="false"/>
                <w:iCs w:val="false"/>
                <w:color w:val="0070C0"/>
                <w:sz w:val="18"/>
                <w:szCs w:val="18"/>
              </w:rPr>
              <w:t xml:space="preserve"> — the IN 47 write-off period. </w:t>
            </w:r>
            <w:r>
              <w:rPr>
                <w:rFonts w:ascii="Arial" w:cs="Arial" w:eastAsia="Arial" w:hAnsi="Arial"/>
                <w:b/>
                <w:bCs/>
                <w:i w:val="false"/>
                <w:iCs w:val="false"/>
                <w:color w:val="0070C0"/>
                <w:sz w:val="18"/>
                <w:szCs w:val="18"/>
              </w:rPr>
              <w:t xml:space="preserve">TIMING</w:t>
            </w:r>
            <w:r>
              <w:rPr>
                <w:rFonts w:ascii="Arial" w:cs="Arial" w:eastAsia="Arial" w:hAnsi="Arial"/>
                <w:b w:val="false"/>
                <w:bCs w:val="false"/>
                <w:i w:val="false"/>
                <w:iCs w:val="false"/>
                <w:color w:val="0070C0"/>
                <w:sz w:val="18"/>
                <w:szCs w:val="18"/>
              </w:rPr>
              <w:t xml:space="preserve"> — from first use, </w:t>
            </w:r>
            <w:r>
              <w:rPr>
                <w:rFonts w:ascii="Arial" w:cs="Arial" w:eastAsia="Arial" w:hAnsi="Arial"/>
                <w:b/>
                <w:bCs/>
                <w:i w:val="false"/>
                <w:iCs w:val="false"/>
                <w:color w:val="0070C0"/>
                <w:sz w:val="18"/>
                <w:szCs w:val="18"/>
              </w:rPr>
              <w:t xml:space="preserve">apportioned</w:t>
            </w:r>
            <w:r>
              <w:rPr>
                <w:rFonts w:ascii="Arial" w:cs="Arial" w:eastAsia="Arial" w:hAnsi="Arial"/>
                <w:b w:val="false"/>
                <w:bCs w:val="false"/>
                <w:i w:val="false"/>
                <w:iCs w:val="false"/>
                <w:color w:val="0070C0"/>
                <w:sz w:val="18"/>
                <w:szCs w:val="18"/>
              </w:rPr>
              <w:t xml:space="preserve"> for the part of the year in use.</w:t>
            </w:r>
          </w:p>
          <w:p>
            <w:pPr>
              <w:keepNext w:val="false"/>
              <w:spacing w:after="40" w:before="0" w:line="250" w:lineRule="auto"/>
            </w:pPr>
            <w:r>
              <w:rPr>
                <w:rFonts w:ascii="Arial" w:cs="Arial" w:eastAsia="Arial" w:hAnsi="Arial"/>
                <w:b w:val="false"/>
                <w:bCs w:val="false"/>
                <w:i w:val="false"/>
                <w:iCs w:val="false"/>
                <w:color w:val="0070C0"/>
                <w:sz w:val="18"/>
                <w:szCs w:val="18"/>
              </w:rPr>
              <w:t xml:space="preserve">Applies to the </w:t>
            </w:r>
            <w:r>
              <w:rPr>
                <w:rFonts w:ascii="Arial" w:cs="Arial" w:eastAsia="Arial" w:hAnsi="Arial"/>
                <w:b/>
                <w:bCs/>
                <w:i w:val="false"/>
                <w:iCs w:val="false"/>
                <w:color w:val="0070C0"/>
                <w:sz w:val="18"/>
                <w:szCs w:val="18"/>
              </w:rPr>
              <w:t xml:space="preserve">transmission line and transformers not integral to generation</w:t>
            </w:r>
            <w:r>
              <w:rPr>
                <w:rFonts w:ascii="Arial" w:cs="Arial" w:eastAsia="Arial" w:hAnsi="Arial"/>
                <w:b w:val="false"/>
                <w:bCs w:val="false"/>
                <w:i w:val="false"/>
                <w:iCs w:val="false"/>
                <w:color w:val="0070C0"/>
                <w:sz w:val="18"/>
                <w:szCs w:val="18"/>
              </w:rPr>
              <w:t xml:space="preserve">, and to </w:t>
            </w:r>
            <w:r>
              <w:rPr>
                <w:rFonts w:ascii="Arial" w:cs="Arial" w:eastAsia="Arial" w:hAnsi="Arial"/>
                <w:b/>
                <w:bCs/>
                <w:i w:val="false"/>
                <w:iCs w:val="false"/>
                <w:color w:val="0070C0"/>
                <w:sz w:val="18"/>
                <w:szCs w:val="18"/>
              </w:rPr>
              <w:t xml:space="preserve">grid-charged UPS and backup batteries</w:t>
            </w:r>
            <w:r>
              <w:rPr>
                <w:rFonts w:ascii="Arial" w:cs="Arial" w:eastAsia="Arial" w:hAnsi="Arial"/>
                <w:b w:val="false"/>
                <w:bCs w:val="false"/>
                <w:i w:val="false"/>
                <w:iCs w:val="false"/>
                <w:color w:val="0070C0"/>
                <w:sz w:val="18"/>
                <w:szCs w:val="18"/>
              </w:rPr>
              <w:t xml:space="preserve">.</w:t>
            </w:r>
          </w:p>
          <w:p>
            <w:pPr>
              <w:keepNext w:val="false"/>
              <w:spacing w:after="0" w:before="0" w:line="250" w:lineRule="auto"/>
            </w:pPr>
            <w:r>
              <w:rPr>
                <w:rFonts w:ascii="Arial" w:cs="Arial" w:eastAsia="Arial" w:hAnsi="Arial"/>
                <w:b w:val="false"/>
                <w:bCs w:val="false"/>
                <w:i w:val="false"/>
                <w:iCs w:val="false"/>
                <w:color w:val="0070C0"/>
                <w:sz w:val="18"/>
                <w:szCs w:val="18"/>
              </w:rPr>
              <w:t xml:space="preserve">The exclusion operates automatically: where s12B may be granted, s11(e) is unavailable.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No section</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Where no allowance section applies the expenditure is capital and forms part of </w:t>
            </w:r>
            <w:r>
              <w:rPr>
                <w:rFonts w:ascii="Arial" w:cs="Arial" w:eastAsia="Arial" w:hAnsi="Arial"/>
                <w:b/>
                <w:bCs/>
                <w:i w:val="false"/>
                <w:iCs w:val="false"/>
                <w:color w:val="000000"/>
                <w:sz w:val="18"/>
                <w:szCs w:val="18"/>
              </w:rPr>
              <w:t xml:space="preserve">base cost</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Land — no allowance under any section.</w:t>
            </w:r>
          </w:p>
        </w:tc>
      </w:tr>
    </w:tbl>
    <w:p>
      <w:pPr>
        <w:keepNext w:val="false"/>
        <w:spacing w:after="0" w:before="0" w:line="250" w:lineRule="auto"/>
      </w:pPr>
      <w:r>
        <w:rPr>
          <w:rFonts w:ascii="Arial" w:cs="Arial" w:eastAsia="Arial" w:hAnsi="Arial"/>
          <w:sz w:val="12"/>
          <w:szCs w:val="12"/>
        </w:rPr>
        <w:t xml:space="preserve"/>
      </w:r>
    </w:p>
    <w:p>
      <w:pPr>
        <w:keepNext/>
        <w:spacing w:after="70" w:before="200" w:line="250" w:lineRule="auto"/>
      </w:pPr>
      <w:r>
        <w:rPr>
          <w:rFonts w:ascii="Arial" w:cs="Arial" w:eastAsia="Arial" w:hAnsi="Arial"/>
          <w:b/>
          <w:bCs/>
          <w:i w:val="false"/>
          <w:iCs w:val="false"/>
          <w:color w:val="000000"/>
          <w:sz w:val="22"/>
          <w:szCs w:val="22"/>
        </w:rPr>
        <w:t xml:space="preserve">2.6  Who is entitled to the allowance</w:t>
      </w:r>
    </w:p>
    <w:p>
      <w:pPr>
        <w:keepNext w:val="false"/>
        <w:spacing w:after="100" w:before="0" w:line="250" w:lineRule="auto"/>
      </w:pPr>
      <w:r>
        <w:rPr>
          <w:rFonts w:ascii="Arial" w:cs="Arial" w:eastAsia="Arial" w:hAnsi="Arial"/>
          <w:b w:val="false"/>
          <w:bCs w:val="false"/>
          <w:i/>
          <w:iCs/>
          <w:color w:val="000000"/>
          <w:sz w:val="18"/>
          <w:szCs w:val="18"/>
        </w:rPr>
        <w:t xml:space="preserve">Document 7 page 20: the investment would be made "potentially with an experienced technical partner".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Ownership</w:t>
            </w:r>
            <w:r>
              <w:rPr>
                <w:rFonts w:ascii="Arial" w:cs="Arial" w:eastAsia="Arial" w:hAnsi="Arial"/>
                <w:b w:val="false"/>
                <w:bCs w:val="false"/>
                <w:i w:val="false"/>
                <w:iCs w:val="false"/>
                <w:color w:val="000000"/>
                <w:sz w:val="18"/>
                <w:szCs w:val="18"/>
              </w:rPr>
              <w:t xml:space="preserve">
IT39 2.3</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The </w:t>
            </w:r>
            <w:r>
              <w:rPr>
                <w:rFonts w:ascii="Arial" w:cs="Arial" w:eastAsia="Arial" w:hAnsi="Arial"/>
                <w:b/>
                <w:bCs/>
                <w:i w:val="false"/>
                <w:iCs w:val="false"/>
                <w:color w:val="000000"/>
                <w:sz w:val="18"/>
                <w:szCs w:val="18"/>
              </w:rPr>
              <w:t xml:space="preserve">same taxpayer</w:t>
            </w:r>
            <w:r>
              <w:rPr>
                <w:rFonts w:ascii="Arial" w:cs="Arial" w:eastAsia="Arial" w:hAnsi="Arial"/>
                <w:b w:val="false"/>
                <w:bCs w:val="false"/>
                <w:i w:val="false"/>
                <w:iCs w:val="false"/>
                <w:color w:val="000000"/>
                <w:sz w:val="18"/>
                <w:szCs w:val="18"/>
              </w:rPr>
              <w:t xml:space="preserve"> must own the asset, bring it into use, use it in </w:t>
            </w:r>
            <w:r>
              <w:rPr>
                <w:rFonts w:ascii="Arial" w:cs="Arial" w:eastAsia="Arial" w:hAnsi="Arial"/>
                <w:b/>
                <w:bCs/>
                <w:i w:val="false"/>
                <w:iCs w:val="false"/>
                <w:color w:val="000000"/>
                <w:sz w:val="18"/>
                <w:szCs w:val="18"/>
              </w:rPr>
              <w:t xml:space="preserve">its own trade</w:t>
            </w:r>
            <w:r>
              <w:rPr>
                <w:rFonts w:ascii="Arial" w:cs="Arial" w:eastAsia="Arial" w:hAnsi="Arial"/>
                <w:b w:val="false"/>
                <w:bCs w:val="false"/>
                <w:i w:val="false"/>
                <w:iCs w:val="false"/>
                <w:color w:val="000000"/>
                <w:sz w:val="18"/>
                <w:szCs w:val="18"/>
              </w:rPr>
              <w:t xml:space="preserve">, and use it </w:t>
            </w:r>
            <w:r>
              <w:rPr>
                <w:rFonts w:ascii="Arial" w:cs="Arial" w:eastAsia="Arial" w:hAnsi="Arial"/>
                <w:b/>
                <w:bCs/>
                <w:i w:val="false"/>
                <w:iCs w:val="false"/>
                <w:color w:val="000000"/>
                <w:sz w:val="18"/>
                <w:szCs w:val="18"/>
              </w:rPr>
              <w:t xml:space="preserve">in generating</w:t>
            </w:r>
            <w:r>
              <w:rPr>
                <w:rFonts w:ascii="Arial" w:cs="Arial" w:eastAsia="Arial" w:hAnsi="Arial"/>
                <w:b w:val="false"/>
                <w:bCs w:val="false"/>
                <w:i w:val="false"/>
                <w:iCs w:val="false"/>
                <w:color w:val="000000"/>
                <w:sz w:val="18"/>
                <w:szCs w:val="18"/>
              </w:rPr>
              <w:t xml:space="preserve"> electricity.
Ownership is determined at common law. Under </w:t>
            </w:r>
            <w:r>
              <w:rPr>
                <w:rFonts w:ascii="Arial" w:cs="Arial" w:eastAsia="Arial" w:hAnsi="Arial"/>
                <w:b/>
                <w:bCs/>
                <w:i w:val="false"/>
                <w:iCs w:val="false"/>
                <w:color w:val="000000"/>
                <w:sz w:val="18"/>
                <w:szCs w:val="18"/>
              </w:rPr>
              <w:t xml:space="preserve">superficies solo cedit</w:t>
            </w:r>
            <w:r>
              <w:rPr>
                <w:rFonts w:ascii="Arial" w:cs="Arial" w:eastAsia="Arial" w:hAnsi="Arial"/>
                <w:b w:val="false"/>
                <w:bCs w:val="false"/>
                <w:i w:val="false"/>
                <w:iCs w:val="false"/>
                <w:color w:val="000000"/>
                <w:sz w:val="18"/>
                <w:szCs w:val="18"/>
              </w:rPr>
              <w:t xml:space="preserve">, an asset artificially attached to land becomes the property of the </w:t>
            </w:r>
            <w:r>
              <w:rPr>
                <w:rFonts w:ascii="Arial" w:cs="Arial" w:eastAsia="Arial" w:hAnsi="Arial"/>
                <w:b/>
                <w:bCs/>
                <w:i w:val="false"/>
                <w:iCs w:val="false"/>
                <w:color w:val="000000"/>
                <w:sz w:val="18"/>
                <w:szCs w:val="18"/>
              </w:rPr>
              <w:t xml:space="preserve">landowner</w:t>
            </w:r>
            <w:r>
              <w:rPr>
                <w:rFonts w:ascii="Arial" w:cs="Arial" w:eastAsia="Arial" w:hAnsi="Arial"/>
                <w:b w:val="false"/>
                <w:bCs w:val="false"/>
                <w:i w:val="false"/>
                <w:iCs w:val="false"/>
                <w:color w:val="000000"/>
                <w:sz w:val="18"/>
                <w:szCs w:val="18"/>
              </w:rPr>
              <w:t xml:space="preserve">; the purchaser may then not be the owner and is </w:t>
            </w:r>
            <w:r>
              <w:rPr>
                <w:rFonts w:ascii="Arial" w:cs="Arial" w:eastAsia="Arial" w:hAnsi="Arial"/>
                <w:b/>
                <w:bCs/>
                <w:i w:val="false"/>
                <w:iCs w:val="false"/>
                <w:color w:val="000000"/>
                <w:sz w:val="18"/>
                <w:szCs w:val="18"/>
              </w:rPr>
              <w:t xml:space="preserve">not entitled to a deduction</w:t>
            </w:r>
            <w:r>
              <w:rPr>
                <w:rFonts w:ascii="Arial" w:cs="Arial" w:eastAsia="Arial" w:hAnsi="Arial"/>
                <w:b w:val="false"/>
                <w:bCs w:val="false"/>
                <w:i w:val="false"/>
                <w:iCs w:val="false"/>
                <w:color w:val="000000"/>
                <w:sz w:val="18"/>
                <w:szCs w:val="18"/>
              </w:rPr>
              <w:t xml:space="preserve">. The taxpayer </w:t>
            </w:r>
            <w:r>
              <w:rPr>
                <w:rFonts w:ascii="Arial" w:cs="Arial" w:eastAsia="Arial" w:hAnsi="Arial"/>
                <w:b/>
                <w:bCs/>
                <w:i w:val="false"/>
                <w:iCs w:val="false"/>
                <w:color w:val="000000"/>
                <w:sz w:val="18"/>
                <w:szCs w:val="18"/>
              </w:rPr>
              <w:t xml:space="preserve">need not own the land</w:t>
            </w:r>
            <w:r>
              <w:rPr>
                <w:rFonts w:ascii="Arial" w:cs="Arial" w:eastAsia="Arial" w:hAnsi="Arial"/>
                <w:b w:val="false"/>
                <w:bCs w:val="false"/>
                <w:i w:val="false"/>
                <w:iCs w:val="false"/>
                <w:color w:val="000000"/>
                <w:sz w:val="18"/>
                <w:szCs w:val="18"/>
              </w:rPr>
              <w:t xml:space="preserve">, but must own the </w:t>
            </w:r>
            <w:r>
              <w:rPr>
                <w:rFonts w:ascii="Arial" w:cs="Arial" w:eastAsia="Arial" w:hAnsi="Arial"/>
                <w:b/>
                <w:bCs/>
                <w:i w:val="false"/>
                <w:iCs w:val="false"/>
                <w:color w:val="000000"/>
                <w:sz w:val="18"/>
                <w:szCs w:val="18"/>
              </w:rPr>
              <w:t xml:space="preserve">asset</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depends on the structure, which Document 7 does not state.</w:t>
            </w:r>
          </w:p>
          <w:p>
            <w:pPr>
              <w:keepNext w:val="false"/>
              <w:spacing w:after="40" w:before="0" w:line="250" w:lineRule="auto"/>
            </w:pPr>
            <w:r>
              <w:rPr>
                <w:rFonts w:ascii="Arial" w:cs="Arial" w:eastAsia="Arial" w:hAnsi="Arial"/>
                <w:b/>
                <w:bCs/>
                <w:i w:val="false"/>
                <w:iCs w:val="false"/>
                <w:color w:val="0070C0"/>
                <w:sz w:val="18"/>
                <w:szCs w:val="18"/>
              </w:rPr>
              <w:t xml:space="preserve">Axion owns the plant</w:t>
            </w:r>
            <w:r>
              <w:rPr>
                <w:rFonts w:ascii="Arial" w:cs="Arial" w:eastAsia="Arial" w:hAnsi="Arial"/>
                <w:b w:val="false"/>
                <w:bCs w:val="false"/>
                <w:i w:val="false"/>
                <w:iCs w:val="false"/>
                <w:color w:val="0070C0"/>
                <w:sz w:val="18"/>
                <w:szCs w:val="18"/>
              </w:rPr>
              <w:t xml:space="preserve"> → Axion deducts the full allowance.</w:t>
            </w:r>
          </w:p>
          <w:p>
            <w:pPr>
              <w:keepNext w:val="false"/>
              <w:spacing w:after="40" w:before="0" w:line="250" w:lineRule="auto"/>
            </w:pPr>
            <w:r>
              <w:rPr>
                <w:rFonts w:ascii="Arial" w:cs="Arial" w:eastAsia="Arial" w:hAnsi="Arial"/>
                <w:b/>
                <w:bCs/>
                <w:i w:val="false"/>
                <w:iCs w:val="false"/>
                <w:color w:val="0070C0"/>
                <w:sz w:val="18"/>
                <w:szCs w:val="18"/>
              </w:rPr>
              <w:t xml:space="preserve">Plant accedes to land Axion does not own</w:t>
            </w:r>
            <w:r>
              <w:rPr>
                <w:rFonts w:ascii="Arial" w:cs="Arial" w:eastAsia="Arial" w:hAnsi="Arial"/>
                <w:b w:val="false"/>
                <w:bCs w:val="false"/>
                <w:i w:val="false"/>
                <w:iCs w:val="false"/>
                <w:color w:val="0070C0"/>
                <w:sz w:val="18"/>
                <w:szCs w:val="18"/>
              </w:rPr>
              <w:t xml:space="preserve"> → </w:t>
            </w:r>
            <w:r>
              <w:rPr>
                <w:rFonts w:ascii="Arial" w:cs="Arial" w:eastAsia="Arial" w:hAnsi="Arial"/>
                <w:b/>
                <w:bCs/>
                <w:i w:val="false"/>
                <w:iCs w:val="false"/>
                <w:color w:val="0070C0"/>
                <w:sz w:val="18"/>
                <w:szCs w:val="18"/>
              </w:rPr>
              <w:t xml:space="preserve">no deduction to Axion</w:t>
            </w:r>
            <w:r>
              <w:rPr>
                <w:rFonts w:ascii="Arial" w:cs="Arial" w:eastAsia="Arial" w:hAnsi="Arial"/>
                <w:b w:val="false"/>
                <w:bCs w:val="false"/>
                <w:i w:val="false"/>
                <w:iCs w:val="false"/>
                <w:color w:val="0070C0"/>
                <w:sz w:val="18"/>
                <w:szCs w:val="18"/>
              </w:rPr>
              <w:t xml:space="preserve"> (it is not the owner) and </w:t>
            </w:r>
            <w:r>
              <w:rPr>
                <w:rFonts w:ascii="Arial" w:cs="Arial" w:eastAsia="Arial" w:hAnsi="Arial"/>
                <w:b/>
                <w:bCs/>
                <w:i w:val="false"/>
                <w:iCs w:val="false"/>
                <w:color w:val="0070C0"/>
                <w:sz w:val="18"/>
                <w:szCs w:val="18"/>
              </w:rPr>
              <w:t xml:space="preserve">none to the landowner</w:t>
            </w:r>
            <w:r>
              <w:rPr>
                <w:rFonts w:ascii="Arial" w:cs="Arial" w:eastAsia="Arial" w:hAnsi="Arial"/>
                <w:b w:val="false"/>
                <w:bCs w:val="false"/>
                <w:i w:val="false"/>
                <w:iCs w:val="false"/>
                <w:color w:val="0070C0"/>
                <w:sz w:val="18"/>
                <w:szCs w:val="18"/>
              </w:rPr>
              <w:t xml:space="preserve"> (it incurred no cost).</w:t>
            </w:r>
          </w:p>
          <w:p>
            <w:pPr>
              <w:keepNext w:val="false"/>
              <w:spacing w:after="0" w:before="0" w:line="250" w:lineRule="auto"/>
            </w:pPr>
            <w:r>
              <w:rPr>
                <w:rFonts w:ascii="Arial" w:cs="Arial" w:eastAsia="Arial" w:hAnsi="Arial"/>
                <w:b w:val="false"/>
                <w:bCs w:val="false"/>
                <w:i w:val="false"/>
                <w:iCs w:val="false"/>
                <w:color w:val="0070C0"/>
                <w:sz w:val="18"/>
                <w:szCs w:val="18"/>
              </w:rPr>
              <w:t xml:space="preserve">Where the plant is attached so it can be removed without damage and the parties record that it will be removed at the end of the lease, Axion retains ownership. A </w:t>
            </w:r>
            <w:r>
              <w:rPr>
                <w:rFonts w:ascii="Arial" w:cs="Arial" w:eastAsia="Arial" w:hAnsi="Arial"/>
                <w:b/>
                <w:bCs/>
                <w:i w:val="false"/>
                <w:iCs w:val="false"/>
                <w:color w:val="0070C0"/>
                <w:sz w:val="18"/>
                <w:szCs w:val="18"/>
              </w:rPr>
              <w:t xml:space="preserve">concrete foundation remains with the land</w:t>
            </w:r>
            <w:r>
              <w:rPr>
                <w:rFonts w:ascii="Arial" w:cs="Arial" w:eastAsia="Arial" w:hAnsi="Arial"/>
                <w:b w:val="false"/>
                <w:bCs w:val="false"/>
                <w:i w:val="false"/>
                <w:iCs w:val="false"/>
                <w:color w:val="0070C0"/>
                <w:sz w:val="18"/>
                <w:szCs w:val="18"/>
              </w:rPr>
              <w:t xml:space="preserv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s12N</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Deems a taxpayer holding a </w:t>
            </w:r>
            <w:r>
              <w:rPr>
                <w:rFonts w:ascii="Arial" w:cs="Arial" w:eastAsia="Arial" w:hAnsi="Arial"/>
                <w:b/>
                <w:bCs/>
                <w:i w:val="false"/>
                <w:iCs w:val="false"/>
                <w:color w:val="000000"/>
                <w:sz w:val="18"/>
                <w:szCs w:val="18"/>
              </w:rPr>
              <w:t xml:space="preserve">right of use or occupation</w:t>
            </w:r>
            <w:r>
              <w:rPr>
                <w:rFonts w:ascii="Arial" w:cs="Arial" w:eastAsia="Arial" w:hAnsi="Arial"/>
                <w:b w:val="false"/>
                <w:bCs w:val="false"/>
                <w:i w:val="false"/>
                <w:iCs w:val="false"/>
                <w:color w:val="000000"/>
                <w:sz w:val="18"/>
                <w:szCs w:val="18"/>
              </w:rPr>
              <w:t xml:space="preserve"> to be the owner of improvements it effects to land it does not own, for s12B and s12BA purposes. The IAC 2026 Tax Notes describe s12N as applying to land or buildings </w:t>
            </w:r>
            <w:r>
              <w:rPr>
                <w:rFonts w:ascii="Arial" w:cs="Arial" w:eastAsia="Arial" w:hAnsi="Arial"/>
                <w:b/>
                <w:bCs/>
                <w:i w:val="false"/>
                <w:iCs w:val="false"/>
                <w:color w:val="000000"/>
                <w:sz w:val="18"/>
                <w:szCs w:val="18"/>
              </w:rPr>
              <w:t xml:space="preserve">leased from government or held under a Public Private Partnership</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Test s12N where Axion builds on land it does not own. If its requirements are not met, the s12B ownership requirement </w:t>
            </w:r>
            <w:r>
              <w:rPr>
                <w:rFonts w:ascii="Arial" w:cs="Arial" w:eastAsia="Arial" w:hAnsi="Arial"/>
                <w:b/>
                <w:bCs/>
                <w:i w:val="false"/>
                <w:iCs w:val="false"/>
                <w:color w:val="0070C0"/>
                <w:sz w:val="18"/>
                <w:szCs w:val="18"/>
              </w:rPr>
              <w:t xml:space="preserve">fails</w:t>
            </w:r>
            <w:r>
              <w:rPr>
                <w:rFonts w:ascii="Arial" w:cs="Arial" w:eastAsia="Arial" w:hAnsi="Arial"/>
                <w:b w:val="false"/>
                <w:bCs w:val="false"/>
                <w:i w:val="false"/>
                <w:iCs w:val="false"/>
                <w:color w:val="0070C0"/>
                <w:sz w:val="18"/>
                <w:szCs w:val="18"/>
              </w:rPr>
              <w:t xml:space="preserv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s24H</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Each partner has an </w:t>
            </w:r>
            <w:r>
              <w:rPr>
                <w:rFonts w:ascii="Arial" w:cs="Arial" w:eastAsia="Arial" w:hAnsi="Arial"/>
                <w:b/>
                <w:bCs/>
                <w:i w:val="false"/>
                <w:iCs w:val="false"/>
                <w:color w:val="000000"/>
                <w:sz w:val="18"/>
                <w:szCs w:val="18"/>
              </w:rPr>
              <w:t xml:space="preserve">undivided proportionate share</w:t>
            </w:r>
            <w:r>
              <w:rPr>
                <w:rFonts w:ascii="Arial" w:cs="Arial" w:eastAsia="Arial" w:hAnsi="Arial"/>
                <w:b w:val="false"/>
                <w:bCs w:val="false"/>
                <w:i w:val="false"/>
                <w:iCs w:val="false"/>
                <w:color w:val="000000"/>
                <w:sz w:val="18"/>
                <w:szCs w:val="18"/>
              </w:rPr>
              <w:t xml:space="preserve"> of each asset and deducts that share. </w:t>
            </w:r>
            <w:r>
              <w:rPr>
                <w:rFonts w:ascii="Arial" w:cs="Arial" w:eastAsia="Arial" w:hAnsi="Arial"/>
                <w:b/>
                <w:bCs/>
                <w:i w:val="false"/>
                <w:iCs w:val="false"/>
                <w:color w:val="000000"/>
                <w:sz w:val="18"/>
                <w:szCs w:val="18"/>
              </w:rPr>
              <w:t xml:space="preserve">s24H(3) may limit</w:t>
            </w:r>
            <w:r>
              <w:rPr>
                <w:rFonts w:ascii="Arial" w:cs="Arial" w:eastAsia="Arial" w:hAnsi="Arial"/>
                <w:b w:val="false"/>
                <w:bCs w:val="false"/>
                <w:i w:val="false"/>
                <w:iCs w:val="false"/>
                <w:color w:val="000000"/>
                <w:sz w:val="18"/>
                <w:szCs w:val="18"/>
              </w:rPr>
              <w:t xml:space="preserve"> the deduction in the year, with the excess </w:t>
            </w:r>
            <w:r>
              <w:rPr>
                <w:rFonts w:ascii="Arial" w:cs="Arial" w:eastAsia="Arial" w:hAnsi="Arial"/>
                <w:b/>
                <w:bCs/>
                <w:i w:val="false"/>
                <w:iCs w:val="false"/>
                <w:color w:val="000000"/>
                <w:sz w:val="18"/>
                <w:szCs w:val="18"/>
              </w:rPr>
              <w:t xml:space="preserve">carried forward under s24H(4)</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Joint operation</w:t>
            </w:r>
            <w:r>
              <w:rPr>
                <w:rFonts w:ascii="Arial" w:cs="Arial" w:eastAsia="Arial" w:hAnsi="Arial"/>
                <w:b w:val="false"/>
                <w:bCs w:val="false"/>
                <w:i w:val="false"/>
                <w:iCs w:val="false"/>
                <w:color w:val="0070C0"/>
                <w:sz w:val="18"/>
                <w:szCs w:val="18"/>
              </w:rPr>
              <w:t xml:space="preserve"> → Axion deducts its </w:t>
            </w:r>
            <w:r>
              <w:rPr>
                <w:rFonts w:ascii="Arial" w:cs="Arial" w:eastAsia="Arial" w:hAnsi="Arial"/>
                <w:b/>
                <w:bCs/>
                <w:i w:val="false"/>
                <w:iCs w:val="false"/>
                <w:color w:val="0070C0"/>
                <w:sz w:val="18"/>
                <w:szCs w:val="18"/>
              </w:rPr>
              <w:t xml:space="preserve">proportionate share</w:t>
            </w:r>
            <w:r>
              <w:rPr>
                <w:rFonts w:ascii="Arial" w:cs="Arial" w:eastAsia="Arial" w:hAnsi="Arial"/>
                <w:b w:val="false"/>
                <w:bCs w:val="false"/>
                <w:i w:val="false"/>
                <w:iCs w:val="false"/>
                <w:color w:val="0070C0"/>
                <w:sz w:val="18"/>
                <w:szCs w:val="18"/>
              </w:rPr>
              <w:t xml:space="preserve">, subject to the s24H(3) limitation.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Separate company</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 company that owns the plant deducts in its own right; shareholders deduct nothing.</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Project company owns the plant</w:t>
            </w:r>
            <w:r>
              <w:rPr>
                <w:rFonts w:ascii="Arial" w:cs="Arial" w:eastAsia="Arial" w:hAnsi="Arial"/>
                <w:b w:val="false"/>
                <w:bCs w:val="false"/>
                <w:i w:val="false"/>
                <w:iCs w:val="false"/>
                <w:color w:val="0070C0"/>
                <w:sz w:val="18"/>
                <w:szCs w:val="18"/>
              </w:rPr>
              <w:t xml:space="preserve"> → that company deducts. Axion deducts only </w:t>
            </w:r>
            <w:r>
              <w:rPr>
                <w:rFonts w:ascii="Arial" w:cs="Arial" w:eastAsia="Arial" w:hAnsi="Arial"/>
                <w:b/>
                <w:bCs/>
                <w:i w:val="false"/>
                <w:iCs w:val="false"/>
                <w:color w:val="0070C0"/>
                <w:sz w:val="18"/>
                <w:szCs w:val="18"/>
              </w:rPr>
              <w:t xml:space="preserve">s11(a)</w:t>
            </w:r>
            <w:r>
              <w:rPr>
                <w:rFonts w:ascii="Arial" w:cs="Arial" w:eastAsia="Arial" w:hAnsi="Arial"/>
                <w:b w:val="false"/>
                <w:bCs w:val="false"/>
                <w:i w:val="false"/>
                <w:iCs w:val="false"/>
                <w:color w:val="0070C0"/>
                <w:sz w:val="18"/>
                <w:szCs w:val="18"/>
              </w:rPr>
              <w:t xml:space="preserve"> on electricity it purchases.</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Letting</w:t>
            </w:r>
            <w:r>
              <w:rPr>
                <w:rFonts w:ascii="Arial" w:cs="Arial" w:eastAsia="Arial" w:hAnsi="Arial"/>
                <w:b w:val="false"/>
                <w:bCs w:val="false"/>
                <w:i w:val="false"/>
                <w:iCs w:val="false"/>
                <w:color w:val="000000"/>
                <w:sz w:val="18"/>
                <w:szCs w:val="18"/>
              </w:rPr>
              <w:t xml:space="preserve">
IT39 2.3</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Generally </w:t>
            </w:r>
            <w:r>
              <w:rPr>
                <w:rFonts w:ascii="Arial" w:cs="Arial" w:eastAsia="Arial" w:hAnsi="Arial"/>
                <w:b/>
                <w:bCs/>
                <w:i w:val="false"/>
                <w:iCs w:val="false"/>
                <w:color w:val="000000"/>
                <w:sz w:val="18"/>
                <w:szCs w:val="18"/>
              </w:rPr>
              <w:t xml:space="preserve">no s12B allowance</w:t>
            </w:r>
            <w:r>
              <w:rPr>
                <w:rFonts w:ascii="Arial" w:cs="Arial" w:eastAsia="Arial" w:hAnsi="Arial"/>
                <w:b w:val="false"/>
                <w:bCs w:val="false"/>
                <w:i w:val="false"/>
                <w:iCs w:val="false"/>
                <w:color w:val="000000"/>
                <w:sz w:val="18"/>
                <w:szCs w:val="18"/>
              </w:rPr>
              <w:t xml:space="preserve"> where the taxpayer </w:t>
            </w:r>
            <w:r>
              <w:rPr>
                <w:rFonts w:ascii="Arial" w:cs="Arial" w:eastAsia="Arial" w:hAnsi="Arial"/>
                <w:b/>
                <w:bCs/>
                <w:i w:val="false"/>
                <w:iCs w:val="false"/>
                <w:color w:val="000000"/>
                <w:sz w:val="18"/>
                <w:szCs w:val="18"/>
              </w:rPr>
              <w:t xml:space="preserve">lets</w:t>
            </w:r>
            <w:r>
              <w:rPr>
                <w:rFonts w:ascii="Arial" w:cs="Arial" w:eastAsia="Arial" w:hAnsi="Arial"/>
                <w:b w:val="false"/>
                <w:bCs w:val="false"/>
                <w:i w:val="false"/>
                <w:iCs w:val="false"/>
                <w:color w:val="000000"/>
                <w:sz w:val="18"/>
                <w:szCs w:val="18"/>
              </w:rPr>
              <w:t xml:space="preserve"> the asset, because the lessee then uses it to generate.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Relevant if Axion lets the plant to the technical partner or an operator.</w:t>
            </w:r>
          </w:p>
        </w:tc>
      </w:tr>
    </w:tbl>
    <w:p>
      <w:pPr>
        <w:keepNext w:val="false"/>
        <w:spacing w:after="0" w:before="0" w:line="250" w:lineRule="auto"/>
      </w:pPr>
      <w:r>
        <w:rPr>
          <w:rFonts w:ascii="Arial" w:cs="Arial" w:eastAsia="Arial" w:hAnsi="Arial"/>
          <w:sz w:val="12"/>
          <w:szCs w:val="12"/>
        </w:rPr>
        <w:t xml:space="preserve"/>
      </w:r>
    </w:p>
    <w:p>
      <w:pPr>
        <w:keepNext/>
        <w:spacing w:after="70" w:before="200" w:line="250" w:lineRule="auto"/>
      </w:pPr>
      <w:r>
        <w:rPr>
          <w:rFonts w:ascii="Arial" w:cs="Arial" w:eastAsia="Arial" w:hAnsi="Arial"/>
          <w:b/>
          <w:bCs/>
          <w:i w:val="false"/>
          <w:iCs w:val="false"/>
          <w:color w:val="000000"/>
          <w:sz w:val="22"/>
          <w:szCs w:val="22"/>
        </w:rPr>
        <w:t xml:space="preserve">2.7  Funding, assessed losses and disposal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s24J</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s11A</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Interest is </w:t>
            </w:r>
            <w:r>
              <w:rPr>
                <w:rFonts w:ascii="Arial" w:cs="Arial" w:eastAsia="Arial" w:hAnsi="Arial"/>
                <w:b/>
                <w:bCs/>
                <w:i w:val="false"/>
                <w:iCs w:val="false"/>
                <w:color w:val="000000"/>
                <w:sz w:val="18"/>
                <w:szCs w:val="18"/>
              </w:rPr>
              <w:t xml:space="preserve">incurred and accrued on a yield-to-maturity basis</w:t>
            </w:r>
            <w:r>
              <w:rPr>
                <w:rFonts w:ascii="Arial" w:cs="Arial" w:eastAsia="Arial" w:hAnsi="Arial"/>
                <w:b w:val="false"/>
                <w:bCs w:val="false"/>
                <w:i w:val="false"/>
                <w:iCs w:val="false"/>
                <w:color w:val="000000"/>
                <w:sz w:val="18"/>
                <w:szCs w:val="18"/>
              </w:rPr>
              <w:t xml:space="preserve">, independently of the accounting treatment.
</w:t>
            </w:r>
            <w:r>
              <w:rPr>
                <w:rFonts w:ascii="Arial" w:cs="Arial" w:eastAsia="Arial" w:hAnsi="Arial"/>
                <w:b/>
                <w:bCs/>
                <w:i w:val="false"/>
                <w:iCs w:val="false"/>
                <w:color w:val="000000"/>
                <w:sz w:val="18"/>
                <w:szCs w:val="18"/>
              </w:rPr>
              <w:t xml:space="preserve">s11A</w:t>
            </w:r>
            <w:r>
              <w:rPr>
                <w:rFonts w:ascii="Arial" w:cs="Arial" w:eastAsia="Arial" w:hAnsi="Arial"/>
                <w:b w:val="false"/>
                <w:bCs w:val="false"/>
                <w:i w:val="false"/>
                <w:iCs w:val="false"/>
                <w:color w:val="000000"/>
                <w:sz w:val="18"/>
                <w:szCs w:val="18"/>
              </w:rPr>
              <w:t xml:space="preserve">: expenditure incurred </w:t>
            </w:r>
            <w:r>
              <w:rPr>
                <w:rFonts w:ascii="Arial" w:cs="Arial" w:eastAsia="Arial" w:hAnsi="Arial"/>
                <w:b/>
                <w:bCs/>
                <w:i w:val="false"/>
                <w:iCs w:val="false"/>
                <w:color w:val="000000"/>
                <w:sz w:val="18"/>
                <w:szCs w:val="18"/>
              </w:rPr>
              <w:t xml:space="preserve">in preparation for a trade before it commences</w:t>
            </w:r>
            <w:r>
              <w:rPr>
                <w:rFonts w:ascii="Arial" w:cs="Arial" w:eastAsia="Arial" w:hAnsi="Arial"/>
                <w:b w:val="false"/>
                <w:bCs w:val="false"/>
                <w:i w:val="false"/>
                <w:iCs w:val="false"/>
                <w:color w:val="000000"/>
                <w:sz w:val="18"/>
                <w:szCs w:val="18"/>
              </w:rPr>
              <w:t xml:space="preserve"> is deducted when the trade commences, limited to the </w:t>
            </w:r>
            <w:r>
              <w:rPr>
                <w:rFonts w:ascii="Arial" w:cs="Arial" w:eastAsia="Arial" w:hAnsi="Arial"/>
                <w:b/>
                <w:bCs/>
                <w:i w:val="false"/>
                <w:iCs w:val="false"/>
                <w:color w:val="000000"/>
                <w:sz w:val="18"/>
                <w:szCs w:val="18"/>
              </w:rPr>
              <w:t xml:space="preserve">taxable income of that trade</w:t>
            </w:r>
            <w:r>
              <w:rPr>
                <w:rFonts w:ascii="Arial" w:cs="Arial" w:eastAsia="Arial" w:hAnsi="Arial"/>
                <w:b w:val="false"/>
                <w:bCs w:val="false"/>
                <w:i w:val="false"/>
                <w:iCs w:val="false"/>
                <w:color w:val="000000"/>
                <w:sz w:val="18"/>
                <w:szCs w:val="18"/>
              </w:rPr>
              <w:t xml:space="preserve">, with the excess carried forward.</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the entity that incurs the interest. </w:t>
            </w:r>
            <w:r>
              <w:rPr>
                <w:rFonts w:ascii="Arial" w:cs="Arial" w:eastAsia="Arial" w:hAnsi="Arial"/>
                <w:b/>
                <w:bCs/>
                <w:i w:val="false"/>
                <w:iCs w:val="false"/>
                <w:color w:val="0070C0"/>
                <w:sz w:val="18"/>
                <w:szCs w:val="18"/>
              </w:rPr>
              <w:t xml:space="preserve">TIMING</w:t>
            </w:r>
            <w:r>
              <w:rPr>
                <w:rFonts w:ascii="Arial" w:cs="Arial" w:eastAsia="Arial" w:hAnsi="Arial"/>
                <w:b w:val="false"/>
                <w:bCs w:val="false"/>
                <w:i w:val="false"/>
                <w:iCs w:val="false"/>
                <w:color w:val="0070C0"/>
                <w:sz w:val="18"/>
                <w:szCs w:val="18"/>
              </w:rPr>
              <w:t xml:space="preserve"> — as incurred, not as paid. Page 20 records that the investment requires an </w:t>
            </w:r>
            <w:r>
              <w:rPr>
                <w:rFonts w:ascii="Arial" w:cs="Arial" w:eastAsia="Arial" w:hAnsi="Arial"/>
                <w:b/>
                <w:bCs/>
                <w:i w:val="false"/>
                <w:iCs w:val="false"/>
                <w:color w:val="0070C0"/>
                <w:sz w:val="18"/>
                <w:szCs w:val="18"/>
              </w:rPr>
              <w:t xml:space="preserve">appropriate funding structure</w:t>
            </w:r>
            <w:r>
              <w:rPr>
                <w:rFonts w:ascii="Arial" w:cs="Arial" w:eastAsia="Arial" w:hAnsi="Arial"/>
                <w:b w:val="false"/>
                <w:bCs w:val="false"/>
                <w:i w:val="false"/>
                <w:iCs w:val="false"/>
                <w:color w:val="0070C0"/>
                <w:sz w:val="18"/>
                <w:szCs w:val="18"/>
              </w:rPr>
              <w:t xml:space="preserv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s20(1)(a)</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 company sets off the </w:t>
            </w:r>
            <w:r>
              <w:rPr>
                <w:rFonts w:ascii="Arial" w:cs="Arial" w:eastAsia="Arial" w:hAnsi="Arial"/>
                <w:b/>
                <w:bCs/>
                <w:i w:val="false"/>
                <w:iCs w:val="false"/>
                <w:color w:val="000000"/>
                <w:sz w:val="18"/>
                <w:szCs w:val="18"/>
              </w:rPr>
              <w:t xml:space="preserve">balance of assessed loss brought forward</w:t>
            </w:r>
            <w:r>
              <w:rPr>
                <w:rFonts w:ascii="Arial" w:cs="Arial" w:eastAsia="Arial" w:hAnsi="Arial"/>
                <w:b w:val="false"/>
                <w:bCs w:val="false"/>
                <w:i w:val="false"/>
                <w:iCs w:val="false"/>
                <w:color w:val="000000"/>
                <w:sz w:val="18"/>
                <w:szCs w:val="18"/>
              </w:rPr>
              <w:t xml:space="preserve"> only against the </w:t>
            </w:r>
            <w:r>
              <w:rPr>
                <w:rFonts w:ascii="Arial" w:cs="Arial" w:eastAsia="Arial" w:hAnsi="Arial"/>
                <w:b/>
                <w:bCs/>
                <w:i w:val="false"/>
                <w:iCs w:val="false"/>
                <w:color w:val="000000"/>
                <w:sz w:val="18"/>
                <w:szCs w:val="18"/>
              </w:rPr>
              <w:t xml:space="preserve">higher of R1 million or 80% of taxable income</w:t>
            </w:r>
            <w:r>
              <w:rPr>
                <w:rFonts w:ascii="Arial" w:cs="Arial" w:eastAsia="Arial" w:hAnsi="Arial"/>
                <w:b w:val="false"/>
                <w:bCs w:val="false"/>
                <w:i w:val="false"/>
                <w:iCs w:val="false"/>
                <w:color w:val="000000"/>
                <w:sz w:val="18"/>
                <w:szCs w:val="18"/>
              </w:rPr>
              <w:t xml:space="preserve">. The balance carries forward. The </w:t>
            </w:r>
            <w:r>
              <w:rPr>
                <w:rFonts w:ascii="Arial" w:cs="Arial" w:eastAsia="Arial" w:hAnsi="Arial"/>
                <w:b/>
                <w:bCs/>
                <w:i w:val="false"/>
                <w:iCs w:val="false"/>
                <w:color w:val="000000"/>
                <w:sz w:val="18"/>
                <w:szCs w:val="18"/>
              </w:rPr>
              <w:t xml:space="preserve">current-year loss is not restricted</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70C0"/>
                <w:sz w:val="18"/>
                <w:szCs w:val="18"/>
              </w:rPr>
              <w:t xml:space="preserve">Where first-year allowances exceed taxable income an assessed loss arises; in the next year at least 20% of taxable income above R1m remains taxable.</w:t>
            </w:r>
          </w:p>
          <w:p>
            <w:pPr>
              <w:keepNext w:val="false"/>
              <w:spacing w:after="0" w:before="0" w:line="250" w:lineRule="auto"/>
            </w:pPr>
            <w:r>
              <w:rPr>
                <w:rFonts w:ascii="Arial" w:cs="Arial" w:eastAsia="Arial" w:hAnsi="Arial"/>
                <w:b w:val="false"/>
                <w:bCs w:val="false"/>
                <w:i w:val="false"/>
                <w:iCs w:val="false"/>
                <w:color w:val="0070C0"/>
                <w:sz w:val="18"/>
                <w:szCs w:val="18"/>
              </w:rPr>
              <w:t xml:space="preserve">Most pronounced where the plant sits in a </w:t>
            </w:r>
            <w:r>
              <w:rPr>
                <w:rFonts w:ascii="Arial" w:cs="Arial" w:eastAsia="Arial" w:hAnsi="Arial"/>
                <w:b/>
                <w:bCs/>
                <w:i w:val="false"/>
                <w:iCs w:val="false"/>
                <w:color w:val="0070C0"/>
                <w:sz w:val="18"/>
                <w:szCs w:val="18"/>
              </w:rPr>
              <w:t xml:space="preserve">separate company with no other income</w:t>
            </w:r>
            <w:r>
              <w:rPr>
                <w:rFonts w:ascii="Arial" w:cs="Arial" w:eastAsia="Arial" w:hAnsi="Arial"/>
                <w:b w:val="false"/>
                <w:bCs w:val="false"/>
                <w:i w:val="false"/>
                <w:iCs w:val="false"/>
                <w:color w:val="0070C0"/>
                <w:sz w:val="18"/>
                <w:szCs w:val="18"/>
              </w:rPr>
              <w:t xml:space="preserv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s8(4)(a)</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s8(4)(k)</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Amounts previously deducted and later </w:t>
            </w:r>
            <w:r>
              <w:rPr>
                <w:rFonts w:ascii="Arial" w:cs="Arial" w:eastAsia="Arial" w:hAnsi="Arial"/>
                <w:b/>
                <w:bCs/>
                <w:i w:val="false"/>
                <w:iCs w:val="false"/>
                <w:color w:val="000000"/>
                <w:sz w:val="18"/>
                <w:szCs w:val="18"/>
              </w:rPr>
              <w:t xml:space="preserve">recovered or recouped</w:t>
            </w:r>
            <w:r>
              <w:rPr>
                <w:rFonts w:ascii="Arial" w:cs="Arial" w:eastAsia="Arial" w:hAnsi="Arial"/>
                <w:b w:val="false"/>
                <w:bCs w:val="false"/>
                <w:i w:val="false"/>
                <w:iCs w:val="false"/>
                <w:color w:val="000000"/>
                <w:sz w:val="18"/>
                <w:szCs w:val="18"/>
              </w:rPr>
              <w:t xml:space="preserve"> are included in income: </w:t>
            </w:r>
            <w:r>
              <w:rPr>
                <w:rFonts w:ascii="Arial" w:cs="Arial" w:eastAsia="Arial" w:hAnsi="Arial"/>
                <w:b/>
                <w:bCs/>
                <w:i w:val="false"/>
                <w:iCs w:val="false"/>
                <w:color w:val="000000"/>
                <w:sz w:val="18"/>
                <w:szCs w:val="18"/>
              </w:rPr>
              <w:t xml:space="preserve">proceeds limited to cost, less tax value</w:t>
            </w:r>
            <w:r>
              <w:rPr>
                <w:rFonts w:ascii="Arial" w:cs="Arial" w:eastAsia="Arial" w:hAnsi="Arial"/>
                <w:b w:val="false"/>
                <w:bCs w:val="false"/>
                <w:i w:val="false"/>
                <w:iCs w:val="false"/>
                <w:color w:val="000000"/>
                <w:sz w:val="18"/>
                <w:szCs w:val="18"/>
              </w:rPr>
              <w:t xml:space="preserve">. A recoupment can </w:t>
            </w:r>
            <w:r>
              <w:rPr>
                <w:rFonts w:ascii="Arial" w:cs="Arial" w:eastAsia="Arial" w:hAnsi="Arial"/>
                <w:b/>
                <w:bCs/>
                <w:i w:val="false"/>
                <w:iCs w:val="false"/>
                <w:color w:val="000000"/>
                <w:sz w:val="18"/>
                <w:szCs w:val="18"/>
              </w:rPr>
              <w:t xml:space="preserve">never exceed the allowances previously granted</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s8(4)(k)</w:t>
            </w:r>
            <w:r>
              <w:rPr>
                <w:rFonts w:ascii="Arial" w:cs="Arial" w:eastAsia="Arial" w:hAnsi="Arial"/>
                <w:b w:val="false"/>
                <w:bCs w:val="false"/>
                <w:i w:val="false"/>
                <w:iCs w:val="false"/>
                <w:color w:val="000000"/>
                <w:sz w:val="18"/>
                <w:szCs w:val="18"/>
              </w:rPr>
              <w:t xml:space="preserve">: on a disposal to a </w:t>
            </w:r>
            <w:r>
              <w:rPr>
                <w:rFonts w:ascii="Arial" w:cs="Arial" w:eastAsia="Arial" w:hAnsi="Arial"/>
                <w:b/>
                <w:bCs/>
                <w:i w:val="false"/>
                <w:iCs w:val="false"/>
                <w:color w:val="000000"/>
                <w:sz w:val="18"/>
                <w:szCs w:val="18"/>
              </w:rPr>
              <w:t xml:space="preserve">connected person</w:t>
            </w:r>
            <w:r>
              <w:rPr>
                <w:rFonts w:ascii="Arial" w:cs="Arial" w:eastAsia="Arial" w:hAnsi="Arial"/>
                <w:b w:val="false"/>
                <w:bCs w:val="false"/>
                <w:i w:val="false"/>
                <w:iCs w:val="false"/>
                <w:color w:val="000000"/>
                <w:sz w:val="18"/>
                <w:szCs w:val="18"/>
              </w:rPr>
              <w:t xml:space="preserve">, to a shareholder, or by donation, </w:t>
            </w:r>
            <w:r>
              <w:rPr>
                <w:rFonts w:ascii="Arial" w:cs="Arial" w:eastAsia="Arial" w:hAnsi="Arial"/>
                <w:b/>
                <w:bCs/>
                <w:i w:val="false"/>
                <w:iCs w:val="false"/>
                <w:color w:val="000000"/>
                <w:sz w:val="18"/>
                <w:szCs w:val="18"/>
              </w:rPr>
              <w:t xml:space="preserve">market value</w:t>
            </w:r>
            <w:r>
              <w:rPr>
                <w:rFonts w:ascii="Arial" w:cs="Arial" w:eastAsia="Arial" w:hAnsi="Arial"/>
                <w:b w:val="false"/>
                <w:bCs w:val="false"/>
                <w:i w:val="false"/>
                <w:iCs w:val="false"/>
                <w:color w:val="000000"/>
                <w:sz w:val="18"/>
                <w:szCs w:val="18"/>
              </w:rPr>
              <w:t xml:space="preserve"> is substituted for proceeds.</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TIMING</w:t>
            </w:r>
            <w:r>
              <w:rPr>
                <w:rFonts w:ascii="Arial" w:cs="Arial" w:eastAsia="Arial" w:hAnsi="Arial"/>
                <w:b w:val="false"/>
                <w:bCs w:val="false"/>
                <w:i w:val="false"/>
                <w:iCs w:val="false"/>
                <w:color w:val="0070C0"/>
                <w:sz w:val="18"/>
                <w:szCs w:val="18"/>
              </w:rPr>
              <w:t xml:space="preserve"> — the year of disposal. A transfer of the plant to a project company or the technical partner falls to be tested against </w:t>
            </w:r>
            <w:r>
              <w:rPr>
                <w:rFonts w:ascii="Arial" w:cs="Arial" w:eastAsia="Arial" w:hAnsi="Arial"/>
                <w:b/>
                <w:bCs/>
                <w:i w:val="false"/>
                <w:iCs w:val="false"/>
                <w:color w:val="0070C0"/>
                <w:sz w:val="18"/>
                <w:szCs w:val="18"/>
              </w:rPr>
              <w:t xml:space="preserve">s8(4)(k)</w:t>
            </w:r>
            <w:r>
              <w:rPr>
                <w:rFonts w:ascii="Arial" w:cs="Arial" w:eastAsia="Arial" w:hAnsi="Arial"/>
                <w:b w:val="false"/>
                <w:bCs w:val="false"/>
                <w:i w:val="false"/>
                <w:iCs w:val="false"/>
                <w:color w:val="0070C0"/>
                <w:sz w:val="18"/>
                <w:szCs w:val="18"/>
              </w:rPr>
              <w:t xml:space="preserv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s11(o)</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Disposal allowance where </w:t>
            </w:r>
            <w:r>
              <w:rPr>
                <w:rFonts w:ascii="Arial" w:cs="Arial" w:eastAsia="Arial" w:hAnsi="Arial"/>
                <w:b/>
                <w:bCs/>
                <w:i w:val="false"/>
                <w:iCs w:val="false"/>
                <w:color w:val="000000"/>
                <w:sz w:val="18"/>
                <w:szCs w:val="18"/>
              </w:rPr>
              <w:t xml:space="preserve">tax value exceeds proceeds</w:t>
            </w:r>
            <w:r>
              <w:rPr>
                <w:rFonts w:ascii="Arial" w:cs="Arial" w:eastAsia="Arial" w:hAnsi="Arial"/>
                <w:b w:val="false"/>
                <w:bCs w:val="false"/>
                <w:i w:val="false"/>
                <w:iCs w:val="false"/>
                <w:color w:val="000000"/>
                <w:sz w:val="18"/>
                <w:szCs w:val="18"/>
              </w:rPr>
              <w:t xml:space="preserve">, for assets qualifying under specified sections </w:t>
            </w:r>
            <w:r>
              <w:rPr>
                <w:rFonts w:ascii="Arial" w:cs="Arial" w:eastAsia="Arial" w:hAnsi="Arial"/>
                <w:b/>
                <w:bCs/>
                <w:i w:val="false"/>
                <w:iCs w:val="false"/>
                <w:color w:val="000000"/>
                <w:sz w:val="18"/>
                <w:szCs w:val="18"/>
              </w:rPr>
              <w:t xml:space="preserve">including s12B</w:t>
            </w:r>
            <w:r>
              <w:rPr>
                <w:rFonts w:ascii="Arial" w:cs="Arial" w:eastAsia="Arial" w:hAnsi="Arial"/>
                <w:b w:val="false"/>
                <w:bCs w:val="false"/>
                <w:i w:val="false"/>
                <w:iCs w:val="false"/>
                <w:color w:val="000000"/>
                <w:sz w:val="18"/>
                <w:szCs w:val="18"/>
              </w:rPr>
              <w:t xml:space="preserve"> but </w:t>
            </w:r>
            <w:r>
              <w:rPr>
                <w:rFonts w:ascii="Arial" w:cs="Arial" w:eastAsia="Arial" w:hAnsi="Arial"/>
                <w:b/>
                <w:bCs/>
                <w:i w:val="false"/>
                <w:iCs w:val="false"/>
                <w:color w:val="000000"/>
                <w:sz w:val="18"/>
                <w:szCs w:val="18"/>
              </w:rPr>
              <w:t xml:space="preserve">excluding s12U</w:t>
            </w:r>
            <w:r>
              <w:rPr>
                <w:rFonts w:ascii="Arial" w:cs="Arial" w:eastAsia="Arial" w:hAnsi="Arial"/>
                <w:b w:val="false"/>
                <w:bCs w:val="false"/>
                <w:i w:val="false"/>
                <w:iCs w:val="false"/>
                <w:color w:val="000000"/>
                <w:sz w:val="18"/>
                <w:szCs w:val="18"/>
              </w:rPr>
              <w:t xml:space="preserve">, where the </w:t>
            </w:r>
            <w:r>
              <w:rPr>
                <w:rFonts w:ascii="Arial" w:cs="Arial" w:eastAsia="Arial" w:hAnsi="Arial"/>
                <w:b/>
                <w:bCs/>
                <w:i w:val="false"/>
                <w:iCs w:val="false"/>
                <w:color w:val="000000"/>
                <w:sz w:val="18"/>
                <w:szCs w:val="18"/>
              </w:rPr>
              <w:t xml:space="preserve">tax life does not exceed 10 years</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Elective</w:t>
            </w:r>
            <w:r>
              <w:rPr>
                <w:rFonts w:ascii="Arial" w:cs="Arial" w:eastAsia="Arial" w:hAnsi="Arial"/>
                <w:b w:val="false"/>
                <w:bCs w:val="false"/>
                <w:i w:val="false"/>
                <w:iCs w:val="false"/>
                <w:color w:val="000000"/>
                <w:sz w:val="18"/>
                <w:szCs w:val="18"/>
              </w:rPr>
              <w:t xml:space="preserve">, and </w:t>
            </w:r>
            <w:r>
              <w:rPr>
                <w:rFonts w:ascii="Arial" w:cs="Arial" w:eastAsia="Arial" w:hAnsi="Arial"/>
                <w:b/>
                <w:bCs/>
                <w:i w:val="false"/>
                <w:iCs w:val="false"/>
                <w:color w:val="000000"/>
                <w:sz w:val="18"/>
                <w:szCs w:val="18"/>
              </w:rPr>
              <w:t xml:space="preserve">not available on a disposal to a connected person</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Available only if the plant’s tax life does not exceed 10 years and the buyer is not a connected person.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Eighth Schedule</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paras 65, 66</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Proceeds less base cost. </w:t>
            </w:r>
            <w:r>
              <w:rPr>
                <w:rFonts w:ascii="Arial" w:cs="Arial" w:eastAsia="Arial" w:hAnsi="Arial"/>
                <w:b/>
                <w:bCs/>
                <w:i w:val="false"/>
                <w:iCs w:val="false"/>
                <w:color w:val="000000"/>
                <w:sz w:val="18"/>
                <w:szCs w:val="18"/>
              </w:rPr>
              <w:t xml:space="preserve">Proceeds are reduced by amounts included in gross income</w:t>
            </w:r>
            <w:r>
              <w:rPr>
                <w:rFonts w:ascii="Arial" w:cs="Arial" w:eastAsia="Arial" w:hAnsi="Arial"/>
                <w:b w:val="false"/>
                <w:bCs w:val="false"/>
                <w:i w:val="false"/>
                <w:iCs w:val="false"/>
                <w:color w:val="000000"/>
                <w:sz w:val="18"/>
                <w:szCs w:val="18"/>
              </w:rPr>
              <w:t xml:space="preserve"> (including the recoupment); </w:t>
            </w:r>
            <w:r>
              <w:rPr>
                <w:rFonts w:ascii="Arial" w:cs="Arial" w:eastAsia="Arial" w:hAnsi="Arial"/>
                <w:b/>
                <w:bCs/>
                <w:i w:val="false"/>
                <w:iCs w:val="false"/>
                <w:color w:val="000000"/>
                <w:sz w:val="18"/>
                <w:szCs w:val="18"/>
              </w:rPr>
              <w:t xml:space="preserve">base cost is reduced by allowances claimed</w:t>
            </w:r>
            <w:r>
              <w:rPr>
                <w:rFonts w:ascii="Arial" w:cs="Arial" w:eastAsia="Arial" w:hAnsi="Arial"/>
                <w:b w:val="false"/>
                <w:bCs w:val="false"/>
                <w:i w:val="false"/>
                <w:iCs w:val="false"/>
                <w:color w:val="000000"/>
                <w:sz w:val="18"/>
                <w:szCs w:val="18"/>
              </w:rPr>
              <w:t xml:space="preserve">. Company inclusion rate </w:t>
            </w:r>
            <w:r>
              <w:rPr>
                <w:rFonts w:ascii="Arial" w:cs="Arial" w:eastAsia="Arial" w:hAnsi="Arial"/>
                <w:b/>
                <w:bCs/>
                <w:i w:val="false"/>
                <w:iCs w:val="false"/>
                <w:color w:val="000000"/>
                <w:sz w:val="18"/>
                <w:szCs w:val="18"/>
              </w:rPr>
              <w:t xml:space="preserve">80%</w:t>
            </w:r>
            <w:r>
              <w:rPr>
                <w:rFonts w:ascii="Arial" w:cs="Arial" w:eastAsia="Arial" w:hAnsi="Arial"/>
                <w:b w:val="false"/>
                <w:bCs w:val="false"/>
                <w:i w:val="false"/>
                <w:iCs w:val="false"/>
                <w:color w:val="000000"/>
                <w:sz w:val="18"/>
                <w:szCs w:val="18"/>
              </w:rPr>
              <w:t xml:space="preserve">.
On a </w:t>
            </w:r>
            <w:r>
              <w:rPr>
                <w:rFonts w:ascii="Arial" w:cs="Arial" w:eastAsia="Arial" w:hAnsi="Arial"/>
                <w:b/>
                <w:bCs/>
                <w:i w:val="false"/>
                <w:iCs w:val="false"/>
                <w:color w:val="000000"/>
                <w:sz w:val="18"/>
                <w:szCs w:val="18"/>
              </w:rPr>
              <w:t xml:space="preserve">replacement asset</w:t>
            </w:r>
            <w:r>
              <w:rPr>
                <w:rFonts w:ascii="Arial" w:cs="Arial" w:eastAsia="Arial" w:hAnsi="Arial"/>
                <w:b w:val="false"/>
                <w:bCs w:val="false"/>
                <w:i w:val="false"/>
                <w:iCs w:val="false"/>
                <w:color w:val="000000"/>
                <w:sz w:val="18"/>
                <w:szCs w:val="18"/>
              </w:rPr>
              <w:t xml:space="preserve">, the recoupment may be </w:t>
            </w:r>
            <w:r>
              <w:rPr>
                <w:rFonts w:ascii="Arial" w:cs="Arial" w:eastAsia="Arial" w:hAnsi="Arial"/>
                <w:b/>
                <w:bCs/>
                <w:i w:val="false"/>
                <w:iCs w:val="false"/>
                <w:color w:val="000000"/>
                <w:sz w:val="18"/>
                <w:szCs w:val="18"/>
              </w:rPr>
              <w:t xml:space="preserve">deferred</w:t>
            </w:r>
            <w:r>
              <w:rPr>
                <w:rFonts w:ascii="Arial" w:cs="Arial" w:eastAsia="Arial" w:hAnsi="Arial"/>
                <w:b w:val="false"/>
                <w:bCs w:val="false"/>
                <w:i w:val="false"/>
                <w:iCs w:val="false"/>
                <w:color w:val="000000"/>
                <w:sz w:val="18"/>
                <w:szCs w:val="18"/>
              </w:rPr>
              <w:t xml:space="preserve"> and released in line with the allowances on the replacement, subject to the paragraph 65 and 66 requirements.</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70C0"/>
                <w:sz w:val="18"/>
                <w:szCs w:val="18"/>
              </w:rPr>
              <w:t xml:space="preserve">Any excess of proceeds over cost is a </w:t>
            </w:r>
            <w:r>
              <w:rPr>
                <w:rFonts w:ascii="Arial" w:cs="Arial" w:eastAsia="Arial" w:hAnsi="Arial"/>
                <w:b/>
                <w:bCs/>
                <w:i w:val="false"/>
                <w:iCs w:val="false"/>
                <w:color w:val="0070C0"/>
                <w:sz w:val="18"/>
                <w:szCs w:val="18"/>
              </w:rPr>
              <w:t xml:space="preserve">capital gain</w:t>
            </w:r>
            <w:r>
              <w:rPr>
                <w:rFonts w:ascii="Arial" w:cs="Arial" w:eastAsia="Arial" w:hAnsi="Arial"/>
                <w:b w:val="false"/>
                <w:bCs w:val="false"/>
                <w:i w:val="false"/>
                <w:iCs w:val="false"/>
                <w:color w:val="0070C0"/>
                <w:sz w:val="18"/>
                <w:szCs w:val="18"/>
              </w:rPr>
              <w:t xml:space="preserve">, included at 80%.</w:t>
            </w:r>
          </w:p>
          <w:p>
            <w:pPr>
              <w:keepNext w:val="false"/>
              <w:spacing w:after="0" w:before="0" w:line="250" w:lineRule="auto"/>
            </w:pPr>
            <w:r>
              <w:rPr>
                <w:rFonts w:ascii="Arial" w:cs="Arial" w:eastAsia="Arial" w:hAnsi="Arial"/>
                <w:b w:val="false"/>
                <w:bCs w:val="false"/>
                <w:i w:val="false"/>
                <w:iCs w:val="false"/>
                <w:color w:val="0070C0"/>
                <w:sz w:val="18"/>
                <w:szCs w:val="18"/>
              </w:rPr>
              <w:t xml:space="preserve">Consider paragraphs 65 and 66 if plant is disposed of in order to replace it.</w:t>
            </w:r>
          </w:p>
        </w:tc>
      </w:tr>
    </w:tbl>
    <w:p>
      <w:pPr>
        <w:keepNext w:val="false"/>
        <w:spacing w:after="0" w:before="0" w:line="250" w:lineRule="auto"/>
      </w:pPr>
      <w:r>
        <w:rPr>
          <w:rFonts w:ascii="Arial" w:cs="Arial" w:eastAsia="Arial" w:hAnsi="Arial"/>
          <w:sz w:val="12"/>
          <w:szCs w:val="12"/>
        </w:rPr>
        <w:t xml:space="preserve"/>
      </w:r>
    </w:p>
    <w:p>
      <w:pPr>
        <w:keepNext/>
        <w:spacing w:after="70" w:before="200" w:line="250" w:lineRule="auto"/>
      </w:pPr>
      <w:r>
        <w:rPr>
          <w:rFonts w:ascii="Arial" w:cs="Arial" w:eastAsia="Arial" w:hAnsi="Arial"/>
          <w:b/>
          <w:bCs/>
          <w:i w:val="false"/>
          <w:iCs w:val="false"/>
          <w:color w:val="000000"/>
          <w:sz w:val="22"/>
          <w:szCs w:val="22"/>
        </w:rPr>
        <w:t xml:space="preserve">2.8  Other taxes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VAT</w:t>
            </w:r>
            <w:r>
              <w:rPr>
                <w:rFonts w:ascii="Arial" w:cs="Arial" w:eastAsia="Arial" w:hAnsi="Arial"/>
                <w:b w:val="false"/>
                <w:bCs w:val="false"/>
                <w:i w:val="false"/>
                <w:iCs w:val="false"/>
                <w:color w:val="000000"/>
                <w:sz w:val="18"/>
                <w:szCs w:val="18"/>
              </w:rPr>
              <w:t xml:space="preserve">
s16(3), s17</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Input tax deductible to the extent goods or services are acquired for making </w:t>
            </w:r>
            <w:r>
              <w:rPr>
                <w:rFonts w:ascii="Arial" w:cs="Arial" w:eastAsia="Arial" w:hAnsi="Arial"/>
                <w:b/>
                <w:bCs/>
                <w:i w:val="false"/>
                <w:iCs w:val="false"/>
                <w:color w:val="000000"/>
                <w:sz w:val="18"/>
                <w:szCs w:val="18"/>
              </w:rPr>
              <w:t xml:space="preserve">taxable supplies</w:t>
            </w:r>
            <w:r>
              <w:rPr>
                <w:rFonts w:ascii="Arial" w:cs="Arial" w:eastAsia="Arial" w:hAnsi="Arial"/>
                <w:b w:val="false"/>
                <w:bCs w:val="false"/>
                <w:i w:val="false"/>
                <w:iCs w:val="false"/>
                <w:color w:val="000000"/>
                <w:sz w:val="18"/>
                <w:szCs w:val="18"/>
              </w:rPr>
              <w:t xml:space="preserve">. Import VAT is recoverable; </w:t>
            </w:r>
            <w:r>
              <w:rPr>
                <w:rFonts w:ascii="Arial" w:cs="Arial" w:eastAsia="Arial" w:hAnsi="Arial"/>
                <w:b/>
                <w:bCs/>
                <w:i w:val="false"/>
                <w:iCs w:val="false"/>
                <w:color w:val="000000"/>
                <w:sz w:val="18"/>
                <w:szCs w:val="18"/>
              </w:rPr>
              <w:t xml:space="preserve">customs duty is not</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AMOUNT</w:t>
            </w:r>
            <w:r>
              <w:rPr>
                <w:rFonts w:ascii="Arial" w:cs="Arial" w:eastAsia="Arial" w:hAnsi="Arial"/>
                <w:b w:val="false"/>
                <w:bCs w:val="false"/>
                <w:i w:val="false"/>
                <w:iCs w:val="false"/>
                <w:color w:val="0070C0"/>
                <w:sz w:val="18"/>
                <w:szCs w:val="18"/>
              </w:rPr>
              <w:t xml:space="preserve"> — 15% of the plant and construction cost. </w:t>
            </w:r>
            <w:r>
              <w:rPr>
                <w:rFonts w:ascii="Arial" w:cs="Arial" w:eastAsia="Arial" w:hAnsi="Arial"/>
                <w:b/>
                <w:bCs/>
                <w:i w:val="false"/>
                <w:iCs w:val="false"/>
                <w:color w:val="0070C0"/>
                <w:sz w:val="18"/>
                <w:szCs w:val="18"/>
              </w:rPr>
              <w:t xml:space="preserve">TIMING</w:t>
            </w:r>
            <w:r>
              <w:rPr>
                <w:rFonts w:ascii="Arial" w:cs="Arial" w:eastAsia="Arial" w:hAnsi="Arial"/>
                <w:b w:val="false"/>
                <w:bCs w:val="false"/>
                <w:i w:val="false"/>
                <w:iCs w:val="false"/>
                <w:color w:val="0070C0"/>
                <w:sz w:val="18"/>
                <w:szCs w:val="18"/>
              </w:rPr>
              <w:t xml:space="preserve"> — the tax period of acquisition, on a valid tax invoice. Customs duty is </w:t>
            </w:r>
            <w:r>
              <w:rPr>
                <w:rFonts w:ascii="Arial" w:cs="Arial" w:eastAsia="Arial" w:hAnsi="Arial"/>
                <w:b/>
                <w:bCs/>
                <w:i w:val="false"/>
                <w:iCs w:val="false"/>
                <w:color w:val="0070C0"/>
                <w:sz w:val="18"/>
                <w:szCs w:val="18"/>
              </w:rPr>
              <w:t xml:space="preserve">not recoverable</w:t>
            </w:r>
            <w:r>
              <w:rPr>
                <w:rFonts w:ascii="Arial" w:cs="Arial" w:eastAsia="Arial" w:hAnsi="Arial"/>
                <w:b w:val="false"/>
                <w:bCs w:val="false"/>
                <w:i w:val="false"/>
                <w:iCs w:val="false"/>
                <w:color w:val="0070C0"/>
                <w:sz w:val="18"/>
                <w:szCs w:val="18"/>
              </w:rPr>
              <w:t xml:space="preserve"> and forms part of the s12B cost.</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s64F</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Dividends tax at </w:t>
            </w:r>
            <w:r>
              <w:rPr>
                <w:rFonts w:ascii="Arial" w:cs="Arial" w:eastAsia="Arial" w:hAnsi="Arial"/>
                <w:b/>
                <w:bCs/>
                <w:i w:val="false"/>
                <w:iCs w:val="false"/>
                <w:color w:val="000000"/>
                <w:sz w:val="18"/>
                <w:szCs w:val="18"/>
              </w:rPr>
              <w:t xml:space="preserve">20%</w:t>
            </w:r>
            <w:r>
              <w:rPr>
                <w:rFonts w:ascii="Arial" w:cs="Arial" w:eastAsia="Arial" w:hAnsi="Arial"/>
                <w:b w:val="false"/>
                <w:bCs w:val="false"/>
                <w:i w:val="false"/>
                <w:iCs w:val="false"/>
                <w:color w:val="000000"/>
                <w:sz w:val="18"/>
                <w:szCs w:val="18"/>
              </w:rPr>
              <w:t xml:space="preserve">, exempt where the beneficial owner is a </w:t>
            </w:r>
            <w:r>
              <w:rPr>
                <w:rFonts w:ascii="Arial" w:cs="Arial" w:eastAsia="Arial" w:hAnsi="Arial"/>
                <w:b/>
                <w:bCs/>
                <w:i w:val="false"/>
                <w:iCs w:val="false"/>
                <w:color w:val="000000"/>
                <w:sz w:val="18"/>
                <w:szCs w:val="18"/>
              </w:rPr>
              <w:t xml:space="preserve">resident company</w:t>
            </w:r>
            <w:r>
              <w:rPr>
                <w:rFonts w:ascii="Arial" w:cs="Arial" w:eastAsia="Arial" w:hAnsi="Arial"/>
                <w:b w:val="false"/>
                <w:bCs w:val="false"/>
                <w:i w:val="false"/>
                <w:iCs w:val="false"/>
                <w:color w:val="000000"/>
                <w:sz w:val="18"/>
                <w:szCs w:val="18"/>
              </w:rPr>
              <w:t xml:space="preserve">, subject to the declaration and undertaking.</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Arises only where a </w:t>
            </w:r>
            <w:r>
              <w:rPr>
                <w:rFonts w:ascii="Arial" w:cs="Arial" w:eastAsia="Arial" w:hAnsi="Arial"/>
                <w:b/>
                <w:bCs/>
                <w:i w:val="false"/>
                <w:iCs w:val="false"/>
                <w:color w:val="0070C0"/>
                <w:sz w:val="18"/>
                <w:szCs w:val="18"/>
              </w:rPr>
              <w:t xml:space="preserve">separate company</w:t>
            </w:r>
            <w:r>
              <w:rPr>
                <w:rFonts w:ascii="Arial" w:cs="Arial" w:eastAsia="Arial" w:hAnsi="Arial"/>
                <w:b w:val="false"/>
                <w:bCs w:val="false"/>
                <w:i w:val="false"/>
                <w:iCs w:val="false"/>
                <w:color w:val="0070C0"/>
                <w:sz w:val="18"/>
                <w:szCs w:val="18"/>
              </w:rPr>
              <w:t xml:space="preserve"> holds the plant and distributes profits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Carbon Tax Act</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Imposed on emissions from </w:t>
            </w:r>
            <w:r>
              <w:rPr>
                <w:rFonts w:ascii="Arial" w:cs="Arial" w:eastAsia="Arial" w:hAnsi="Arial"/>
                <w:b/>
                <w:bCs/>
                <w:i w:val="false"/>
                <w:iCs w:val="false"/>
                <w:color w:val="000000"/>
                <w:sz w:val="18"/>
                <w:szCs w:val="18"/>
              </w:rPr>
              <w:t xml:space="preserve">fuel combustion</w:t>
            </w:r>
            <w:r>
              <w:rPr>
                <w:rFonts w:ascii="Arial" w:cs="Arial" w:eastAsia="Arial" w:hAnsi="Arial"/>
                <w:b w:val="false"/>
                <w:bCs w:val="false"/>
                <w:i w:val="false"/>
                <w:iCs w:val="false"/>
                <w:color w:val="000000"/>
                <w:sz w:val="18"/>
                <w:szCs w:val="18"/>
              </w:rPr>
              <w:t xml:space="preserve"> above the activity threshold; not on purchased electricity.</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Axion’s liability arises from its </w:t>
            </w:r>
            <w:r>
              <w:rPr>
                <w:rFonts w:ascii="Arial" w:cs="Arial" w:eastAsia="Arial" w:hAnsi="Arial"/>
                <w:b/>
                <w:bCs/>
                <w:i w:val="false"/>
                <w:iCs w:val="false"/>
                <w:color w:val="0070C0"/>
                <w:sz w:val="18"/>
                <w:szCs w:val="18"/>
              </w:rPr>
              <w:t xml:space="preserve">diesel backup generators</w:t>
            </w:r>
            <w:r>
              <w:rPr>
                <w:rFonts w:ascii="Arial" w:cs="Arial" w:eastAsia="Arial" w:hAnsi="Arial"/>
                <w:b w:val="false"/>
                <w:bCs w:val="false"/>
                <w:i w:val="false"/>
                <w:iCs w:val="false"/>
                <w:color w:val="0070C0"/>
                <w:sz w:val="18"/>
                <w:szCs w:val="18"/>
              </w:rPr>
              <w:t xml:space="preserve">, which page 20 states renewable generation does not replace.</w:t>
            </w:r>
          </w:p>
        </w:tc>
      </w:tr>
    </w:tbl>
    <w:p>
      <w:pPr>
        <w:keepNext w:val="false"/>
        <w:spacing w:after="0" w:before="0" w:line="250" w:lineRule="auto"/>
      </w:pPr>
      <w:r>
        <w:rPr>
          <w:rFonts w:ascii="Arial" w:cs="Arial" w:eastAsia="Arial" w:hAnsi="Arial"/>
          <w:sz w:val="12"/>
          <w:szCs w:val="12"/>
        </w:rPr>
        <w:t xml:space="preserve"/>
      </w:r>
    </w:p>
    <w:p>
      <w:pPr>
        <w:keepNext/>
        <w:spacing w:after="70" w:before="200" w:line="250" w:lineRule="auto"/>
      </w:pPr>
      <w:r>
        <w:rPr>
          <w:rFonts w:ascii="Arial" w:cs="Arial" w:eastAsia="Arial" w:hAnsi="Arial"/>
          <w:b/>
          <w:bCs/>
          <w:i w:val="false"/>
          <w:iCs w:val="false"/>
          <w:color w:val="000000"/>
          <w:sz w:val="22"/>
          <w:szCs w:val="22"/>
        </w:rPr>
        <w:t xml:space="preserve">2.9  Worked example</w:t>
      </w:r>
    </w:p>
    <w:p>
      <w:pPr>
        <w:keepNext w:val="false"/>
        <w:spacing w:after="100" w:before="0" w:line="250" w:lineRule="auto"/>
      </w:pPr>
      <w:r>
        <w:rPr>
          <w:rFonts w:ascii="Arial" w:cs="Arial" w:eastAsia="Arial" w:hAnsi="Arial"/>
          <w:b w:val="false"/>
          <w:bCs w:val="false"/>
          <w:i/>
          <w:iCs/>
          <w:color w:val="000000"/>
          <w:sz w:val="18"/>
          <w:szCs w:val="18"/>
        </w:rPr>
        <w:t xml:space="preserve">Illustrative figures. Document 7 does not state a capacity, cost, commissioning date or structure.</w:t>
      </w:r>
    </w:p>
    <w:p>
      <w:pPr>
        <w:keepNext/>
        <w:spacing w:after="50" w:before="140" w:line="250" w:lineRule="auto"/>
      </w:pPr>
      <w:r>
        <w:rPr>
          <w:rFonts w:ascii="Arial" w:cs="Arial" w:eastAsia="Arial" w:hAnsi="Arial"/>
          <w:b/>
          <w:bCs/>
          <w:i w:val="false"/>
          <w:iCs w:val="false"/>
          <w:color w:val="000000"/>
          <w:sz w:val="19"/>
          <w:szCs w:val="19"/>
        </w:rPr>
        <w:t xml:space="preserve">Step 1 — Allocate the cost to the applicable section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84"/>
        <w:gridCol w:w="1854"/>
        <w:gridCol w:w="2884"/>
        <w:gridCol w:w="2678"/>
      </w:tblGrid>
      <w:tr>
        <w:trPr>
          <w:tblHeader/>
        </w:trPr>
        <w:tc>
          <w:tcPr>
            <w:tcW w:type="dxa" w:w="288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Cost element</w:t>
            </w:r>
          </w:p>
        </w:tc>
        <w:tc>
          <w:tcPr>
            <w:tcW w:type="dxa" w:w="185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Cost</w:t>
            </w:r>
          </w:p>
        </w:tc>
        <w:tc>
          <w:tcPr>
            <w:tcW w:type="dxa" w:w="288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2678"/>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Year 1 deduction</w:t>
            </w:r>
          </w:p>
        </w:tc>
      </w:tr>
      <w:tr>
        <w:tc>
          <w:tcPr>
            <w:tcW w:type="dxa" w:w="288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Generation plant — 30MW PV</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R450 000 000</w:t>
            </w:r>
          </w:p>
        </w:tc>
        <w:tc>
          <w:tcPr>
            <w:tcW w:type="dxa" w:w="288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s12B at 50% (above 1MW)</w:t>
            </w:r>
          </w:p>
        </w:tc>
        <w:tc>
          <w:tcPr>
            <w:tcW w:type="dxa" w:w="267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R225 000 000</w:t>
            </w:r>
          </w:p>
        </w:tc>
      </w:tr>
      <w:tr>
        <w:tc>
          <w:tcPr>
            <w:tcW w:type="dxa" w:w="288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New road and perimeter fencing</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R25 000 000</w:t>
            </w:r>
          </w:p>
        </w:tc>
        <w:tc>
          <w:tcPr>
            <w:tcW w:type="dxa" w:w="288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s12U at 100%, if the generation trade test is met</w:t>
            </w:r>
          </w:p>
        </w:tc>
        <w:tc>
          <w:tcPr>
            <w:tcW w:type="dxa" w:w="267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R25 000 000</w:t>
            </w:r>
          </w:p>
        </w:tc>
      </w:tr>
      <w:tr>
        <w:tc>
          <w:tcPr>
            <w:tcW w:type="dxa" w:w="288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Grid connection and transmission line</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R60 000 000</w:t>
            </w:r>
          </w:p>
        </w:tc>
        <w:tc>
          <w:tcPr>
            <w:tcW w:type="dxa" w:w="288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s11(e), apportioned</w:t>
            </w:r>
          </w:p>
        </w:tc>
        <w:tc>
          <w:tcPr>
            <w:tcW w:type="dxa" w:w="267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R500 000</w:t>
            </w:r>
            <w:r>
              <w:rPr>
                <w:rFonts w:ascii="Arial" w:cs="Arial" w:eastAsia="Arial" w:hAnsi="Arial"/>
                <w:b w:val="false"/>
                <w:bCs w:val="false"/>
                <w:i w:val="false"/>
                <w:iCs w:val="false"/>
                <w:color w:val="0070C0"/>
                <w:sz w:val="18"/>
                <w:szCs w:val="18"/>
              </w:rPr>
              <w:t xml:space="preserve"> — 20 years, 2 months</w:t>
            </w:r>
          </w:p>
        </w:tc>
      </w:tr>
      <w:tr>
        <w:tc>
          <w:tcPr>
            <w:tcW w:type="dxa" w:w="288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Land</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R15 000 000</w:t>
            </w:r>
          </w:p>
        </w:tc>
        <w:tc>
          <w:tcPr>
            <w:tcW w:type="dxa" w:w="288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No allowance — base cost</w:t>
            </w:r>
          </w:p>
        </w:tc>
        <w:tc>
          <w:tcPr>
            <w:tcW w:type="dxa" w:w="267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Nil</w:t>
            </w:r>
          </w:p>
        </w:tc>
      </w:tr>
      <w:tr>
        <w:tc>
          <w:tcPr>
            <w:tcW w:type="dxa" w:w="288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Total</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R550 000 000</w:t>
            </w:r>
          </w:p>
        </w:tc>
        <w:tc>
          <w:tcPr>
            <w:tcW w:type="dxa" w:w="288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sz w:val="18"/>
                <w:szCs w:val="18"/>
              </w:rPr>
              <w:t xml:space="preserve"/>
            </w:r>
          </w:p>
        </w:tc>
        <w:tc>
          <w:tcPr>
            <w:tcW w:type="dxa" w:w="267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R250 500 000</w:t>
            </w:r>
          </w:p>
        </w:tc>
      </w:tr>
    </w:tbl>
    <w:p>
      <w:pPr>
        <w:keepNext w:val="false"/>
        <w:spacing w:after="0" w:before="0" w:line="250" w:lineRule="auto"/>
      </w:pPr>
      <w:r>
        <w:rPr>
          <w:rFonts w:ascii="Arial" w:cs="Arial" w:eastAsia="Arial" w:hAnsi="Arial"/>
          <w:sz w:val="12"/>
          <w:szCs w:val="12"/>
        </w:rPr>
        <w:t xml:space="preserve"/>
      </w:r>
    </w:p>
    <w:p>
      <w:pPr>
        <w:keepNext/>
        <w:spacing w:after="50" w:before="140" w:line="250" w:lineRule="auto"/>
      </w:pPr>
      <w:r>
        <w:rPr>
          <w:rFonts w:ascii="Arial" w:cs="Arial" w:eastAsia="Arial" w:hAnsi="Arial"/>
          <w:b/>
          <w:bCs/>
          <w:i w:val="false"/>
          <w:iCs w:val="false"/>
          <w:color w:val="000000"/>
          <w:sz w:val="19"/>
          <w:szCs w:val="19"/>
        </w:rPr>
        <w:t xml:space="preserve">Step 2 — Section 12B over three years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84"/>
        <w:gridCol w:w="1854"/>
        <w:gridCol w:w="1854"/>
        <w:gridCol w:w="1854"/>
        <w:gridCol w:w="1854"/>
      </w:tblGrid>
      <w:tr>
        <w:trPr>
          <w:tblHeader/>
        </w:trPr>
        <w:tc>
          <w:tcPr>
            <w:tcW w:type="dxa" w:w="288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Plant of R450 000 000</w:t>
            </w:r>
          </w:p>
        </w:tc>
        <w:tc>
          <w:tcPr>
            <w:tcW w:type="dxa" w:w="185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Year 1</w:t>
            </w:r>
          </w:p>
        </w:tc>
        <w:tc>
          <w:tcPr>
            <w:tcW w:type="dxa" w:w="185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Year 2</w:t>
            </w:r>
          </w:p>
        </w:tc>
        <w:tc>
          <w:tcPr>
            <w:tcW w:type="dxa" w:w="185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Year 3</w:t>
            </w:r>
          </w:p>
        </w:tc>
        <w:tc>
          <w:tcPr>
            <w:tcW w:type="dxa" w:w="185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Total</w:t>
            </w:r>
          </w:p>
        </w:tc>
      </w:tr>
      <w:tr>
        <w:tc>
          <w:tcPr>
            <w:tcW w:type="dxa" w:w="2884"/>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Rate</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50%</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30%</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20%</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100%</w:t>
            </w:r>
          </w:p>
        </w:tc>
      </w:tr>
      <w:tr>
        <w:tc>
          <w:tcPr>
            <w:tcW w:type="dxa" w:w="2884"/>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Deduction</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R225 000 000</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R135 000 000</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R90 000 000</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R450 000 000</w:t>
            </w:r>
          </w:p>
        </w:tc>
      </w:tr>
      <w:tr>
        <w:tc>
          <w:tcPr>
            <w:tcW w:type="dxa" w:w="2884"/>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At 27%</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R60 750 000</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R36 450 000</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R24 300 000</w:t>
            </w:r>
          </w:p>
        </w:tc>
        <w:tc>
          <w:tcPr>
            <w:tcW w:type="dxa" w:w="185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R121 500 000</w:t>
            </w:r>
          </w:p>
        </w:tc>
      </w:tr>
    </w:tbl>
    <w:p>
      <w:pPr>
        <w:keepNext w:val="false"/>
        <w:spacing w:after="0" w:before="0" w:line="250" w:lineRule="auto"/>
      </w:pPr>
      <w:r>
        <w:rPr>
          <w:rFonts w:ascii="Arial" w:cs="Arial" w:eastAsia="Arial" w:hAnsi="Arial"/>
          <w:sz w:val="12"/>
          <w:szCs w:val="12"/>
        </w:rPr>
        <w:t xml:space="preserve"/>
      </w:r>
    </w:p>
    <w:p>
      <w:pPr>
        <w:keepNext/>
        <w:spacing w:after="50" w:before="140" w:line="250" w:lineRule="auto"/>
      </w:pPr>
      <w:r>
        <w:rPr>
          <w:rFonts w:ascii="Arial" w:cs="Arial" w:eastAsia="Arial" w:hAnsi="Arial"/>
          <w:b/>
          <w:bCs/>
          <w:i w:val="false"/>
          <w:iCs w:val="false"/>
          <w:color w:val="000000"/>
          <w:sz w:val="19"/>
          <w:szCs w:val="19"/>
        </w:rPr>
        <w:t xml:space="preserve">Step 3 — Who deducts the R250 500 000</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84"/>
        <w:gridCol w:w="2472"/>
        <w:gridCol w:w="2472"/>
        <w:gridCol w:w="2472"/>
      </w:tblGrid>
      <w:tr>
        <w:trPr>
          <w:tblHeader/>
        </w:trPr>
        <w:tc>
          <w:tcPr>
            <w:tcW w:type="dxa" w:w="288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sz w:val="18"/>
                <w:szCs w:val="18"/>
              </w:rPr>
              <w:t xml:space="preserve"/>
            </w:r>
          </w:p>
        </w:tc>
        <w:tc>
          <w:tcPr>
            <w:tcW w:type="dxa" w:w="247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Axion owns</w:t>
            </w:r>
          </w:p>
        </w:tc>
        <w:tc>
          <w:tcPr>
            <w:tcW w:type="dxa" w:w="247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Joint operation, 50%</w:t>
            </w:r>
          </w:p>
        </w:tc>
        <w:tc>
          <w:tcPr>
            <w:tcW w:type="dxa" w:w="247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Project company owns</w:t>
            </w:r>
          </w:p>
        </w:tc>
      </w:tr>
      <w:tr>
        <w:tc>
          <w:tcPr>
            <w:tcW w:type="dxa" w:w="2884"/>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TAXPAYER</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Axion</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Axion 50%, partner 50%</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The company</w:t>
            </w:r>
          </w:p>
        </w:tc>
      </w:tr>
      <w:tr>
        <w:tc>
          <w:tcPr>
            <w:tcW w:type="dxa" w:w="2884"/>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AMOUNT to Axion</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R250 500 000</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R125 250 000, subject to s24H(3)</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Nil — s11(a) on electricity only</w:t>
            </w:r>
          </w:p>
        </w:tc>
      </w:tr>
      <w:tr>
        <w:tc>
          <w:tcPr>
            <w:tcW w:type="dxa" w:w="2884"/>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Taxable income R350 000 000 less</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R99 500 000</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R224 750 000</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Less electricity purchased</w:t>
            </w:r>
          </w:p>
        </w:tc>
      </w:tr>
      <w:tr>
        <w:tc>
          <w:tcPr>
            <w:tcW w:type="dxa" w:w="2884"/>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Tax at 27%</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R26 865 000</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R60 682 500</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w:t>
            </w:r>
          </w:p>
        </w:tc>
      </w:tr>
      <w:tr>
        <w:tc>
          <w:tcPr>
            <w:tcW w:type="dxa" w:w="2884"/>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If the plant accedes to land Axion does not own</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Nil to Axion and nil to the landowner</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Nil to Axion</w:t>
            </w:r>
          </w:p>
        </w:tc>
        <w:tc>
          <w:tcPr>
            <w:tcW w:type="dxa" w:w="2472"/>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Unaffected</w:t>
            </w:r>
          </w:p>
        </w:tc>
      </w:tr>
    </w:tbl>
    <w:p>
      <w:pPr>
        <w:keepNext w:val="false"/>
        <w:spacing w:after="0" w:before="0" w:line="250" w:lineRule="auto"/>
      </w:pPr>
      <w:r>
        <w:rPr>
          <w:rFonts w:ascii="Arial" w:cs="Arial" w:eastAsia="Arial" w:hAnsi="Arial"/>
          <w:sz w:val="12"/>
          <w:szCs w:val="12"/>
        </w:rPr>
        <w:t xml:space="preserve"/>
      </w:r>
    </w:p>
    <w:p>
      <w:pPr>
        <w:keepNext/>
        <w:spacing w:after="50" w:before="140" w:line="250" w:lineRule="auto"/>
      </w:pPr>
      <w:r>
        <w:rPr>
          <w:rFonts w:ascii="Arial" w:cs="Arial" w:eastAsia="Arial" w:hAnsi="Arial"/>
          <w:b/>
          <w:bCs/>
          <w:i w:val="false"/>
          <w:iCs w:val="false"/>
          <w:color w:val="000000"/>
          <w:sz w:val="19"/>
          <w:szCs w:val="19"/>
        </w:rPr>
        <w:t xml:space="preserve">Step 4 — Disposal, tax value nil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502"/>
        <w:gridCol w:w="3399"/>
        <w:gridCol w:w="3399"/>
      </w:tblGrid>
      <w:tr>
        <w:trPr>
          <w:tblHeader/>
        </w:trPr>
        <w:tc>
          <w:tcPr>
            <w:tcW w:type="dxa" w:w="350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sz w:val="18"/>
                <w:szCs w:val="18"/>
              </w:rPr>
              <w:t xml:space="preserve"/>
            </w:r>
          </w:p>
        </w:tc>
        <w:tc>
          <w:tcPr>
            <w:tcW w:type="dxa" w:w="3399"/>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Sold for R200 000 000</w:t>
            </w:r>
          </w:p>
        </w:tc>
        <w:tc>
          <w:tcPr>
            <w:tcW w:type="dxa" w:w="3399"/>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Sold for R500 000 000</w:t>
            </w:r>
          </w:p>
        </w:tc>
      </w:tr>
      <w:tr>
        <w:tc>
          <w:tcPr>
            <w:tcW w:type="dxa" w:w="350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s8(4)(a) — proceeds limited to cost, less tax value</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R200 000 000</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R450 000 000</w:t>
            </w:r>
          </w:p>
        </w:tc>
      </w:tr>
      <w:tr>
        <w:tc>
          <w:tcPr>
            <w:tcW w:type="dxa" w:w="350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At 27%</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R54 000 000</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R121 500 000</w:t>
            </w:r>
          </w:p>
        </w:tc>
      </w:tr>
      <w:tr>
        <w:tc>
          <w:tcPr>
            <w:tcW w:type="dxa" w:w="350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Capital gain — proceeds less cost, at 80% and 27%</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Nil</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R10 800 000</w:t>
            </w:r>
          </w:p>
        </w:tc>
      </w:tr>
      <w:tr>
        <w:tc>
          <w:tcPr>
            <w:tcW w:type="dxa" w:w="350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Total on disposal</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R54 000 000</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R132 300 000</w:t>
            </w:r>
          </w:p>
        </w:tc>
      </w:tr>
    </w:tbl>
    <w:p>
      <w:pPr>
        <w:keepNext w:val="false"/>
        <w:spacing w:after="0" w:before="0" w:line="250" w:lineRule="auto"/>
      </w:pPr>
      <w:r>
        <w:rPr>
          <w:rFonts w:ascii="Arial" w:cs="Arial" w:eastAsia="Arial" w:hAnsi="Arial"/>
          <w:sz w:val="12"/>
          <w:szCs w:val="12"/>
        </w:rPr>
        <w:t xml:space="preserve"/>
      </w:r>
    </w:p>
    <w:p>
      <w:pPr>
        <w:keepNext/>
        <w:spacing w:after="70" w:before="200" w:line="250" w:lineRule="auto"/>
      </w:pPr>
      <w:r>
        <w:rPr>
          <w:rFonts w:ascii="Arial" w:cs="Arial" w:eastAsia="Arial" w:hAnsi="Arial"/>
          <w:b/>
          <w:bCs/>
          <w:i w:val="false"/>
          <w:iCs w:val="false"/>
          <w:color w:val="000000"/>
          <w:sz w:val="22"/>
          <w:szCs w:val="22"/>
        </w:rPr>
        <w:t xml:space="preserve">2.10  Information required</w:t>
      </w:r>
    </w:p>
    <w:p>
      <w:pPr>
        <w:pStyle w:val="ListParagraph"/>
        <w:numPr>
          <w:ilvl w:val="0"/>
          <w:numId w:val="2"/>
        </w:numPr>
        <w:spacing w:after="50" w:before="0" w:line="250" w:lineRule="auto"/>
      </w:pPr>
      <w:r>
        <w:rPr>
          <w:rFonts w:ascii="Arial" w:cs="Arial" w:eastAsia="Arial" w:hAnsi="Arial"/>
          <w:b/>
          <w:bCs/>
          <w:i w:val="false"/>
          <w:iCs w:val="false"/>
          <w:color w:val="0070C0"/>
          <w:sz w:val="19"/>
          <w:szCs w:val="19"/>
        </w:rPr>
        <w:t xml:space="preserve">Capacity in MW</w:t>
      </w:r>
      <w:r>
        <w:rPr>
          <w:rFonts w:ascii="Arial" w:cs="Arial" w:eastAsia="Arial" w:hAnsi="Arial"/>
          <w:b w:val="false"/>
          <w:bCs w:val="false"/>
          <w:i w:val="false"/>
          <w:iCs w:val="false"/>
          <w:color w:val="0070C0"/>
          <w:sz w:val="19"/>
          <w:szCs w:val="19"/>
        </w:rPr>
        <w:t xml:space="preserve"> and </w:t>
      </w:r>
      <w:r>
        <w:rPr>
          <w:rFonts w:ascii="Arial" w:cs="Arial" w:eastAsia="Arial" w:hAnsi="Arial"/>
          <w:b/>
          <w:bCs/>
          <w:i w:val="false"/>
          <w:iCs w:val="false"/>
          <w:color w:val="0070C0"/>
          <w:sz w:val="19"/>
          <w:szCs w:val="19"/>
        </w:rPr>
        <w:t xml:space="preserve">technology</w:t>
      </w:r>
      <w:r>
        <w:rPr>
          <w:rFonts w:ascii="Arial" w:cs="Arial" w:eastAsia="Arial" w:hAnsi="Arial"/>
          <w:b w:val="false"/>
          <w:bCs w:val="false"/>
          <w:i w:val="false"/>
          <w:iCs w:val="false"/>
          <w:color w:val="0070C0"/>
          <w:sz w:val="19"/>
          <w:szCs w:val="19"/>
        </w:rPr>
        <w:t xml:space="preserve"> — sets the s12B rate and the s12U threshold.</w:t>
      </w:r>
    </w:p>
    <w:p>
      <w:pPr>
        <w:pStyle w:val="ListParagraph"/>
        <w:numPr>
          <w:ilvl w:val="0"/>
          <w:numId w:val="2"/>
        </w:numPr>
        <w:spacing w:after="50" w:before="0" w:line="250" w:lineRule="auto"/>
      </w:pPr>
      <w:r>
        <w:rPr>
          <w:rFonts w:ascii="Arial" w:cs="Arial" w:eastAsia="Arial" w:hAnsi="Arial"/>
          <w:b/>
          <w:bCs/>
          <w:i w:val="false"/>
          <w:iCs w:val="false"/>
          <w:color w:val="0070C0"/>
          <w:sz w:val="19"/>
          <w:szCs w:val="19"/>
        </w:rPr>
        <w:t xml:space="preserve">Split of the project cost</w:t>
      </w:r>
      <w:r>
        <w:rPr>
          <w:rFonts w:ascii="Arial" w:cs="Arial" w:eastAsia="Arial" w:hAnsi="Arial"/>
          <w:b w:val="false"/>
          <w:bCs w:val="false"/>
          <w:i w:val="false"/>
          <w:iCs w:val="false"/>
          <w:color w:val="0070C0"/>
          <w:sz w:val="19"/>
          <w:szCs w:val="19"/>
        </w:rPr>
        <w:t xml:space="preserve"> between plant, roads and fencing, grid connection, buildings and land.</w:t>
      </w:r>
    </w:p>
    <w:p>
      <w:pPr>
        <w:pStyle w:val="ListParagraph"/>
        <w:numPr>
          <w:ilvl w:val="0"/>
          <w:numId w:val="2"/>
        </w:numPr>
        <w:spacing w:after="50" w:before="0" w:line="250" w:lineRule="auto"/>
      </w:pPr>
      <w:r>
        <w:rPr>
          <w:rFonts w:ascii="Arial" w:cs="Arial" w:eastAsia="Arial" w:hAnsi="Arial"/>
          <w:b/>
          <w:bCs/>
          <w:i w:val="false"/>
          <w:iCs w:val="false"/>
          <w:color w:val="0070C0"/>
          <w:sz w:val="19"/>
          <w:szCs w:val="19"/>
        </w:rPr>
        <w:t xml:space="preserve">Structure with the technical partner</w:t>
      </w:r>
      <w:r>
        <w:rPr>
          <w:rFonts w:ascii="Arial" w:cs="Arial" w:eastAsia="Arial" w:hAnsi="Arial"/>
          <w:b w:val="false"/>
          <w:bCs w:val="false"/>
          <w:i w:val="false"/>
          <w:iCs w:val="false"/>
          <w:color w:val="0070C0"/>
          <w:sz w:val="19"/>
          <w:szCs w:val="19"/>
        </w:rPr>
        <w:t xml:space="preserve"> and participation percentages.</w:t>
      </w:r>
    </w:p>
    <w:p>
      <w:pPr>
        <w:pStyle w:val="ListParagraph"/>
        <w:numPr>
          <w:ilvl w:val="0"/>
          <w:numId w:val="2"/>
        </w:numPr>
        <w:spacing w:after="50" w:before="0" w:line="250" w:lineRule="auto"/>
      </w:pPr>
      <w:r>
        <w:rPr>
          <w:rFonts w:ascii="Arial" w:cs="Arial" w:eastAsia="Arial" w:hAnsi="Arial"/>
          <w:b/>
          <w:bCs/>
          <w:i w:val="false"/>
          <w:iCs w:val="false"/>
          <w:color w:val="0070C0"/>
          <w:sz w:val="19"/>
          <w:szCs w:val="19"/>
        </w:rPr>
        <w:t xml:space="preserve">Who owns the land</w:t>
      </w:r>
      <w:r>
        <w:rPr>
          <w:rFonts w:ascii="Arial" w:cs="Arial" w:eastAsia="Arial" w:hAnsi="Arial"/>
          <w:b w:val="false"/>
          <w:bCs w:val="false"/>
          <w:i w:val="false"/>
          <w:iCs w:val="false"/>
          <w:color w:val="0070C0"/>
          <w:sz w:val="19"/>
          <w:szCs w:val="19"/>
        </w:rPr>
        <w:t xml:space="preserve">, the lease terms on removal, and how the plant is attached.</w:t>
      </w:r>
    </w:p>
    <w:p>
      <w:pPr>
        <w:pStyle w:val="ListParagraph"/>
        <w:numPr>
          <w:ilvl w:val="0"/>
          <w:numId w:val="2"/>
        </w:numPr>
        <w:spacing w:after="50" w:before="0" w:line="250" w:lineRule="auto"/>
      </w:pPr>
      <w:r>
        <w:rPr>
          <w:rFonts w:ascii="Arial" w:cs="Arial" w:eastAsia="Arial" w:hAnsi="Arial"/>
          <w:b/>
          <w:bCs/>
          <w:i w:val="false"/>
          <w:iCs w:val="false"/>
          <w:color w:val="0070C0"/>
          <w:sz w:val="19"/>
          <w:szCs w:val="19"/>
        </w:rPr>
        <w:t xml:space="preserve">Date the plant will be brought into use.</w:t>
      </w:r>
    </w:p>
    <w:p>
      <w:pPr>
        <w:pStyle w:val="ListParagraph"/>
        <w:numPr>
          <w:ilvl w:val="0"/>
          <w:numId w:val="2"/>
        </w:numPr>
        <w:spacing w:after="50" w:before="0" w:line="250" w:lineRule="auto"/>
      </w:pPr>
      <w:r>
        <w:rPr>
          <w:rFonts w:ascii="Arial" w:cs="Arial" w:eastAsia="Arial" w:hAnsi="Arial"/>
          <w:b w:val="false"/>
          <w:bCs w:val="false"/>
          <w:i w:val="false"/>
          <w:iCs w:val="false"/>
          <w:color w:val="0070C0"/>
          <w:sz w:val="19"/>
          <w:szCs w:val="19"/>
        </w:rPr>
        <w:t xml:space="preserve">Whether the generating entity will </w:t>
      </w:r>
      <w:r>
        <w:rPr>
          <w:rFonts w:ascii="Arial" w:cs="Arial" w:eastAsia="Arial" w:hAnsi="Arial"/>
          <w:b/>
          <w:bCs/>
          <w:i w:val="false"/>
          <w:iCs w:val="false"/>
          <w:color w:val="0070C0"/>
          <w:sz w:val="19"/>
          <w:szCs w:val="19"/>
        </w:rPr>
        <w:t xml:space="preserve">sell or wheel</w:t>
      </w:r>
      <w:r>
        <w:rPr>
          <w:rFonts w:ascii="Arial" w:cs="Arial" w:eastAsia="Arial" w:hAnsi="Arial"/>
          <w:b w:val="false"/>
          <w:bCs w:val="false"/>
          <w:i w:val="false"/>
          <w:iCs w:val="false"/>
          <w:color w:val="0070C0"/>
          <w:sz w:val="19"/>
          <w:szCs w:val="19"/>
        </w:rPr>
        <w:t xml:space="preserve"> electricity — the s12U trade test.</w:t>
      </w:r>
    </w:p>
    <w:p>
      <w:pPr>
        <w:pStyle w:val="ListParagraph"/>
        <w:numPr>
          <w:ilvl w:val="0"/>
          <w:numId w:val="2"/>
        </w:numPr>
        <w:spacing w:after="50" w:before="0" w:line="250" w:lineRule="auto"/>
      </w:pPr>
      <w:r>
        <w:rPr>
          <w:rFonts w:ascii="Arial" w:cs="Arial" w:eastAsia="Arial" w:hAnsi="Arial"/>
          <w:b/>
          <w:bCs/>
          <w:i w:val="false"/>
          <w:iCs w:val="false"/>
          <w:color w:val="0070C0"/>
          <w:sz w:val="19"/>
          <w:szCs w:val="19"/>
        </w:rPr>
        <w:t xml:space="preserve">Split of battery and storage spend</w:t>
      </w:r>
      <w:r>
        <w:rPr>
          <w:rFonts w:ascii="Arial" w:cs="Arial" w:eastAsia="Arial" w:hAnsi="Arial"/>
          <w:b w:val="false"/>
          <w:bCs w:val="false"/>
          <w:i w:val="false"/>
          <w:iCs w:val="false"/>
          <w:color w:val="0070C0"/>
          <w:sz w:val="19"/>
          <w:szCs w:val="19"/>
        </w:rPr>
        <w:t xml:space="preserve"> between generation storage and grid-charged resilience.</w:t>
      </w:r>
    </w:p>
    <w:p>
      <w:pPr>
        <w:pStyle w:val="ListParagraph"/>
        <w:numPr>
          <w:ilvl w:val="0"/>
          <w:numId w:val="2"/>
        </w:numPr>
        <w:spacing w:after="50" w:before="0" w:line="250" w:lineRule="auto"/>
      </w:pPr>
      <w:r>
        <w:rPr>
          <w:rFonts w:ascii="Arial" w:cs="Arial" w:eastAsia="Arial" w:hAnsi="Arial"/>
          <w:b/>
          <w:bCs/>
          <w:i w:val="false"/>
          <w:iCs w:val="false"/>
          <w:color w:val="0070C0"/>
          <w:sz w:val="19"/>
          <w:szCs w:val="19"/>
        </w:rPr>
        <w:t xml:space="preserve">Funding structure and interest rate</w:t>
      </w:r>
      <w:r>
        <w:rPr>
          <w:rFonts w:ascii="Arial" w:cs="Arial" w:eastAsia="Arial" w:hAnsi="Arial"/>
          <w:b w:val="false"/>
          <w:bCs w:val="false"/>
          <w:i w:val="false"/>
          <w:iCs w:val="false"/>
          <w:color w:val="0070C0"/>
          <w:sz w:val="19"/>
          <w:szCs w:val="19"/>
        </w:rPr>
        <w:t xml:space="preserve">; whether any plant is </w:t>
      </w:r>
      <w:r>
        <w:rPr>
          <w:rFonts w:ascii="Arial" w:cs="Arial" w:eastAsia="Arial" w:hAnsi="Arial"/>
          <w:b/>
          <w:bCs/>
          <w:i w:val="false"/>
          <w:iCs w:val="false"/>
          <w:color w:val="0070C0"/>
          <w:sz w:val="19"/>
          <w:szCs w:val="19"/>
        </w:rPr>
        <w:t xml:space="preserve">imported</w:t>
      </w:r>
      <w:r>
        <w:rPr>
          <w:rFonts w:ascii="Arial" w:cs="Arial" w:eastAsia="Arial" w:hAnsi="Arial"/>
          <w:b w:val="false"/>
          <w:bCs w:val="false"/>
          <w:i w:val="false"/>
          <w:iCs w:val="false"/>
          <w:color w:val="0070C0"/>
          <w:sz w:val="19"/>
          <w:szCs w:val="19"/>
        </w:rPr>
        <w:t xml:space="preserve"> and the customs duty.</w:t>
      </w:r>
    </w:p>
    <w:p>
      <w:pPr>
        <w:keepNext/>
        <w:pageBreakBefore/>
        <w:pBdr>
          <w:bottom w:val="single" w:color="000000" w:sz="10" w:space="3"/>
        </w:pBdr>
        <w:spacing w:after="110" w:before="0" w:line="250" w:lineRule="auto"/>
      </w:pPr>
      <w:r>
        <w:rPr>
          <w:rFonts w:ascii="Arial" w:cs="Arial" w:eastAsia="Arial" w:hAnsi="Arial"/>
          <w:b/>
          <w:bCs/>
          <w:i w:val="false"/>
          <w:iCs w:val="false"/>
          <w:color w:val="000000"/>
          <w:sz w:val="27"/>
          <w:szCs w:val="27"/>
        </w:rPr>
        <w:t xml:space="preserve">Investment 3 — Off-site generation and wheeling</w:t>
      </w:r>
    </w:p>
    <w:p>
      <w:pPr>
        <w:keepNext w:val="false"/>
        <w:spacing w:after="100" w:before="0" w:line="250" w:lineRule="auto"/>
      </w:pPr>
      <w:r>
        <w:rPr>
          <w:rFonts w:ascii="Arial" w:cs="Arial" w:eastAsia="Arial" w:hAnsi="Arial"/>
          <w:b w:val="false"/>
          <w:bCs w:val="false"/>
          <w:i/>
          <w:iCs/>
          <w:color w:val="000000"/>
          <w:sz w:val="18"/>
          <w:szCs w:val="18"/>
        </w:rPr>
        <w:t xml:space="preserve">Document 7, page 20: land and network constraints may limit generation on site; electricity generated elsewhere and supplied through the network, allocated at an agreed metering point; network and wheeling charges, transmission losses, curtailment, and electricity generated but not used.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s12B</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IT39 2.3</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The section does </w:t>
            </w:r>
            <w:r>
              <w:rPr>
                <w:rFonts w:ascii="Arial" w:cs="Arial" w:eastAsia="Arial" w:hAnsi="Arial"/>
                <w:b/>
                <w:bCs/>
                <w:i w:val="false"/>
                <w:iCs w:val="false"/>
                <w:color w:val="000000"/>
                <w:sz w:val="18"/>
                <w:szCs w:val="18"/>
              </w:rPr>
              <w:t xml:space="preserve">not require the asset to be at the taxpayer’s premises</w:t>
            </w:r>
            <w:r>
              <w:rPr>
                <w:rFonts w:ascii="Arial" w:cs="Arial" w:eastAsia="Arial" w:hAnsi="Arial"/>
                <w:b w:val="false"/>
                <w:bCs w:val="false"/>
                <w:i w:val="false"/>
                <w:iCs w:val="false"/>
                <w:color w:val="000000"/>
                <w:sz w:val="18"/>
                <w:szCs w:val="18"/>
              </w:rPr>
              <w:t xml:space="preserve">. It does require </w:t>
            </w:r>
            <w:r>
              <w:rPr>
                <w:rFonts w:ascii="Arial" w:cs="Arial" w:eastAsia="Arial" w:hAnsi="Arial"/>
                <w:b/>
                <w:bCs/>
                <w:i w:val="false"/>
                <w:iCs w:val="false"/>
                <w:color w:val="000000"/>
                <w:sz w:val="18"/>
                <w:szCs w:val="18"/>
              </w:rPr>
              <w:t xml:space="preserve">ownership</w:t>
            </w:r>
            <w:r>
              <w:rPr>
                <w:rFonts w:ascii="Arial" w:cs="Arial" w:eastAsia="Arial" w:hAnsi="Arial"/>
                <w:b w:val="false"/>
                <w:bCs w:val="false"/>
                <w:i w:val="false"/>
                <w:iCs w:val="false"/>
                <w:color w:val="000000"/>
                <w:sz w:val="18"/>
                <w:szCs w:val="18"/>
              </w:rPr>
              <w:t xml:space="preserve">, and ownership is determined at common law: under </w:t>
            </w:r>
            <w:r>
              <w:rPr>
                <w:rFonts w:ascii="Arial" w:cs="Arial" w:eastAsia="Arial" w:hAnsi="Arial"/>
                <w:b/>
                <w:bCs/>
                <w:i w:val="false"/>
                <w:iCs w:val="false"/>
                <w:color w:val="000000"/>
                <w:sz w:val="18"/>
                <w:szCs w:val="18"/>
              </w:rPr>
              <w:t xml:space="preserve">superficies solo cedit</w:t>
            </w:r>
            <w:r>
              <w:rPr>
                <w:rFonts w:ascii="Arial" w:cs="Arial" w:eastAsia="Arial" w:hAnsi="Arial"/>
                <w:b w:val="false"/>
                <w:bCs w:val="false"/>
                <w:i w:val="false"/>
                <w:iCs w:val="false"/>
                <w:color w:val="000000"/>
                <w:sz w:val="18"/>
                <w:szCs w:val="18"/>
              </w:rPr>
              <w:t xml:space="preserve"> an asset attached to land becomes the </w:t>
            </w:r>
            <w:r>
              <w:rPr>
                <w:rFonts w:ascii="Arial" w:cs="Arial" w:eastAsia="Arial" w:hAnsi="Arial"/>
                <w:b/>
                <w:bCs/>
                <w:i w:val="false"/>
                <w:iCs w:val="false"/>
                <w:color w:val="000000"/>
                <w:sz w:val="18"/>
                <w:szCs w:val="18"/>
              </w:rPr>
              <w:t xml:space="preserve">landowner’s</w:t>
            </w:r>
            <w:r>
              <w:rPr>
                <w:rFonts w:ascii="Arial" w:cs="Arial" w:eastAsia="Arial" w:hAnsi="Arial"/>
                <w:b w:val="false"/>
                <w:bCs w:val="false"/>
                <w:i w:val="false"/>
                <w:iCs w:val="false"/>
                <w:color w:val="000000"/>
                <w:sz w:val="18"/>
                <w:szCs w:val="18"/>
              </w:rPr>
              <w:t xml:space="preserve"> property.</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the allowance follows </w:t>
            </w:r>
            <w:r>
              <w:rPr>
                <w:rFonts w:ascii="Arial" w:cs="Arial" w:eastAsia="Arial" w:hAnsi="Arial"/>
                <w:b/>
                <w:bCs/>
                <w:i w:val="false"/>
                <w:iCs w:val="false"/>
                <w:color w:val="0070C0"/>
                <w:sz w:val="18"/>
                <w:szCs w:val="18"/>
              </w:rPr>
              <w:t xml:space="preserve">ownership</w:t>
            </w:r>
            <w:r>
              <w:rPr>
                <w:rFonts w:ascii="Arial" w:cs="Arial" w:eastAsia="Arial" w:hAnsi="Arial"/>
                <w:b w:val="false"/>
                <w:bCs w:val="false"/>
                <w:i w:val="false"/>
                <w:iCs w:val="false"/>
                <w:color w:val="0070C0"/>
                <w:sz w:val="18"/>
                <w:szCs w:val="18"/>
              </w:rPr>
              <w:t xml:space="preserve">, not location.</w:t>
            </w:r>
          </w:p>
          <w:p>
            <w:pPr>
              <w:keepNext w:val="false"/>
              <w:spacing w:after="40" w:before="0" w:line="250" w:lineRule="auto"/>
            </w:pPr>
            <w:r>
              <w:rPr>
                <w:rFonts w:ascii="Arial" w:cs="Arial" w:eastAsia="Arial" w:hAnsi="Arial"/>
                <w:b/>
                <w:bCs/>
                <w:i w:val="false"/>
                <w:iCs w:val="false"/>
                <w:color w:val="0070C0"/>
                <w:sz w:val="18"/>
                <w:szCs w:val="18"/>
              </w:rPr>
              <w:t xml:space="preserve">Axion owns the off-site plant and retains ownership</w:t>
            </w:r>
            <w:r>
              <w:rPr>
                <w:rFonts w:ascii="Arial" w:cs="Arial" w:eastAsia="Arial" w:hAnsi="Arial"/>
                <w:b w:val="false"/>
                <w:bCs w:val="false"/>
                <w:i w:val="false"/>
                <w:iCs w:val="false"/>
                <w:color w:val="0070C0"/>
                <w:sz w:val="18"/>
                <w:szCs w:val="18"/>
              </w:rPr>
              <w:t xml:space="preserve"> → the whole of </w:t>
            </w:r>
            <w:r>
              <w:rPr>
                <w:rFonts w:ascii="Arial" w:cs="Arial" w:eastAsia="Arial" w:hAnsi="Arial"/>
                <w:b/>
                <w:bCs/>
                <w:i w:val="false"/>
                <w:iCs w:val="false"/>
                <w:color w:val="0070C0"/>
                <w:sz w:val="18"/>
                <w:szCs w:val="18"/>
              </w:rPr>
              <w:t xml:space="preserve">Investment 2</w:t>
            </w:r>
            <w:r>
              <w:rPr>
                <w:rFonts w:ascii="Arial" w:cs="Arial" w:eastAsia="Arial" w:hAnsi="Arial"/>
                <w:b w:val="false"/>
                <w:bCs w:val="false"/>
                <w:i w:val="false"/>
                <w:iCs w:val="false"/>
                <w:color w:val="0070C0"/>
                <w:sz w:val="18"/>
                <w:szCs w:val="18"/>
              </w:rPr>
              <w:t xml:space="preserve"> applies unchanged.</w:t>
            </w:r>
          </w:p>
          <w:p>
            <w:pPr>
              <w:keepNext w:val="false"/>
              <w:spacing w:after="40" w:before="0" w:line="250" w:lineRule="auto"/>
            </w:pPr>
            <w:r>
              <w:rPr>
                <w:rFonts w:ascii="Arial" w:cs="Arial" w:eastAsia="Arial" w:hAnsi="Arial"/>
                <w:b/>
                <w:bCs/>
                <w:i w:val="false"/>
                <w:iCs w:val="false"/>
                <w:color w:val="0070C0"/>
                <w:sz w:val="18"/>
                <w:szCs w:val="18"/>
              </w:rPr>
              <w:t xml:space="preserve">An independent producer owns it</w:t>
            </w:r>
            <w:r>
              <w:rPr>
                <w:rFonts w:ascii="Arial" w:cs="Arial" w:eastAsia="Arial" w:hAnsi="Arial"/>
                <w:b w:val="false"/>
                <w:bCs w:val="false"/>
                <w:i w:val="false"/>
                <w:iCs w:val="false"/>
                <w:color w:val="0070C0"/>
                <w:sz w:val="18"/>
                <w:szCs w:val="18"/>
              </w:rPr>
              <w:t xml:space="preserve"> → </w:t>
            </w:r>
            <w:r>
              <w:rPr>
                <w:rFonts w:ascii="Arial" w:cs="Arial" w:eastAsia="Arial" w:hAnsi="Arial"/>
                <w:b/>
                <w:bCs/>
                <w:i w:val="false"/>
                <w:iCs w:val="false"/>
                <w:color w:val="0070C0"/>
                <w:sz w:val="18"/>
                <w:szCs w:val="18"/>
              </w:rPr>
              <w:t xml:space="preserve">Investment 1</w:t>
            </w:r>
            <w:r>
              <w:rPr>
                <w:rFonts w:ascii="Arial" w:cs="Arial" w:eastAsia="Arial" w:hAnsi="Arial"/>
                <w:b w:val="false"/>
                <w:bCs w:val="false"/>
                <w:i w:val="false"/>
                <w:iCs w:val="false"/>
                <w:color w:val="0070C0"/>
                <w:sz w:val="18"/>
                <w:szCs w:val="18"/>
              </w:rPr>
              <w:t xml:space="preserve"> applies: no allowance, s11(a) only.</w:t>
            </w:r>
          </w:p>
          <w:p>
            <w:pPr>
              <w:keepNext w:val="false"/>
              <w:spacing w:after="0" w:before="0" w:line="250" w:lineRule="auto"/>
            </w:pPr>
            <w:r>
              <w:rPr>
                <w:rFonts w:ascii="Arial" w:cs="Arial" w:eastAsia="Arial" w:hAnsi="Arial"/>
                <w:b/>
                <w:bCs/>
                <w:i w:val="false"/>
                <w:iCs w:val="false"/>
                <w:color w:val="0070C0"/>
                <w:sz w:val="18"/>
                <w:szCs w:val="18"/>
              </w:rPr>
              <w:t xml:space="preserve">Axion owns it but it accedes to another’s land</w:t>
            </w:r>
            <w:r>
              <w:rPr>
                <w:rFonts w:ascii="Arial" w:cs="Arial" w:eastAsia="Arial" w:hAnsi="Arial"/>
                <w:b w:val="false"/>
                <w:bCs w:val="false"/>
                <w:i w:val="false"/>
                <w:iCs w:val="false"/>
                <w:color w:val="0070C0"/>
                <w:sz w:val="18"/>
                <w:szCs w:val="18"/>
              </w:rPr>
              <w:t xml:space="preserve"> → </w:t>
            </w:r>
            <w:r>
              <w:rPr>
                <w:rFonts w:ascii="Arial" w:cs="Arial" w:eastAsia="Arial" w:hAnsi="Arial"/>
                <w:b/>
                <w:bCs/>
                <w:i w:val="false"/>
                <w:iCs w:val="false"/>
                <w:color w:val="0070C0"/>
                <w:sz w:val="18"/>
                <w:szCs w:val="18"/>
              </w:rPr>
              <w:t xml:space="preserve">no allowance to Axion</w:t>
            </w:r>
            <w:r>
              <w:rPr>
                <w:rFonts w:ascii="Arial" w:cs="Arial" w:eastAsia="Arial" w:hAnsi="Arial"/>
                <w:b w:val="false"/>
                <w:bCs w:val="false"/>
                <w:i w:val="false"/>
                <w:iCs w:val="false"/>
                <w:color w:val="0070C0"/>
                <w:sz w:val="18"/>
                <w:szCs w:val="18"/>
              </w:rPr>
              <w:t xml:space="preserve">. Page 20 states that </w:t>
            </w:r>
            <w:r>
              <w:rPr>
                <w:rFonts w:ascii="Arial" w:cs="Arial" w:eastAsia="Arial" w:hAnsi="Arial"/>
                <w:b/>
                <w:bCs/>
                <w:i w:val="false"/>
                <w:iCs w:val="false"/>
                <w:color w:val="0070C0"/>
                <w:sz w:val="18"/>
                <w:szCs w:val="18"/>
              </w:rPr>
              <w:t xml:space="preserve">land and network constraints</w:t>
            </w:r>
            <w:r>
              <w:rPr>
                <w:rFonts w:ascii="Arial" w:cs="Arial" w:eastAsia="Arial" w:hAnsi="Arial"/>
                <w:b w:val="false"/>
                <w:bCs w:val="false"/>
                <w:i w:val="false"/>
                <w:iCs w:val="false"/>
                <w:color w:val="0070C0"/>
                <w:sz w:val="18"/>
                <w:szCs w:val="18"/>
              </w:rPr>
              <w:t xml:space="preserve"> are the reason for placing generation off site, so the plant may stand on land Axion does not own. Test </w:t>
            </w:r>
            <w:r>
              <w:rPr>
                <w:rFonts w:ascii="Arial" w:cs="Arial" w:eastAsia="Arial" w:hAnsi="Arial"/>
                <w:b/>
                <w:bCs/>
                <w:i w:val="false"/>
                <w:iCs w:val="false"/>
                <w:color w:val="0070C0"/>
                <w:sz w:val="18"/>
                <w:szCs w:val="18"/>
              </w:rPr>
              <w:t xml:space="preserve">s12N</w:t>
            </w:r>
            <w:r>
              <w:rPr>
                <w:rFonts w:ascii="Arial" w:cs="Arial" w:eastAsia="Arial" w:hAnsi="Arial"/>
                <w:b w:val="false"/>
                <w:bCs w:val="false"/>
                <w:i w:val="false"/>
                <w:iCs w:val="false"/>
                <w:color w:val="0070C0"/>
                <w:sz w:val="18"/>
                <w:szCs w:val="18"/>
              </w:rPr>
              <w:t xml:space="preserv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IT39 2.2</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Transformers and transmission lines are used for </w:t>
            </w:r>
            <w:r>
              <w:rPr>
                <w:rFonts w:ascii="Arial" w:cs="Arial" w:eastAsia="Arial" w:hAnsi="Arial"/>
                <w:b/>
                <w:bCs/>
                <w:i w:val="false"/>
                <w:iCs w:val="false"/>
                <w:color w:val="000000"/>
                <w:sz w:val="18"/>
                <w:szCs w:val="18"/>
              </w:rPr>
              <w:t xml:space="preserve">transmission</w:t>
            </w:r>
            <w:r>
              <w:rPr>
                <w:rFonts w:ascii="Arial" w:cs="Arial" w:eastAsia="Arial" w:hAnsi="Arial"/>
                <w:b w:val="false"/>
                <w:bCs w:val="false"/>
                <w:i w:val="false"/>
                <w:iCs w:val="false"/>
                <w:color w:val="000000"/>
                <w:sz w:val="18"/>
                <w:szCs w:val="18"/>
              </w:rPr>
              <w:t xml:space="preserve"> and generally </w:t>
            </w:r>
            <w:r>
              <w:rPr>
                <w:rFonts w:ascii="Arial" w:cs="Arial" w:eastAsia="Arial" w:hAnsi="Arial"/>
                <w:b/>
                <w:bCs/>
                <w:i w:val="false"/>
                <w:iCs w:val="false"/>
                <w:color w:val="000000"/>
                <w:sz w:val="18"/>
                <w:szCs w:val="18"/>
              </w:rPr>
              <w:t xml:space="preserve">do not qualify</w:t>
            </w:r>
            <w:r>
              <w:rPr>
                <w:rFonts w:ascii="Arial" w:cs="Arial" w:eastAsia="Arial" w:hAnsi="Arial"/>
                <w:b w:val="false"/>
                <w:bCs w:val="false"/>
                <w:i w:val="false"/>
                <w:iCs w:val="false"/>
                <w:color w:val="000000"/>
                <w:sz w:val="18"/>
                <w:szCs w:val="18"/>
              </w:rPr>
              <w:t xml:space="preserve"> under s12B.</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The </w:t>
            </w:r>
            <w:r>
              <w:rPr>
                <w:rFonts w:ascii="Arial" w:cs="Arial" w:eastAsia="Arial" w:hAnsi="Arial"/>
                <w:b/>
                <w:bCs/>
                <w:i w:val="false"/>
                <w:iCs w:val="false"/>
                <w:color w:val="0070C0"/>
                <w:sz w:val="18"/>
                <w:szCs w:val="18"/>
              </w:rPr>
              <w:t xml:space="preserve">transmission line to the metering point</w:t>
            </w:r>
            <w:r>
              <w:rPr>
                <w:rFonts w:ascii="Arial" w:cs="Arial" w:eastAsia="Arial" w:hAnsi="Arial"/>
                <w:b w:val="false"/>
                <w:bCs w:val="false"/>
                <w:i w:val="false"/>
                <w:iCs w:val="false"/>
                <w:color w:val="0070C0"/>
                <w:sz w:val="18"/>
                <w:szCs w:val="18"/>
              </w:rPr>
              <w:t xml:space="preserve"> is dealt with under 2.5 (s11(e)).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s11(a)</w:t>
            </w:r>
            <w:r>
              <w:rPr>
                <w:rFonts w:ascii="Arial" w:cs="Arial" w:eastAsia="Arial" w:hAnsi="Arial"/>
                <w:b w:val="false"/>
                <w:bCs w:val="false"/>
                <w:i w:val="false"/>
                <w:iCs w:val="false"/>
                <w:color w:val="000000"/>
                <w:sz w:val="18"/>
                <w:szCs w:val="18"/>
              </w:rPr>
              <w:t xml:space="preserve">
with </w:t>
            </w:r>
            <w:r>
              <w:rPr>
                <w:rFonts w:ascii="Arial" w:cs="Arial" w:eastAsia="Arial" w:hAnsi="Arial"/>
                <w:b/>
                <w:bCs/>
                <w:i w:val="false"/>
                <w:iCs w:val="false"/>
                <w:color w:val="000000"/>
                <w:sz w:val="18"/>
                <w:szCs w:val="18"/>
              </w:rPr>
              <w:t xml:space="preserve">s23(g)</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Expenditure </w:t>
            </w:r>
            <w:r>
              <w:rPr>
                <w:rFonts w:ascii="Arial" w:cs="Arial" w:eastAsia="Arial" w:hAnsi="Arial"/>
                <w:b/>
                <w:bCs/>
                <w:i w:val="false"/>
                <w:iCs w:val="false"/>
                <w:color w:val="000000"/>
                <w:sz w:val="18"/>
                <w:szCs w:val="18"/>
              </w:rPr>
              <w:t xml:space="preserve">actually incurred in the production of the income</w:t>
            </w:r>
            <w:r>
              <w:rPr>
                <w:rFonts w:ascii="Arial" w:cs="Arial" w:eastAsia="Arial" w:hAnsi="Arial"/>
                <w:b w:val="false"/>
                <w:bCs w:val="false"/>
                <w:i w:val="false"/>
                <w:iCs w:val="false"/>
                <w:color w:val="000000"/>
                <w:sz w:val="18"/>
                <w:szCs w:val="18"/>
              </w:rPr>
              <w:t xml:space="preserve">, not of a capital nature.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Axion. </w:t>
            </w:r>
            <w:r>
              <w:rPr>
                <w:rFonts w:ascii="Arial" w:cs="Arial" w:eastAsia="Arial" w:hAnsi="Arial"/>
                <w:b/>
                <w:bCs/>
                <w:i w:val="false"/>
                <w:iCs w:val="false"/>
                <w:color w:val="0070C0"/>
                <w:sz w:val="18"/>
                <w:szCs w:val="18"/>
              </w:rPr>
              <w:t xml:space="preserve">AMOUNT</w:t>
            </w:r>
            <w:r>
              <w:rPr>
                <w:rFonts w:ascii="Arial" w:cs="Arial" w:eastAsia="Arial" w:hAnsi="Arial"/>
                <w:b w:val="false"/>
                <w:bCs w:val="false"/>
                <w:i w:val="false"/>
                <w:iCs w:val="false"/>
                <w:color w:val="0070C0"/>
                <w:sz w:val="18"/>
                <w:szCs w:val="18"/>
              </w:rPr>
              <w:t xml:space="preserve"> — the full </w:t>
            </w:r>
            <w:r>
              <w:rPr>
                <w:rFonts w:ascii="Arial" w:cs="Arial" w:eastAsia="Arial" w:hAnsi="Arial"/>
                <w:b/>
                <w:bCs/>
                <w:i w:val="false"/>
                <w:iCs w:val="false"/>
                <w:color w:val="0070C0"/>
                <w:sz w:val="18"/>
                <w:szCs w:val="18"/>
              </w:rPr>
              <w:t xml:space="preserve">network and wheeling charges</w:t>
            </w:r>
            <w:r>
              <w:rPr>
                <w:rFonts w:ascii="Arial" w:cs="Arial" w:eastAsia="Arial" w:hAnsi="Arial"/>
                <w:b w:val="false"/>
                <w:bCs w:val="false"/>
                <w:i w:val="false"/>
                <w:iCs w:val="false"/>
                <w:color w:val="0070C0"/>
                <w:sz w:val="18"/>
                <w:szCs w:val="18"/>
              </w:rPr>
              <w:t xml:space="preserve">. </w:t>
            </w:r>
            <w:r>
              <w:rPr>
                <w:rFonts w:ascii="Arial" w:cs="Arial" w:eastAsia="Arial" w:hAnsi="Arial"/>
                <w:b/>
                <w:bCs/>
                <w:i w:val="false"/>
                <w:iCs w:val="false"/>
                <w:color w:val="0070C0"/>
                <w:sz w:val="18"/>
                <w:szCs w:val="18"/>
              </w:rPr>
              <w:t xml:space="preserve">TIMING</w:t>
            </w:r>
            <w:r>
              <w:rPr>
                <w:rFonts w:ascii="Arial" w:cs="Arial" w:eastAsia="Arial" w:hAnsi="Arial"/>
                <w:b w:val="false"/>
                <w:bCs w:val="false"/>
                <w:i w:val="false"/>
                <w:iCs w:val="false"/>
                <w:color w:val="0070C0"/>
                <w:sz w:val="18"/>
                <w:szCs w:val="18"/>
              </w:rPr>
              <w:t xml:space="preserve"> — the year the obligation arises. These are operating costs of delivering electricity to the metering point.</w:t>
            </w:r>
          </w:p>
          <w:p>
            <w:pPr>
              <w:keepNext w:val="false"/>
              <w:spacing w:after="40" w:before="0" w:line="250" w:lineRule="auto"/>
            </w:pPr>
            <w:r>
              <w:rPr>
                <w:rFonts w:ascii="Arial" w:cs="Arial" w:eastAsia="Arial" w:hAnsi="Arial"/>
                <w:b/>
                <w:bCs/>
                <w:i w:val="false"/>
                <w:iCs w:val="false"/>
                <w:color w:val="0070C0"/>
                <w:sz w:val="18"/>
                <w:szCs w:val="18"/>
              </w:rPr>
              <w:t xml:space="preserve">Transmission losses</w:t>
            </w:r>
            <w:r>
              <w:rPr>
                <w:rFonts w:ascii="Arial" w:cs="Arial" w:eastAsia="Arial" w:hAnsi="Arial"/>
                <w:b w:val="false"/>
                <w:bCs w:val="false"/>
                <w:i w:val="false"/>
                <w:iCs w:val="false"/>
                <w:color w:val="0070C0"/>
                <w:sz w:val="18"/>
                <w:szCs w:val="18"/>
              </w:rPr>
              <w:t xml:space="preserve"> — Axion pays for volume at the generation point and receives less at the metering point. The cost of the lost units is </w:t>
            </w:r>
            <w:r>
              <w:rPr>
                <w:rFonts w:ascii="Arial" w:cs="Arial" w:eastAsia="Arial" w:hAnsi="Arial"/>
                <w:b/>
                <w:bCs/>
                <w:i w:val="false"/>
                <w:iCs w:val="false"/>
                <w:color w:val="0070C0"/>
                <w:sz w:val="18"/>
                <w:szCs w:val="18"/>
              </w:rPr>
              <w:t xml:space="preserve">deductible</w:t>
            </w:r>
            <w:r>
              <w:rPr>
                <w:rFonts w:ascii="Arial" w:cs="Arial" w:eastAsia="Arial" w:hAnsi="Arial"/>
                <w:b w:val="false"/>
                <w:bCs w:val="false"/>
                <w:i w:val="false"/>
                <w:iCs w:val="false"/>
                <w:color w:val="0070C0"/>
                <w:sz w:val="18"/>
                <w:szCs w:val="18"/>
              </w:rPr>
              <w:t xml:space="preserve">: the </w:t>
            </w:r>
            <w:r>
              <w:rPr>
                <w:rFonts w:ascii="Arial" w:cs="Arial" w:eastAsia="Arial" w:hAnsi="Arial"/>
                <w:b/>
                <w:bCs/>
                <w:i w:val="false"/>
                <w:iCs w:val="false"/>
                <w:color w:val="0070C0"/>
                <w:sz w:val="18"/>
                <w:szCs w:val="18"/>
              </w:rPr>
              <w:t xml:space="preserve">purpose</w:t>
            </w:r>
            <w:r>
              <w:rPr>
                <w:rFonts w:ascii="Arial" w:cs="Arial" w:eastAsia="Arial" w:hAnsi="Arial"/>
                <w:b w:val="false"/>
                <w:bCs w:val="false"/>
                <w:i w:val="false"/>
                <w:iCs w:val="false"/>
                <w:color w:val="0070C0"/>
                <w:sz w:val="18"/>
                <w:szCs w:val="18"/>
              </w:rPr>
              <w:t xml:space="preserve"> of the expenditure is the decisive consideration, and it need not actually have resulted in income (Warner Lambert/Sub-Nigel).</w:t>
            </w:r>
          </w:p>
          <w:p>
            <w:pPr>
              <w:keepNext w:val="false"/>
              <w:spacing w:after="0" w:before="0" w:line="250" w:lineRule="auto"/>
            </w:pPr>
            <w:r>
              <w:rPr>
                <w:rFonts w:ascii="Arial" w:cs="Arial" w:eastAsia="Arial" w:hAnsi="Arial"/>
                <w:b/>
                <w:bCs/>
                <w:i w:val="false"/>
                <w:iCs w:val="false"/>
                <w:color w:val="0070C0"/>
                <w:sz w:val="18"/>
                <w:szCs w:val="18"/>
              </w:rPr>
              <w:t xml:space="preserve">Curtailment and electricity generated but not used</w:t>
            </w:r>
            <w:r>
              <w:rPr>
                <w:rFonts w:ascii="Arial" w:cs="Arial" w:eastAsia="Arial" w:hAnsi="Arial"/>
                <w:b w:val="false"/>
                <w:bCs w:val="false"/>
                <w:i w:val="false"/>
                <w:iCs w:val="false"/>
                <w:color w:val="0070C0"/>
                <w:sz w:val="18"/>
                <w:szCs w:val="18"/>
              </w:rPr>
              <w:t xml:space="preserve"> — same analysis. Page 20 lists both as features of a wheeling arrangement, so the risk is an </w:t>
            </w:r>
            <w:r>
              <w:rPr>
                <w:rFonts w:ascii="Arial" w:cs="Arial" w:eastAsia="Arial" w:hAnsi="Arial"/>
                <w:b/>
                <w:bCs/>
                <w:i w:val="false"/>
                <w:iCs w:val="false"/>
                <w:color w:val="0070C0"/>
                <w:sz w:val="18"/>
                <w:szCs w:val="18"/>
              </w:rPr>
              <w:t xml:space="preserve">inevitable concomitant</w:t>
            </w:r>
            <w:r>
              <w:rPr>
                <w:rFonts w:ascii="Arial" w:cs="Arial" w:eastAsia="Arial" w:hAnsi="Arial"/>
                <w:b w:val="false"/>
                <w:bCs w:val="false"/>
                <w:i w:val="false"/>
                <w:iCs w:val="false"/>
                <w:color w:val="0070C0"/>
                <w:sz w:val="18"/>
                <w:szCs w:val="18"/>
              </w:rPr>
              <w:t xml:space="preserve"> of that arrangement (PE Tramways/Joffe).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VAT</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Electricity and network services are standard-rated at </w:t>
            </w:r>
            <w:r>
              <w:rPr>
                <w:rFonts w:ascii="Arial" w:cs="Arial" w:eastAsia="Arial" w:hAnsi="Arial"/>
                <w:b/>
                <w:bCs/>
                <w:i w:val="false"/>
                <w:iCs w:val="false"/>
                <w:color w:val="000000"/>
                <w:sz w:val="18"/>
                <w:szCs w:val="18"/>
              </w:rPr>
              <w:t xml:space="preserve">15%</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Two supplies</w:t>
            </w:r>
            <w:r>
              <w:rPr>
                <w:rFonts w:ascii="Arial" w:cs="Arial" w:eastAsia="Arial" w:hAnsi="Arial"/>
                <w:b w:val="false"/>
                <w:bCs w:val="false"/>
                <w:i w:val="false"/>
                <w:iCs w:val="false"/>
                <w:color w:val="0070C0"/>
                <w:sz w:val="18"/>
                <w:szCs w:val="18"/>
              </w:rPr>
              <w:t xml:space="preserve"> — electricity from the producer and the wheeling service from the network operator. Input tax deductible on </w:t>
            </w:r>
            <w:r>
              <w:rPr>
                <w:rFonts w:ascii="Arial" w:cs="Arial" w:eastAsia="Arial" w:hAnsi="Arial"/>
                <w:b/>
                <w:bCs/>
                <w:i w:val="false"/>
                <w:iCs w:val="false"/>
                <w:color w:val="0070C0"/>
                <w:sz w:val="18"/>
                <w:szCs w:val="18"/>
              </w:rPr>
              <w:t xml:space="preserve">both</w:t>
            </w:r>
            <w:r>
              <w:rPr>
                <w:rFonts w:ascii="Arial" w:cs="Arial" w:eastAsia="Arial" w:hAnsi="Arial"/>
                <w:b w:val="false"/>
                <w:bCs w:val="false"/>
                <w:i w:val="false"/>
                <w:iCs w:val="false"/>
                <w:color w:val="0070C0"/>
                <w:sz w:val="18"/>
                <w:szCs w:val="18"/>
              </w:rPr>
              <w:t xml:space="preserve">. The </w:t>
            </w:r>
            <w:r>
              <w:rPr>
                <w:rFonts w:ascii="Arial" w:cs="Arial" w:eastAsia="Arial" w:hAnsi="Arial"/>
                <w:b/>
                <w:bCs/>
                <w:i w:val="false"/>
                <w:iCs w:val="false"/>
                <w:color w:val="0070C0"/>
                <w:sz w:val="18"/>
                <w:szCs w:val="18"/>
              </w:rPr>
              <w:t xml:space="preserve">metering point</w:t>
            </w:r>
            <w:r>
              <w:rPr>
                <w:rFonts w:ascii="Arial" w:cs="Arial" w:eastAsia="Arial" w:hAnsi="Arial"/>
                <w:b w:val="false"/>
                <w:bCs w:val="false"/>
                <w:i w:val="false"/>
                <w:iCs w:val="false"/>
                <w:color w:val="0070C0"/>
                <w:sz w:val="18"/>
                <w:szCs w:val="18"/>
              </w:rPr>
              <w:t xml:space="preserve"> fixes the volume invoiced.</w:t>
            </w:r>
          </w:p>
        </w:tc>
      </w:tr>
    </w:tbl>
    <w:p>
      <w:pPr>
        <w:keepNext w:val="false"/>
        <w:spacing w:after="0" w:before="0" w:line="250" w:lineRule="auto"/>
      </w:pPr>
      <w:r>
        <w:rPr>
          <w:rFonts w:ascii="Arial" w:cs="Arial" w:eastAsia="Arial" w:hAnsi="Arial"/>
          <w:sz w:val="12"/>
          <w:szCs w:val="12"/>
        </w:rPr>
        <w:t xml:space="preserve"/>
      </w:r>
    </w:p>
    <w:p>
      <w:pPr>
        <w:keepNext/>
        <w:spacing w:after="50" w:before="140" w:line="250" w:lineRule="auto"/>
      </w:pPr>
      <w:r>
        <w:rPr>
          <w:rFonts w:ascii="Arial" w:cs="Arial" w:eastAsia="Arial" w:hAnsi="Arial"/>
          <w:b/>
          <w:bCs/>
          <w:i w:val="false"/>
          <w:iCs w:val="false"/>
          <w:color w:val="000000"/>
          <w:sz w:val="19"/>
          <w:szCs w:val="19"/>
        </w:rPr>
        <w:t xml:space="preserve">Worked example — independent producer owns the plant</w:t>
      </w:r>
    </w:p>
    <w:p>
      <w:pPr>
        <w:keepNext w:val="false"/>
        <w:spacing w:after="100" w:before="0" w:line="250" w:lineRule="auto"/>
      </w:pPr>
      <w:r>
        <w:rPr>
          <w:rFonts w:ascii="Arial" w:cs="Arial" w:eastAsia="Arial" w:hAnsi="Arial"/>
          <w:b w:val="false"/>
          <w:bCs w:val="false"/>
          <w:i/>
          <w:iCs/>
          <w:color w:val="000000"/>
          <w:sz w:val="18"/>
          <w:szCs w:val="18"/>
        </w:rPr>
        <w:t xml:space="preserve">Illustrative figures. Document 7 does not state a volume, price, wheeling tariff or loss factor.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738"/>
        <w:gridCol w:w="2781"/>
        <w:gridCol w:w="2781"/>
      </w:tblGrid>
      <w:tr>
        <w:trPr>
          <w:tblHeader/>
        </w:trPr>
        <w:tc>
          <w:tcPr>
            <w:tcW w:type="dxa" w:w="4738"/>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sz w:val="18"/>
                <w:szCs w:val="18"/>
              </w:rPr>
              <w:t xml:space="preserve"/>
            </w:r>
          </w:p>
        </w:tc>
        <w:tc>
          <w:tcPr>
            <w:tcW w:type="dxa" w:w="2781"/>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Input</w:t>
            </w:r>
          </w:p>
        </w:tc>
        <w:tc>
          <w:tcPr>
            <w:tcW w:type="dxa" w:w="2781"/>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Effect</w:t>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Volume contracted at the generation point</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80 000 000 kWh</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sz w:val="18"/>
                <w:szCs w:val="18"/>
              </w:rPr>
              <w:t xml:space="preserve"/>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Transmission losses at 5%</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(4 000 000 kWh)</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sz w:val="18"/>
                <w:szCs w:val="18"/>
              </w:rPr>
              <w:t xml:space="preserve"/>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Volume received at the metering point</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76 000 000 kWh</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sz w:val="18"/>
                <w:szCs w:val="18"/>
              </w:rPr>
              <w:t xml:space="preserve"/>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Electricity — 80 000 000 kWh at R1.10</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R88 000 000</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s11(a) — R23 760 000</w:t>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Network and wheeling charges</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R12 000 000</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s11(a) — R3 240 000</w:t>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Total s11(a) deduction</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R100 000 000</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R27 000 000</w:t>
            </w:r>
            <w:r>
              <w:rPr>
                <w:rFonts w:ascii="Arial" w:cs="Arial" w:eastAsia="Arial" w:hAnsi="Arial"/>
                <w:b w:val="false"/>
                <w:bCs w:val="false"/>
                <w:i w:val="false"/>
                <w:iCs w:val="false"/>
                <w:color w:val="0070C0"/>
                <w:sz w:val="18"/>
                <w:szCs w:val="18"/>
              </w:rPr>
              <w:t xml:space="preserve"> at 27%</w:t>
            </w:r>
          </w:p>
        </w:tc>
      </w:tr>
      <w:tr>
        <w:tc>
          <w:tcPr>
            <w:tcW w:type="dxa" w:w="473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Capital allowance to Axion</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Nil</w:t>
            </w:r>
          </w:p>
        </w:tc>
        <w:tc>
          <w:tcPr>
            <w:tcW w:type="dxa" w:w="278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Nil</w:t>
            </w:r>
          </w:p>
        </w:tc>
      </w:tr>
    </w:tbl>
    <w:p>
      <w:pPr>
        <w:keepNext w:val="false"/>
        <w:spacing w:after="0" w:before="0" w:line="250" w:lineRule="auto"/>
      </w:pPr>
      <w:r>
        <w:rPr>
          <w:rFonts w:ascii="Arial" w:cs="Arial" w:eastAsia="Arial" w:hAnsi="Arial"/>
          <w:sz w:val="12"/>
          <w:szCs w:val="12"/>
        </w:rPr>
        <w:t xml:space="preserve"/>
      </w:r>
    </w:p>
    <w:p>
      <w:pPr>
        <w:keepNext/>
        <w:spacing w:after="50" w:before="140" w:line="250" w:lineRule="auto"/>
      </w:pPr>
      <w:r>
        <w:rPr>
          <w:rFonts w:ascii="Arial" w:cs="Arial" w:eastAsia="Arial" w:hAnsi="Arial"/>
          <w:b/>
          <w:bCs/>
          <w:i w:val="false"/>
          <w:iCs w:val="false"/>
          <w:color w:val="000000"/>
          <w:sz w:val="19"/>
          <w:szCs w:val="19"/>
        </w:rPr>
        <w:t xml:space="preserve">Information required</w:t>
      </w:r>
    </w:p>
    <w:p>
      <w:pPr>
        <w:pStyle w:val="ListParagraph"/>
        <w:numPr>
          <w:ilvl w:val="0"/>
          <w:numId w:val="2"/>
        </w:numPr>
        <w:spacing w:after="50" w:before="0" w:line="250" w:lineRule="auto"/>
      </w:pPr>
      <w:r>
        <w:rPr>
          <w:rFonts w:ascii="Arial" w:cs="Arial" w:eastAsia="Arial" w:hAnsi="Arial"/>
          <w:b/>
          <w:bCs/>
          <w:i w:val="false"/>
          <w:iCs w:val="false"/>
          <w:color w:val="0070C0"/>
          <w:sz w:val="19"/>
          <w:szCs w:val="19"/>
        </w:rPr>
        <w:t xml:space="preserve">Who owns the off-site plant</w:t>
      </w:r>
      <w:r>
        <w:rPr>
          <w:rFonts w:ascii="Arial" w:cs="Arial" w:eastAsia="Arial" w:hAnsi="Arial"/>
          <w:b w:val="false"/>
          <w:bCs w:val="false"/>
          <w:i w:val="false"/>
          <w:iCs w:val="false"/>
          <w:color w:val="0070C0"/>
          <w:sz w:val="19"/>
          <w:szCs w:val="19"/>
        </w:rPr>
        <w:t xml:space="preserve">, and whether Axion acquires any interest in it.</w:t>
      </w:r>
    </w:p>
    <w:p>
      <w:pPr>
        <w:pStyle w:val="ListParagraph"/>
        <w:numPr>
          <w:ilvl w:val="0"/>
          <w:numId w:val="2"/>
        </w:numPr>
        <w:spacing w:after="50" w:before="0" w:line="250" w:lineRule="auto"/>
      </w:pPr>
      <w:r>
        <w:rPr>
          <w:rFonts w:ascii="Arial" w:cs="Arial" w:eastAsia="Arial" w:hAnsi="Arial"/>
          <w:b/>
          <w:bCs/>
          <w:i w:val="false"/>
          <w:iCs w:val="false"/>
          <w:color w:val="0070C0"/>
          <w:sz w:val="19"/>
          <w:szCs w:val="19"/>
        </w:rPr>
        <w:t xml:space="preserve">Who owns the land</w:t>
      </w:r>
      <w:r>
        <w:rPr>
          <w:rFonts w:ascii="Arial" w:cs="Arial" w:eastAsia="Arial" w:hAnsi="Arial"/>
          <w:b w:val="false"/>
          <w:bCs w:val="false"/>
          <w:i w:val="false"/>
          <w:iCs w:val="false"/>
          <w:color w:val="0070C0"/>
          <w:sz w:val="19"/>
          <w:szCs w:val="19"/>
        </w:rPr>
        <w:t xml:space="preserve">, the lease terms on removal, and how the plant is attached.</w:t>
      </w:r>
    </w:p>
    <w:p>
      <w:pPr>
        <w:pStyle w:val="ListParagraph"/>
        <w:numPr>
          <w:ilvl w:val="0"/>
          <w:numId w:val="2"/>
        </w:numPr>
        <w:spacing w:after="50" w:before="0" w:line="250" w:lineRule="auto"/>
      </w:pPr>
      <w:r>
        <w:rPr>
          <w:rFonts w:ascii="Arial" w:cs="Arial" w:eastAsia="Arial" w:hAnsi="Arial"/>
          <w:b w:val="false"/>
          <w:bCs w:val="false"/>
          <w:i w:val="false"/>
          <w:iCs w:val="false"/>
          <w:color w:val="0070C0"/>
          <w:sz w:val="19"/>
          <w:szCs w:val="19"/>
        </w:rPr>
        <w:t xml:space="preserve">The </w:t>
      </w:r>
      <w:r>
        <w:rPr>
          <w:rFonts w:ascii="Arial" w:cs="Arial" w:eastAsia="Arial" w:hAnsi="Arial"/>
          <w:b/>
          <w:bCs/>
          <w:i w:val="false"/>
          <w:iCs w:val="false"/>
          <w:color w:val="0070C0"/>
          <w:sz w:val="19"/>
          <w:szCs w:val="19"/>
        </w:rPr>
        <w:t xml:space="preserve">wheeling tariff</w:t>
      </w:r>
      <w:r>
        <w:rPr>
          <w:rFonts w:ascii="Arial" w:cs="Arial" w:eastAsia="Arial" w:hAnsi="Arial"/>
          <w:b w:val="false"/>
          <w:bCs w:val="false"/>
          <w:i w:val="false"/>
          <w:iCs w:val="false"/>
          <w:color w:val="0070C0"/>
          <w:sz w:val="19"/>
          <w:szCs w:val="19"/>
        </w:rPr>
        <w:t xml:space="preserve"> and the </w:t>
      </w:r>
      <w:r>
        <w:rPr>
          <w:rFonts w:ascii="Arial" w:cs="Arial" w:eastAsia="Arial" w:hAnsi="Arial"/>
          <w:b/>
          <w:bCs/>
          <w:i w:val="false"/>
          <w:iCs w:val="false"/>
          <w:color w:val="0070C0"/>
          <w:sz w:val="19"/>
          <w:szCs w:val="19"/>
        </w:rPr>
        <w:t xml:space="preserve">loss factor</w:t>
      </w:r>
      <w:r>
        <w:rPr>
          <w:rFonts w:ascii="Arial" w:cs="Arial" w:eastAsia="Arial" w:hAnsi="Arial"/>
          <w:b w:val="false"/>
          <w:bCs w:val="false"/>
          <w:i w:val="false"/>
          <w:iCs w:val="false"/>
          <w:color w:val="0070C0"/>
          <w:sz w:val="19"/>
          <w:szCs w:val="19"/>
        </w:rPr>
        <w:t xml:space="preserve"> at the metering point.</w:t>
      </w:r>
    </w:p>
    <w:p>
      <w:pPr>
        <w:pStyle w:val="ListParagraph"/>
        <w:numPr>
          <w:ilvl w:val="0"/>
          <w:numId w:val="2"/>
        </w:numPr>
        <w:spacing w:after="50" w:before="0" w:line="250" w:lineRule="auto"/>
      </w:pPr>
      <w:r>
        <w:rPr>
          <w:rFonts w:ascii="Arial" w:cs="Arial" w:eastAsia="Arial" w:hAnsi="Arial"/>
          <w:b/>
          <w:bCs/>
          <w:i w:val="false"/>
          <w:iCs w:val="false"/>
          <w:color w:val="0070C0"/>
          <w:sz w:val="19"/>
          <w:szCs w:val="19"/>
        </w:rPr>
        <w:t xml:space="preserve">Who bears curtailment risk</w:t>
      </w:r>
      <w:r>
        <w:rPr>
          <w:rFonts w:ascii="Arial" w:cs="Arial" w:eastAsia="Arial" w:hAnsi="Arial"/>
          <w:b w:val="false"/>
          <w:bCs w:val="false"/>
          <w:i w:val="false"/>
          <w:iCs w:val="false"/>
          <w:color w:val="0070C0"/>
          <w:sz w:val="19"/>
          <w:szCs w:val="19"/>
        </w:rPr>
        <w:t xml:space="preserve">, and whether Axion pays for electricity generated but not delivered.</w:t>
      </w:r>
    </w:p>
    <w:p>
      <w:pPr>
        <w:keepNext/>
        <w:pageBreakBefore/>
        <w:pBdr>
          <w:bottom w:val="single" w:color="000000" w:sz="10" w:space="3"/>
        </w:pBdr>
        <w:spacing w:after="110" w:before="0" w:line="250" w:lineRule="auto"/>
      </w:pPr>
      <w:r>
        <w:rPr>
          <w:rFonts w:ascii="Arial" w:cs="Arial" w:eastAsia="Arial" w:hAnsi="Arial"/>
          <w:b/>
          <w:bCs/>
          <w:i w:val="false"/>
          <w:iCs w:val="false"/>
          <w:color w:val="000000"/>
          <w:sz w:val="27"/>
          <w:szCs w:val="27"/>
        </w:rPr>
        <w:t xml:space="preserve">Investment 4 — Long-term offtake agreements</w:t>
      </w:r>
    </w:p>
    <w:p>
      <w:pPr>
        <w:keepNext w:val="false"/>
        <w:spacing w:after="100" w:before="0" w:line="250" w:lineRule="auto"/>
      </w:pPr>
      <w:r>
        <w:rPr>
          <w:rFonts w:ascii="Arial" w:cs="Arial" w:eastAsia="Arial" w:hAnsi="Arial"/>
          <w:b w:val="false"/>
          <w:bCs w:val="false"/>
          <w:i/>
          <w:iCs/>
          <w:color w:val="000000"/>
          <w:sz w:val="18"/>
          <w:szCs w:val="18"/>
        </w:rPr>
        <w:t xml:space="preserve">Document 7, page 20: pricing and escalation terms may apply for many years; purchase commitments may begin before the new facility is fully utilised; the project may depend heavily on one customer.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s11(a)</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timing</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An amount is </w:t>
            </w:r>
            <w:r>
              <w:rPr>
                <w:rFonts w:ascii="Arial" w:cs="Arial" w:eastAsia="Arial" w:hAnsi="Arial"/>
                <w:b/>
                <w:bCs/>
                <w:i w:val="false"/>
                <w:iCs w:val="false"/>
                <w:color w:val="000000"/>
                <w:sz w:val="18"/>
                <w:szCs w:val="18"/>
              </w:rPr>
              <w:t xml:space="preserve">actually incurred</w:t>
            </w:r>
            <w:r>
              <w:rPr>
                <w:rFonts w:ascii="Arial" w:cs="Arial" w:eastAsia="Arial" w:hAnsi="Arial"/>
                <w:b w:val="false"/>
                <w:bCs w:val="false"/>
                <w:i w:val="false"/>
                <w:iCs w:val="false"/>
                <w:color w:val="000000"/>
                <w:sz w:val="18"/>
                <w:szCs w:val="18"/>
              </w:rPr>
              <w:t xml:space="preserve"> only when an </w:t>
            </w:r>
            <w:r>
              <w:rPr>
                <w:rFonts w:ascii="Arial" w:cs="Arial" w:eastAsia="Arial" w:hAnsi="Arial"/>
                <w:b/>
                <w:bCs/>
                <w:i w:val="false"/>
                <w:iCs w:val="false"/>
                <w:color w:val="000000"/>
                <w:sz w:val="18"/>
                <w:szCs w:val="18"/>
              </w:rPr>
              <w:t xml:space="preserve">unconditional liability</w:t>
            </w:r>
            <w:r>
              <w:rPr>
                <w:rFonts w:ascii="Arial" w:cs="Arial" w:eastAsia="Arial" w:hAnsi="Arial"/>
                <w:b w:val="false"/>
                <w:bCs w:val="false"/>
                <w:i w:val="false"/>
                <w:iCs w:val="false"/>
                <w:color w:val="000000"/>
                <w:sz w:val="18"/>
                <w:szCs w:val="18"/>
              </w:rPr>
              <w:t xml:space="preserve"> exists. </w:t>
            </w:r>
            <w:r>
              <w:rPr>
                <w:rFonts w:ascii="Arial" w:cs="Arial" w:eastAsia="Arial" w:hAnsi="Arial"/>
                <w:b/>
                <w:bCs/>
                <w:i w:val="false"/>
                <w:iCs w:val="false"/>
                <w:color w:val="000000"/>
                <w:sz w:val="18"/>
                <w:szCs w:val="18"/>
              </w:rPr>
              <w:t xml:space="preserve">No amount may be deducted for a provision.</w:t>
            </w:r>
            <w:r>
              <w:rPr>
                <w:rFonts w:ascii="Arial" w:cs="Arial" w:eastAsia="Arial" w:hAnsi="Arial"/>
                <w:b w:val="false"/>
                <w:bCs w:val="false"/>
                <w:i w:val="false"/>
                <w:iCs w:val="false"/>
                <w:color w:val="000000"/>
                <w:sz w:val="18"/>
                <w:szCs w:val="18"/>
              </w:rPr>
              <w:t xml:space="preserve"> Expenditure is deducted once </w:t>
            </w:r>
            <w:r>
              <w:rPr>
                <w:rFonts w:ascii="Arial" w:cs="Arial" w:eastAsia="Arial" w:hAnsi="Arial"/>
                <w:b/>
                <w:bCs/>
                <w:i w:val="false"/>
                <w:iCs w:val="false"/>
                <w:color w:val="000000"/>
                <w:sz w:val="18"/>
                <w:szCs w:val="18"/>
              </w:rPr>
              <w:t xml:space="preserve">all conditions are met</w:t>
            </w:r>
            <w:r>
              <w:rPr>
                <w:rFonts w:ascii="Arial" w:cs="Arial" w:eastAsia="Arial" w:hAnsi="Arial"/>
                <w:b w:val="false"/>
                <w:bCs w:val="false"/>
                <w:i w:val="false"/>
                <w:iCs w:val="false"/>
                <w:color w:val="000000"/>
                <w:sz w:val="18"/>
                <w:szCs w:val="18"/>
              </w:rPr>
              <w:t xml:space="preserve">, even if the amount is an </w:t>
            </w:r>
            <w:r>
              <w:rPr>
                <w:rFonts w:ascii="Arial" w:cs="Arial" w:eastAsia="Arial" w:hAnsi="Arial"/>
                <w:b/>
                <w:bCs/>
                <w:i w:val="false"/>
                <w:iCs w:val="false"/>
                <w:color w:val="000000"/>
                <w:sz w:val="18"/>
                <w:szCs w:val="18"/>
              </w:rPr>
              <w:t xml:space="preserve">estimate</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Axion, as purchaser.</w:t>
            </w:r>
          </w:p>
          <w:p>
            <w:pPr>
              <w:keepNext w:val="false"/>
              <w:spacing w:after="40" w:before="0" w:line="250" w:lineRule="auto"/>
            </w:pPr>
            <w:r>
              <w:rPr>
                <w:rFonts w:ascii="Arial" w:cs="Arial" w:eastAsia="Arial" w:hAnsi="Arial"/>
                <w:b/>
                <w:bCs/>
                <w:i w:val="false"/>
                <w:iCs w:val="false"/>
                <w:color w:val="0070C0"/>
                <w:sz w:val="18"/>
                <w:szCs w:val="18"/>
              </w:rPr>
              <w:t xml:space="preserve">AMOUNT</w:t>
            </w:r>
            <w:r>
              <w:rPr>
                <w:rFonts w:ascii="Arial" w:cs="Arial" w:eastAsia="Arial" w:hAnsi="Arial"/>
                <w:b w:val="false"/>
                <w:bCs w:val="false"/>
                <w:i w:val="false"/>
                <w:iCs w:val="false"/>
                <w:color w:val="0070C0"/>
                <w:sz w:val="18"/>
                <w:szCs w:val="18"/>
              </w:rPr>
              <w:t xml:space="preserve"> — </w:t>
            </w:r>
            <w:r>
              <w:rPr>
                <w:rFonts w:ascii="Arial" w:cs="Arial" w:eastAsia="Arial" w:hAnsi="Arial"/>
                <w:b/>
                <w:bCs/>
                <w:i w:val="false"/>
                <w:iCs w:val="false"/>
                <w:color w:val="0070C0"/>
                <w:sz w:val="18"/>
                <w:szCs w:val="18"/>
              </w:rPr>
              <w:t xml:space="preserve">each year’s obligation only</w:t>
            </w:r>
            <w:r>
              <w:rPr>
                <w:rFonts w:ascii="Arial" w:cs="Arial" w:eastAsia="Arial" w:hAnsi="Arial"/>
                <w:b w:val="false"/>
                <w:bCs w:val="false"/>
                <w:i w:val="false"/>
                <w:iCs w:val="false"/>
                <w:color w:val="0070C0"/>
                <w:sz w:val="18"/>
                <w:szCs w:val="18"/>
              </w:rPr>
              <w:t xml:space="preserve">. Signing an agreement running for many years does not incur the expenditure of future years (Edgars Stores/Nasionale Pers).</w:t>
            </w:r>
          </w:p>
          <w:p>
            <w:pPr>
              <w:keepNext w:val="false"/>
              <w:spacing w:after="40" w:before="0" w:line="250" w:lineRule="auto"/>
            </w:pPr>
            <w:r>
              <w:rPr>
                <w:rFonts w:ascii="Arial" w:cs="Arial" w:eastAsia="Arial" w:hAnsi="Arial"/>
                <w:b/>
                <w:bCs/>
                <w:i w:val="false"/>
                <w:iCs w:val="false"/>
                <w:color w:val="0070C0"/>
                <w:sz w:val="18"/>
                <w:szCs w:val="18"/>
              </w:rPr>
              <w:t xml:space="preserve">TIMING</w:t>
            </w:r>
            <w:r>
              <w:rPr>
                <w:rFonts w:ascii="Arial" w:cs="Arial" w:eastAsia="Arial" w:hAnsi="Arial"/>
                <w:b w:val="false"/>
                <w:bCs w:val="false"/>
                <w:i w:val="false"/>
                <w:iCs w:val="false"/>
                <w:color w:val="0070C0"/>
                <w:sz w:val="18"/>
                <w:szCs w:val="18"/>
              </w:rPr>
              <w:t xml:space="preserve"> — in each year that the obligation for that year becomes unconditional. </w:t>
            </w:r>
            <w:r>
              <w:rPr>
                <w:rFonts w:ascii="Arial" w:cs="Arial" w:eastAsia="Arial" w:hAnsi="Arial"/>
                <w:b/>
                <w:bCs/>
                <w:i w:val="false"/>
                <w:iCs w:val="false"/>
                <w:color w:val="0070C0"/>
                <w:sz w:val="18"/>
                <w:szCs w:val="18"/>
              </w:rPr>
              <w:t xml:space="preserve">No deduction arises on signature</w:t>
            </w:r>
            <w:r>
              <w:rPr>
                <w:rFonts w:ascii="Arial" w:cs="Arial" w:eastAsia="Arial" w:hAnsi="Arial"/>
                <w:b w:val="false"/>
                <w:bCs w:val="false"/>
                <w:i w:val="false"/>
                <w:iCs w:val="false"/>
                <w:color w:val="0070C0"/>
                <w:sz w:val="18"/>
                <w:szCs w:val="18"/>
              </w:rPr>
              <w:t xml:space="preserve"> for later years.</w:t>
            </w:r>
          </w:p>
          <w:p>
            <w:pPr>
              <w:keepNext w:val="false"/>
              <w:spacing w:after="0" w:before="0" w:line="250" w:lineRule="auto"/>
            </w:pPr>
            <w:r>
              <w:rPr>
                <w:rFonts w:ascii="Arial" w:cs="Arial" w:eastAsia="Arial" w:hAnsi="Arial"/>
                <w:b/>
                <w:bCs/>
                <w:i w:val="false"/>
                <w:iCs w:val="false"/>
                <w:color w:val="0070C0"/>
                <w:sz w:val="18"/>
                <w:szCs w:val="18"/>
              </w:rPr>
              <w:t xml:space="preserve">Escalation</w:t>
            </w:r>
            <w:r>
              <w:rPr>
                <w:rFonts w:ascii="Arial" w:cs="Arial" w:eastAsia="Arial" w:hAnsi="Arial"/>
                <w:b w:val="false"/>
                <w:bCs w:val="false"/>
                <w:i w:val="false"/>
                <w:iCs w:val="false"/>
                <w:color w:val="0070C0"/>
                <w:sz w:val="18"/>
                <w:szCs w:val="18"/>
              </w:rPr>
              <w:t xml:space="preserve"> does not accelerate the deduction: each year is deducted at the price applicable to that year, and an estimate does not prevent the deduction once the conditions are met.</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s11(a)</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unused volume</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Expenditure must be incurred </w:t>
            </w:r>
            <w:r>
              <w:rPr>
                <w:rFonts w:ascii="Arial" w:cs="Arial" w:eastAsia="Arial" w:hAnsi="Arial"/>
                <w:b/>
                <w:bCs/>
                <w:i w:val="false"/>
                <w:iCs w:val="false"/>
                <w:color w:val="000000"/>
                <w:sz w:val="18"/>
                <w:szCs w:val="18"/>
              </w:rPr>
              <w:t xml:space="preserve">for the purpose of earning income</w:t>
            </w:r>
            <w:r>
              <w:rPr>
                <w:rFonts w:ascii="Arial" w:cs="Arial" w:eastAsia="Arial" w:hAnsi="Arial"/>
                <w:b w:val="false"/>
                <w:bCs w:val="false"/>
                <w:i w:val="false"/>
                <w:iCs w:val="false"/>
                <w:color w:val="000000"/>
                <w:sz w:val="18"/>
                <w:szCs w:val="18"/>
              </w:rPr>
              <w:t xml:space="preserve">; it need not actually have produced income.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Electricity paid for but not used remains deductible.</w:t>
            </w:r>
            <w:r>
              <w:rPr>
                <w:rFonts w:ascii="Arial" w:cs="Arial" w:eastAsia="Arial" w:hAnsi="Arial"/>
                <w:b w:val="false"/>
                <w:bCs w:val="false"/>
                <w:i w:val="false"/>
                <w:iCs w:val="false"/>
                <w:color w:val="0070C0"/>
                <w:sz w:val="18"/>
                <w:szCs w:val="18"/>
              </w:rPr>
              <w:t xml:space="preserve"> Page 20 records that purchase commitments may begin </w:t>
            </w:r>
            <w:r>
              <w:rPr>
                <w:rFonts w:ascii="Arial" w:cs="Arial" w:eastAsia="Arial" w:hAnsi="Arial"/>
                <w:b/>
                <w:bCs/>
                <w:i w:val="false"/>
                <w:iCs w:val="false"/>
                <w:color w:val="0070C0"/>
                <w:sz w:val="18"/>
                <w:szCs w:val="18"/>
              </w:rPr>
              <w:t xml:space="preserve">before the new facility is fully utilised</w:t>
            </w:r>
            <w:r>
              <w:rPr>
                <w:rFonts w:ascii="Arial" w:cs="Arial" w:eastAsia="Arial" w:hAnsi="Arial"/>
                <w:b w:val="false"/>
                <w:bCs w:val="false"/>
                <w:i w:val="false"/>
                <w:iCs w:val="false"/>
                <w:color w:val="0070C0"/>
                <w:sz w:val="18"/>
                <w:szCs w:val="18"/>
              </w:rPr>
              <w:t xml:space="preserve">. Where Axion is unconditionally obliged to pay a take-or-pay amount, the </w:t>
            </w:r>
            <w:r>
              <w:rPr>
                <w:rFonts w:ascii="Arial" w:cs="Arial" w:eastAsia="Arial" w:hAnsi="Arial"/>
                <w:b/>
                <w:bCs/>
                <w:i w:val="false"/>
                <w:iCs w:val="false"/>
                <w:color w:val="0070C0"/>
                <w:sz w:val="18"/>
                <w:szCs w:val="18"/>
              </w:rPr>
              <w:t xml:space="preserve">purpose</w:t>
            </w:r>
            <w:r>
              <w:rPr>
                <w:rFonts w:ascii="Arial" w:cs="Arial" w:eastAsia="Arial" w:hAnsi="Arial"/>
                <w:b w:val="false"/>
                <w:bCs w:val="false"/>
                <w:i w:val="false"/>
                <w:iCs w:val="false"/>
                <w:color w:val="0070C0"/>
                <w:sz w:val="18"/>
                <w:szCs w:val="18"/>
              </w:rPr>
              <w:t xml:space="preserve"> of the expenditure is the decisive consideration and it is deductible although the electricity is not consumed (Warner Lambert/Sub-Nigel).</w:t>
            </w:r>
          </w:p>
          <w:p>
            <w:pPr>
              <w:keepNext w:val="false"/>
              <w:spacing w:after="0" w:before="0" w:line="250" w:lineRule="auto"/>
            </w:pPr>
            <w:r>
              <w:rPr>
                <w:rFonts w:ascii="Arial" w:cs="Arial" w:eastAsia="Arial" w:hAnsi="Arial"/>
                <w:b w:val="false"/>
                <w:bCs w:val="false"/>
                <w:i w:val="false"/>
                <w:iCs w:val="false"/>
                <w:color w:val="0070C0"/>
                <w:sz w:val="18"/>
                <w:szCs w:val="18"/>
              </w:rPr>
              <w:t xml:space="preserve">Securing electricity ahead of capacity is an </w:t>
            </w:r>
            <w:r>
              <w:rPr>
                <w:rFonts w:ascii="Arial" w:cs="Arial" w:eastAsia="Arial" w:hAnsi="Arial"/>
                <w:b/>
                <w:bCs/>
                <w:i w:val="false"/>
                <w:iCs w:val="false"/>
                <w:color w:val="0070C0"/>
                <w:sz w:val="18"/>
                <w:szCs w:val="18"/>
              </w:rPr>
              <w:t xml:space="preserve">inevitable concomitant</w:t>
            </w:r>
            <w:r>
              <w:rPr>
                <w:rFonts w:ascii="Arial" w:cs="Arial" w:eastAsia="Arial" w:hAnsi="Arial"/>
                <w:b w:val="false"/>
                <w:bCs w:val="false"/>
                <w:i w:val="false"/>
                <w:iCs w:val="false"/>
                <w:color w:val="0070C0"/>
                <w:sz w:val="18"/>
                <w:szCs w:val="18"/>
              </w:rPr>
              <w:t xml:space="preserve"> of contracting for future supply (PE Tramways/Joffe).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s23H</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Where expenditure relates to goods or services to be supplied in a </w:t>
            </w:r>
            <w:r>
              <w:rPr>
                <w:rFonts w:ascii="Arial" w:cs="Arial" w:eastAsia="Arial" w:hAnsi="Arial"/>
                <w:b/>
                <w:bCs/>
                <w:i w:val="false"/>
                <w:iCs w:val="false"/>
                <w:color w:val="000000"/>
                <w:sz w:val="18"/>
                <w:szCs w:val="18"/>
              </w:rPr>
              <w:t xml:space="preserve">future</w:t>
            </w:r>
            <w:r>
              <w:rPr>
                <w:rFonts w:ascii="Arial" w:cs="Arial" w:eastAsia="Arial" w:hAnsi="Arial"/>
                <w:b w:val="false"/>
                <w:bCs w:val="false"/>
                <w:i w:val="false"/>
                <w:iCs w:val="false"/>
                <w:color w:val="000000"/>
                <w:sz w:val="18"/>
                <w:szCs w:val="18"/>
              </w:rPr>
              <w:t xml:space="preserve"> year, the deduction is limited, unless all will be supplied </w:t>
            </w:r>
            <w:r>
              <w:rPr>
                <w:rFonts w:ascii="Arial" w:cs="Arial" w:eastAsia="Arial" w:hAnsi="Arial"/>
                <w:b/>
                <w:bCs/>
                <w:i w:val="false"/>
                <w:iCs w:val="false"/>
                <w:color w:val="000000"/>
                <w:sz w:val="18"/>
                <w:szCs w:val="18"/>
              </w:rPr>
              <w:t xml:space="preserve">within six months after year end</w:t>
            </w:r>
            <w:r>
              <w:rPr>
                <w:rFonts w:ascii="Arial" w:cs="Arial" w:eastAsia="Arial" w:hAnsi="Arial"/>
                <w:b w:val="false"/>
                <w:bCs w:val="false"/>
                <w:i w:val="false"/>
                <w:iCs w:val="false"/>
                <w:color w:val="000000"/>
                <w:sz w:val="18"/>
                <w:szCs w:val="18"/>
              </w:rPr>
              <w:t xml:space="preserve">, or the aggregate prepaid expenditure does </w:t>
            </w:r>
            <w:r>
              <w:rPr>
                <w:rFonts w:ascii="Arial" w:cs="Arial" w:eastAsia="Arial" w:hAnsi="Arial"/>
                <w:b/>
                <w:bCs/>
                <w:i w:val="false"/>
                <w:iCs w:val="false"/>
                <w:color w:val="000000"/>
                <w:sz w:val="18"/>
                <w:szCs w:val="18"/>
              </w:rPr>
              <w:t xml:space="preserve">not exceed R100 000</w:t>
            </w:r>
            <w:r>
              <w:rPr>
                <w:rFonts w:ascii="Arial" w:cs="Arial" w:eastAsia="Arial" w:hAnsi="Arial"/>
                <w:b w:val="false"/>
                <w:bCs w:val="false"/>
                <w:i w:val="false"/>
                <w:iCs w:val="false"/>
                <w:color w:val="000000"/>
                <w:sz w:val="18"/>
                <w:szCs w:val="18"/>
              </w:rPr>
              <w:t xml:space="preser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Applies where any amount is </w:t>
            </w:r>
            <w:r>
              <w:rPr>
                <w:rFonts w:ascii="Arial" w:cs="Arial" w:eastAsia="Arial" w:hAnsi="Arial"/>
                <w:b/>
                <w:bCs/>
                <w:i w:val="false"/>
                <w:iCs w:val="false"/>
                <w:color w:val="0070C0"/>
                <w:sz w:val="18"/>
                <w:szCs w:val="18"/>
              </w:rPr>
              <w:t xml:space="preserve">payable in advance</w:t>
            </w:r>
            <w:r>
              <w:rPr>
                <w:rFonts w:ascii="Arial" w:cs="Arial" w:eastAsia="Arial" w:hAnsi="Arial"/>
                <w:b w:val="false"/>
                <w:bCs w:val="false"/>
                <w:i w:val="false"/>
                <w:iCs w:val="false"/>
                <w:color w:val="0070C0"/>
                <w:sz w:val="18"/>
                <w:szCs w:val="18"/>
              </w:rPr>
              <w:t xml:space="preserve"> under the agreement.</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VAT</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Input tax follows the </w:t>
            </w:r>
            <w:r>
              <w:rPr>
                <w:rFonts w:ascii="Arial" w:cs="Arial" w:eastAsia="Arial" w:hAnsi="Arial"/>
                <w:b/>
                <w:bCs/>
                <w:i w:val="false"/>
                <w:iCs w:val="false"/>
                <w:color w:val="000000"/>
                <w:sz w:val="18"/>
                <w:szCs w:val="18"/>
              </w:rPr>
              <w:t xml:space="preserve">time of supply</w:t>
            </w:r>
            <w:r>
              <w:rPr>
                <w:rFonts w:ascii="Arial" w:cs="Arial" w:eastAsia="Arial" w:hAnsi="Arial"/>
                <w:b w:val="false"/>
                <w:bCs w:val="false"/>
                <w:i w:val="false"/>
                <w:iCs w:val="false"/>
                <w:color w:val="000000"/>
                <w:sz w:val="18"/>
                <w:szCs w:val="18"/>
              </w:rPr>
              <w:t xml:space="preserve"> rules.</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Deductible on each invoice, including invoices for take-or-pay volumes not consumed.</w:t>
            </w:r>
          </w:p>
        </w:tc>
      </w:tr>
    </w:tbl>
    <w:p>
      <w:pPr>
        <w:keepNext w:val="false"/>
        <w:spacing w:after="0" w:before="0" w:line="250" w:lineRule="auto"/>
      </w:pPr>
      <w:r>
        <w:rPr>
          <w:rFonts w:ascii="Arial" w:cs="Arial" w:eastAsia="Arial" w:hAnsi="Arial"/>
          <w:sz w:val="12"/>
          <w:szCs w:val="12"/>
        </w:rPr>
        <w:t xml:space="preserve"/>
      </w:r>
    </w:p>
    <w:p>
      <w:pPr>
        <w:keepNext/>
        <w:spacing w:after="50" w:before="140" w:line="250" w:lineRule="auto"/>
      </w:pPr>
      <w:r>
        <w:rPr>
          <w:rFonts w:ascii="Arial" w:cs="Arial" w:eastAsia="Arial" w:hAnsi="Arial"/>
          <w:b/>
          <w:bCs/>
          <w:i w:val="false"/>
          <w:iCs w:val="false"/>
          <w:color w:val="000000"/>
          <w:sz w:val="19"/>
          <w:szCs w:val="19"/>
        </w:rPr>
        <w:t xml:space="preserve">Worked example</w:t>
      </w:r>
    </w:p>
    <w:p>
      <w:pPr>
        <w:keepNext w:val="false"/>
        <w:spacing w:after="100" w:before="0" w:line="250" w:lineRule="auto"/>
      </w:pPr>
      <w:r>
        <w:rPr>
          <w:rFonts w:ascii="Arial" w:cs="Arial" w:eastAsia="Arial" w:hAnsi="Arial"/>
          <w:b w:val="false"/>
          <w:bCs w:val="false"/>
          <w:i/>
          <w:iCs/>
          <w:color w:val="000000"/>
          <w:sz w:val="18"/>
          <w:szCs w:val="18"/>
        </w:rPr>
        <w:t xml:space="preserve">Illustrative figures. Document 7 does not state a contracted volume, take-or-pay percentage or utilisation profile.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120"/>
        <w:gridCol w:w="2060"/>
        <w:gridCol w:w="2060"/>
        <w:gridCol w:w="2060"/>
      </w:tblGrid>
      <w:tr>
        <w:trPr>
          <w:tblHeader/>
        </w:trPr>
        <w:tc>
          <w:tcPr>
            <w:tcW w:type="dxa" w:w="412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Take-or-pay 80 000 000 kWh at R1.10</w:t>
            </w:r>
          </w:p>
        </w:tc>
        <w:tc>
          <w:tcPr>
            <w:tcW w:type="dxa" w:w="206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Year 1</w:t>
            </w:r>
          </w:p>
        </w:tc>
        <w:tc>
          <w:tcPr>
            <w:tcW w:type="dxa" w:w="206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Year 2</w:t>
            </w:r>
          </w:p>
        </w:tc>
        <w:tc>
          <w:tcPr>
            <w:tcW w:type="dxa" w:w="206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Year 3</w:t>
            </w:r>
          </w:p>
        </w:tc>
      </w:tr>
      <w:tr>
        <w:tc>
          <w:tcPr>
            <w:tcW w:type="dxa" w:w="412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Volume consumed</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55 000 000 kWh</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70 000 000 kWh</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80 000 000 kWh</w:t>
            </w:r>
          </w:p>
        </w:tc>
      </w:tr>
      <w:tr>
        <w:tc>
          <w:tcPr>
            <w:tcW w:type="dxa" w:w="412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Volume paid for but not consumed</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25 000 000 kWh</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10 000 000 kWh</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Nil</w:t>
            </w:r>
          </w:p>
        </w:tc>
      </w:tr>
      <w:tr>
        <w:tc>
          <w:tcPr>
            <w:tcW w:type="dxa" w:w="412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Amount actually incurred</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R88 000 000</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R88 000 000</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R88 000 000</w:t>
            </w:r>
          </w:p>
        </w:tc>
      </w:tr>
      <w:tr>
        <w:tc>
          <w:tcPr>
            <w:tcW w:type="dxa" w:w="412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s11(a) deduction</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R88 000 000</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R88 000 000</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R88 000 000</w:t>
            </w:r>
          </w:p>
        </w:tc>
      </w:tr>
      <w:tr>
        <w:tc>
          <w:tcPr>
            <w:tcW w:type="dxa" w:w="412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At 27%</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R23 760 000</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R23 760 000</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R23 760 000</w:t>
            </w:r>
          </w:p>
        </w:tc>
      </w:tr>
      <w:tr>
        <w:tc>
          <w:tcPr>
            <w:tcW w:type="dxa" w:w="412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Deduction on signature</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Nil</w:t>
            </w:r>
            <w:r>
              <w:rPr>
                <w:rFonts w:ascii="Arial" w:cs="Arial" w:eastAsia="Arial" w:hAnsi="Arial"/>
                <w:b w:val="false"/>
                <w:bCs w:val="false"/>
                <w:i w:val="false"/>
                <w:iCs w:val="false"/>
                <w:color w:val="0070C0"/>
                <w:sz w:val="18"/>
                <w:szCs w:val="18"/>
              </w:rPr>
              <w:t xml:space="preserve"> — later years are not yet unconditional</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sz w:val="18"/>
                <w:szCs w:val="18"/>
              </w:rPr>
              <w:t xml:space="preserve"/>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sz w:val="18"/>
                <w:szCs w:val="18"/>
              </w:rPr>
              <w:t xml:space="preserve"/>
            </w:r>
          </w:p>
        </w:tc>
      </w:tr>
    </w:tbl>
    <w:p>
      <w:pPr>
        <w:keepNext w:val="false"/>
        <w:spacing w:after="0" w:before="0" w:line="250" w:lineRule="auto"/>
      </w:pPr>
      <w:r>
        <w:rPr>
          <w:rFonts w:ascii="Arial" w:cs="Arial" w:eastAsia="Arial" w:hAnsi="Arial"/>
          <w:sz w:val="12"/>
          <w:szCs w:val="12"/>
        </w:rPr>
        <w:t xml:space="preserve"/>
      </w:r>
    </w:p>
    <w:p>
      <w:pPr>
        <w:keepNext/>
        <w:spacing w:after="50" w:before="140" w:line="250" w:lineRule="auto"/>
      </w:pPr>
      <w:r>
        <w:rPr>
          <w:rFonts w:ascii="Arial" w:cs="Arial" w:eastAsia="Arial" w:hAnsi="Arial"/>
          <w:b/>
          <w:bCs/>
          <w:i w:val="false"/>
          <w:iCs w:val="false"/>
          <w:color w:val="000000"/>
          <w:sz w:val="19"/>
          <w:szCs w:val="19"/>
        </w:rPr>
        <w:t xml:space="preserve">Information required</w:t>
      </w:r>
    </w:p>
    <w:p>
      <w:pPr>
        <w:pStyle w:val="ListParagraph"/>
        <w:numPr>
          <w:ilvl w:val="0"/>
          <w:numId w:val="2"/>
        </w:numPr>
        <w:spacing w:after="50" w:before="0" w:line="250" w:lineRule="auto"/>
      </w:pPr>
      <w:r>
        <w:rPr>
          <w:rFonts w:ascii="Arial" w:cs="Arial" w:eastAsia="Arial" w:hAnsi="Arial"/>
          <w:b w:val="false"/>
          <w:bCs w:val="false"/>
          <w:i w:val="false"/>
          <w:iCs w:val="false"/>
          <w:color w:val="0070C0"/>
          <w:sz w:val="19"/>
          <w:szCs w:val="19"/>
        </w:rPr>
        <w:t xml:space="preserve">The </w:t>
      </w:r>
      <w:r>
        <w:rPr>
          <w:rFonts w:ascii="Arial" w:cs="Arial" w:eastAsia="Arial" w:hAnsi="Arial"/>
          <w:b/>
          <w:bCs/>
          <w:i w:val="false"/>
          <w:iCs w:val="false"/>
          <w:color w:val="0070C0"/>
          <w:sz w:val="19"/>
          <w:szCs w:val="19"/>
        </w:rPr>
        <w:t xml:space="preserve">term</w:t>
      </w:r>
      <w:r>
        <w:rPr>
          <w:rFonts w:ascii="Arial" w:cs="Arial" w:eastAsia="Arial" w:hAnsi="Arial"/>
          <w:b w:val="false"/>
          <w:bCs w:val="false"/>
          <w:i w:val="false"/>
          <w:iCs w:val="false"/>
          <w:color w:val="0070C0"/>
          <w:sz w:val="19"/>
          <w:szCs w:val="19"/>
        </w:rPr>
        <w:t xml:space="preserve"> and the </w:t>
      </w:r>
      <w:r>
        <w:rPr>
          <w:rFonts w:ascii="Arial" w:cs="Arial" w:eastAsia="Arial" w:hAnsi="Arial"/>
          <w:b/>
          <w:bCs/>
          <w:i w:val="false"/>
          <w:iCs w:val="false"/>
          <w:color w:val="0070C0"/>
          <w:sz w:val="19"/>
          <w:szCs w:val="19"/>
        </w:rPr>
        <w:t xml:space="preserve">take-or-pay percentage or minimum purchase obligation</w:t>
      </w:r>
      <w:r>
        <w:rPr>
          <w:rFonts w:ascii="Arial" w:cs="Arial" w:eastAsia="Arial" w:hAnsi="Arial"/>
          <w:b w:val="false"/>
          <w:bCs w:val="false"/>
          <w:i w:val="false"/>
          <w:iCs w:val="false"/>
          <w:color w:val="0070C0"/>
          <w:sz w:val="19"/>
          <w:szCs w:val="19"/>
        </w:rPr>
        <w:t xml:space="preserve">.</w:t>
      </w:r>
    </w:p>
    <w:p>
      <w:pPr>
        <w:pStyle w:val="ListParagraph"/>
        <w:numPr>
          <w:ilvl w:val="0"/>
          <w:numId w:val="2"/>
        </w:numPr>
        <w:spacing w:after="50" w:before="0" w:line="250" w:lineRule="auto"/>
      </w:pPr>
      <w:r>
        <w:rPr>
          <w:rFonts w:ascii="Arial" w:cs="Arial" w:eastAsia="Arial" w:hAnsi="Arial"/>
          <w:b w:val="false"/>
          <w:bCs w:val="false"/>
          <w:i w:val="false"/>
          <w:iCs w:val="false"/>
          <w:color w:val="0070C0"/>
          <w:sz w:val="19"/>
          <w:szCs w:val="19"/>
        </w:rPr>
        <w:t xml:space="preserve">The </w:t>
      </w:r>
      <w:r>
        <w:rPr>
          <w:rFonts w:ascii="Arial" w:cs="Arial" w:eastAsia="Arial" w:hAnsi="Arial"/>
          <w:b/>
          <w:bCs/>
          <w:i w:val="false"/>
          <w:iCs w:val="false"/>
          <w:color w:val="0070C0"/>
          <w:sz w:val="19"/>
          <w:szCs w:val="19"/>
        </w:rPr>
        <w:t xml:space="preserve">escalation formula</w:t>
      </w:r>
      <w:r>
        <w:rPr>
          <w:rFonts w:ascii="Arial" w:cs="Arial" w:eastAsia="Arial" w:hAnsi="Arial"/>
          <w:b w:val="false"/>
          <w:bCs w:val="false"/>
          <w:i w:val="false"/>
          <w:iCs w:val="false"/>
          <w:color w:val="0070C0"/>
          <w:sz w:val="19"/>
          <w:szCs w:val="19"/>
        </w:rPr>
        <w:t xml:space="preserve"> and how each year’s price is determined.</w:t>
      </w:r>
    </w:p>
    <w:p>
      <w:pPr>
        <w:pStyle w:val="ListParagraph"/>
        <w:numPr>
          <w:ilvl w:val="0"/>
          <w:numId w:val="2"/>
        </w:numPr>
        <w:spacing w:after="50" w:before="0" w:line="250" w:lineRule="auto"/>
      </w:pPr>
      <w:r>
        <w:rPr>
          <w:rFonts w:ascii="Arial" w:cs="Arial" w:eastAsia="Arial" w:hAnsi="Arial"/>
          <w:b w:val="false"/>
          <w:bCs w:val="false"/>
          <w:i w:val="false"/>
          <w:iCs w:val="false"/>
          <w:color w:val="0070C0"/>
          <w:sz w:val="19"/>
          <w:szCs w:val="19"/>
        </w:rPr>
        <w:t xml:space="preserve">The </w:t>
      </w:r>
      <w:r>
        <w:rPr>
          <w:rFonts w:ascii="Arial" w:cs="Arial" w:eastAsia="Arial" w:hAnsi="Arial"/>
          <w:b/>
          <w:bCs/>
          <w:i w:val="false"/>
          <w:iCs w:val="false"/>
          <w:color w:val="0070C0"/>
          <w:sz w:val="19"/>
          <w:szCs w:val="19"/>
        </w:rPr>
        <w:t xml:space="preserve">utilisation profile</w:t>
      </w:r>
      <w:r>
        <w:rPr>
          <w:rFonts w:ascii="Arial" w:cs="Arial" w:eastAsia="Arial" w:hAnsi="Arial"/>
          <w:b w:val="false"/>
          <w:bCs w:val="false"/>
          <w:i w:val="false"/>
          <w:iCs w:val="false"/>
          <w:color w:val="0070C0"/>
          <w:sz w:val="19"/>
          <w:szCs w:val="19"/>
        </w:rPr>
        <w:t xml:space="preserve"> of the new capacity against the date the commitment begins.</w:t>
      </w:r>
    </w:p>
    <w:p>
      <w:pPr>
        <w:pStyle w:val="ListParagraph"/>
        <w:numPr>
          <w:ilvl w:val="0"/>
          <w:numId w:val="2"/>
        </w:numPr>
        <w:spacing w:after="50" w:before="0" w:line="250" w:lineRule="auto"/>
      </w:pPr>
      <w:r>
        <w:rPr>
          <w:rFonts w:ascii="Arial" w:cs="Arial" w:eastAsia="Arial" w:hAnsi="Arial"/>
          <w:b w:val="false"/>
          <w:bCs w:val="false"/>
          <w:i w:val="false"/>
          <w:iCs w:val="false"/>
          <w:color w:val="0070C0"/>
          <w:sz w:val="19"/>
          <w:szCs w:val="19"/>
        </w:rPr>
        <w:t xml:space="preserve">Whether any amount is payable </w:t>
      </w:r>
      <w:r>
        <w:rPr>
          <w:rFonts w:ascii="Arial" w:cs="Arial" w:eastAsia="Arial" w:hAnsi="Arial"/>
          <w:b/>
          <w:bCs/>
          <w:i w:val="false"/>
          <w:iCs w:val="false"/>
          <w:color w:val="0070C0"/>
          <w:sz w:val="19"/>
          <w:szCs w:val="19"/>
        </w:rPr>
        <w:t xml:space="preserve">unconditionally on signature</w:t>
      </w:r>
      <w:r>
        <w:rPr>
          <w:rFonts w:ascii="Arial" w:cs="Arial" w:eastAsia="Arial" w:hAnsi="Arial"/>
          <w:b w:val="false"/>
          <w:bCs w:val="false"/>
          <w:i w:val="false"/>
          <w:iCs w:val="false"/>
          <w:color w:val="0070C0"/>
          <w:sz w:val="19"/>
          <w:szCs w:val="19"/>
        </w:rPr>
        <w:t xml:space="preserve"> or </w:t>
      </w:r>
      <w:r>
        <w:rPr>
          <w:rFonts w:ascii="Arial" w:cs="Arial" w:eastAsia="Arial" w:hAnsi="Arial"/>
          <w:b/>
          <w:bCs/>
          <w:i w:val="false"/>
          <w:iCs w:val="false"/>
          <w:color w:val="0070C0"/>
          <w:sz w:val="19"/>
          <w:szCs w:val="19"/>
        </w:rPr>
        <w:t xml:space="preserve">in advance</w:t>
      </w:r>
      <w:r>
        <w:rPr>
          <w:rFonts w:ascii="Arial" w:cs="Arial" w:eastAsia="Arial" w:hAnsi="Arial"/>
          <w:b w:val="false"/>
          <w:bCs w:val="false"/>
          <w:i w:val="false"/>
          <w:iCs w:val="false"/>
          <w:color w:val="0070C0"/>
          <w:sz w:val="19"/>
          <w:szCs w:val="19"/>
        </w:rPr>
        <w:t xml:space="preserve"> (s23H).</w:t>
      </w:r>
    </w:p>
    <w:p>
      <w:pPr>
        <w:keepNext/>
        <w:pageBreakBefore/>
        <w:pBdr>
          <w:bottom w:val="single" w:color="000000" w:sz="10" w:space="3"/>
        </w:pBdr>
        <w:spacing w:after="110" w:before="0" w:line="250" w:lineRule="auto"/>
      </w:pPr>
      <w:r>
        <w:rPr>
          <w:rFonts w:ascii="Arial" w:cs="Arial" w:eastAsia="Arial" w:hAnsi="Arial"/>
          <w:b/>
          <w:bCs/>
          <w:i w:val="false"/>
          <w:iCs w:val="false"/>
          <w:color w:val="000000"/>
          <w:sz w:val="27"/>
          <w:szCs w:val="27"/>
        </w:rPr>
        <w:t xml:space="preserve">The existing on-site solar generation</w:t>
      </w:r>
    </w:p>
    <w:p>
      <w:pPr>
        <w:keepNext w:val="false"/>
        <w:spacing w:after="100" w:before="0" w:line="250" w:lineRule="auto"/>
      </w:pPr>
      <w:r>
        <w:rPr>
          <w:rFonts w:ascii="Arial" w:cs="Arial" w:eastAsia="Arial" w:hAnsi="Arial"/>
          <w:b w:val="false"/>
          <w:bCs w:val="false"/>
          <w:i/>
          <w:iCs/>
          <w:color w:val="000000"/>
          <w:sz w:val="18"/>
          <w:szCs w:val="18"/>
        </w:rPr>
        <w:t xml:space="preserve">Document 7, page 19 records on-site solar generation supplementing electricity supply. This is not an option under consideration on page 20, but it carries its own consequences.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42"/>
        <w:gridCol w:w="3914"/>
        <w:gridCol w:w="4944"/>
      </w:tblGrid>
      <w:tr>
        <w:trPr>
          <w:tblHeader/>
        </w:trPr>
        <w:tc>
          <w:tcPr>
            <w:tcW w:type="dxa" w:w="144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Section</w:t>
            </w:r>
          </w:p>
        </w:tc>
        <w:tc>
          <w:tcPr>
            <w:tcW w:type="dxa" w:w="391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What it requires / allows</w:t>
            </w:r>
          </w:p>
        </w:tc>
        <w:tc>
          <w:tcPr>
            <w:tcW w:type="dxa" w:w="4944"/>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Application to Axion</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s12B(2)(b)</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s12BA</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100%</w:t>
            </w:r>
            <w:r>
              <w:rPr>
                <w:rFonts w:ascii="Arial" w:cs="Arial" w:eastAsia="Arial" w:hAnsi="Arial"/>
                <w:b w:val="false"/>
                <w:bCs w:val="false"/>
                <w:i w:val="false"/>
                <w:iCs w:val="false"/>
                <w:color w:val="000000"/>
                <w:sz w:val="18"/>
                <w:szCs w:val="18"/>
              </w:rPr>
              <w:t xml:space="preserve"> in the year of first use for photovoltaic solar </w:t>
            </w:r>
            <w:r>
              <w:rPr>
                <w:rFonts w:ascii="Arial" w:cs="Arial" w:eastAsia="Arial" w:hAnsi="Arial"/>
                <w:b/>
                <w:bCs/>
                <w:i w:val="false"/>
                <w:iCs w:val="false"/>
                <w:color w:val="000000"/>
                <w:sz w:val="18"/>
                <w:szCs w:val="18"/>
              </w:rPr>
              <w:t xml:space="preserve">not exceeding 1MW</w:t>
            </w:r>
            <w:r>
              <w:rPr>
                <w:rFonts w:ascii="Arial" w:cs="Arial" w:eastAsia="Arial" w:hAnsi="Arial"/>
                <w:b w:val="false"/>
                <w:bCs w:val="false"/>
                <w:i w:val="false"/>
                <w:iCs w:val="false"/>
                <w:color w:val="000000"/>
                <w:sz w:val="18"/>
                <w:szCs w:val="18"/>
              </w:rPr>
              <w:t xml:space="preserve">; otherwise 50/30/20.
</w:t>
            </w:r>
            <w:r>
              <w:rPr>
                <w:rFonts w:ascii="Arial" w:cs="Arial" w:eastAsia="Arial" w:hAnsi="Arial"/>
                <w:b/>
                <w:bCs/>
                <w:i w:val="false"/>
                <w:iCs w:val="false"/>
                <w:color w:val="000000"/>
                <w:sz w:val="18"/>
                <w:szCs w:val="18"/>
              </w:rPr>
              <w:t xml:space="preserve">s12BA: 125%</w:t>
            </w:r>
            <w:r>
              <w:rPr>
                <w:rFonts w:ascii="Arial" w:cs="Arial" w:eastAsia="Arial" w:hAnsi="Arial"/>
                <w:b w:val="false"/>
                <w:bCs w:val="false"/>
                <w:i w:val="false"/>
                <w:iCs w:val="false"/>
                <w:color w:val="000000"/>
                <w:sz w:val="18"/>
                <w:szCs w:val="18"/>
              </w:rPr>
              <w:t xml:space="preserve"> for a </w:t>
            </w:r>
            <w:r>
              <w:rPr>
                <w:rFonts w:ascii="Arial" w:cs="Arial" w:eastAsia="Arial" w:hAnsi="Arial"/>
                <w:b/>
                <w:bCs/>
                <w:i w:val="false"/>
                <w:iCs w:val="false"/>
                <w:color w:val="000000"/>
                <w:sz w:val="18"/>
                <w:szCs w:val="18"/>
              </w:rPr>
              <w:t xml:space="preserve">new and unused</w:t>
            </w:r>
            <w:r>
              <w:rPr>
                <w:rFonts w:ascii="Arial" w:cs="Arial" w:eastAsia="Arial" w:hAnsi="Arial"/>
                <w:b w:val="false"/>
                <w:bCs w:val="false"/>
                <w:i w:val="false"/>
                <w:iCs w:val="false"/>
                <w:color w:val="000000"/>
                <w:sz w:val="18"/>
                <w:szCs w:val="18"/>
              </w:rPr>
              <w:t xml:space="preserve"> asset brought into use </w:t>
            </w:r>
            <w:r>
              <w:rPr>
                <w:rFonts w:ascii="Arial" w:cs="Arial" w:eastAsia="Arial" w:hAnsi="Arial"/>
                <w:b/>
                <w:bCs/>
                <w:i w:val="false"/>
                <w:iCs w:val="false"/>
                <w:color w:val="000000"/>
                <w:sz w:val="18"/>
                <w:szCs w:val="18"/>
              </w:rPr>
              <w:t xml:space="preserve">on or after 1 March 2023 and before 1 March 2025</w:t>
            </w:r>
            <w:r>
              <w:rPr>
                <w:rFonts w:ascii="Arial" w:cs="Arial" w:eastAsia="Arial" w:hAnsi="Arial"/>
                <w:b w:val="false"/>
                <w:bCs w:val="false"/>
                <w:i w:val="false"/>
                <w:iCs w:val="false"/>
                <w:color w:val="000000"/>
                <w:sz w:val="18"/>
                <w:szCs w:val="18"/>
              </w:rPr>
              <w:t xml:space="preserve">. The sections are mutually exclusive.</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bCs/>
                <w:i w:val="false"/>
                <w:iCs w:val="false"/>
                <w:color w:val="0070C0"/>
                <w:sz w:val="18"/>
                <w:szCs w:val="18"/>
              </w:rPr>
              <w:t xml:space="preserve">TAXPAYER</w:t>
            </w:r>
            <w:r>
              <w:rPr>
                <w:rFonts w:ascii="Arial" w:cs="Arial" w:eastAsia="Arial" w:hAnsi="Arial"/>
                <w:b w:val="false"/>
                <w:bCs w:val="false"/>
                <w:i w:val="false"/>
                <w:iCs w:val="false"/>
                <w:color w:val="0070C0"/>
                <w:sz w:val="18"/>
                <w:szCs w:val="18"/>
              </w:rPr>
              <w:t xml:space="preserve"> — Axion, as owner. </w:t>
            </w:r>
            <w:r>
              <w:rPr>
                <w:rFonts w:ascii="Arial" w:cs="Arial" w:eastAsia="Arial" w:hAnsi="Arial"/>
                <w:b/>
                <w:bCs/>
                <w:i w:val="false"/>
                <w:iCs w:val="false"/>
                <w:color w:val="0070C0"/>
                <w:sz w:val="18"/>
                <w:szCs w:val="18"/>
              </w:rPr>
              <w:t xml:space="preserve">AMOUNT / TIMING</w:t>
            </w:r>
            <w:r>
              <w:rPr>
                <w:rFonts w:ascii="Arial" w:cs="Arial" w:eastAsia="Arial" w:hAnsi="Arial"/>
                <w:b w:val="false"/>
                <w:bCs w:val="false"/>
                <w:i w:val="false"/>
                <w:iCs w:val="false"/>
                <w:color w:val="0070C0"/>
                <w:sz w:val="18"/>
                <w:szCs w:val="18"/>
              </w:rPr>
              <w:t xml:space="preserve"> — depends on capacity and the date of first use, neither of which Document 7 states.</w:t>
            </w:r>
          </w:p>
          <w:p>
            <w:pPr>
              <w:keepNext w:val="false"/>
              <w:spacing w:after="0" w:before="0" w:line="250" w:lineRule="auto"/>
            </w:pPr>
            <w:r>
              <w:rPr>
                <w:rFonts w:ascii="Arial" w:cs="Arial" w:eastAsia="Arial" w:hAnsi="Arial"/>
                <w:b w:val="false"/>
                <w:bCs w:val="false"/>
                <w:i w:val="false"/>
                <w:iCs w:val="false"/>
                <w:color w:val="0070C0"/>
                <w:sz w:val="18"/>
                <w:szCs w:val="18"/>
              </w:rPr>
              <w:t xml:space="preserve">Where s12BA applied, the excess of the 125% over cost is a </w:t>
            </w:r>
            <w:r>
              <w:rPr>
                <w:rFonts w:ascii="Arial" w:cs="Arial" w:eastAsia="Arial" w:hAnsi="Arial"/>
                <w:b/>
                <w:bCs/>
                <w:i w:val="false"/>
                <w:iCs w:val="false"/>
                <w:color w:val="0070C0"/>
                <w:sz w:val="18"/>
                <w:szCs w:val="18"/>
              </w:rPr>
              <w:t xml:space="preserve">permanent difference</w:t>
            </w:r>
            <w:r>
              <w:rPr>
                <w:rFonts w:ascii="Arial" w:cs="Arial" w:eastAsia="Arial" w:hAnsi="Arial"/>
                <w:b w:val="false"/>
                <w:bCs w:val="false"/>
                <w:i w:val="false"/>
                <w:iCs w:val="false"/>
                <w:color w:val="0070C0"/>
                <w:sz w:val="18"/>
                <w:szCs w:val="18"/>
              </w:rPr>
              <w:t xml:space="preserve">.</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s8(4)(a)</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s8(4)(nA)</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On disposal, </w:t>
            </w:r>
            <w:r>
              <w:rPr>
                <w:rFonts w:ascii="Arial" w:cs="Arial" w:eastAsia="Arial" w:hAnsi="Arial"/>
                <w:b/>
                <w:bCs/>
                <w:i w:val="false"/>
                <w:iCs w:val="false"/>
                <w:color w:val="000000"/>
                <w:sz w:val="18"/>
                <w:szCs w:val="18"/>
              </w:rPr>
              <w:t xml:space="preserve">proceeds limited to cost, less tax value</w:t>
            </w:r>
            <w:r>
              <w:rPr>
                <w:rFonts w:ascii="Arial" w:cs="Arial" w:eastAsia="Arial" w:hAnsi="Arial"/>
                <w:b w:val="false"/>
                <w:bCs w:val="false"/>
                <w:i w:val="false"/>
                <w:iCs w:val="false"/>
                <w:color w:val="000000"/>
                <w:sz w:val="18"/>
                <w:szCs w:val="18"/>
              </w:rPr>
              <w:t xml:space="preserve">, are included in income.
</w:t>
            </w:r>
            <w:r>
              <w:rPr>
                <w:rFonts w:ascii="Arial" w:cs="Arial" w:eastAsia="Arial" w:hAnsi="Arial"/>
                <w:b/>
                <w:bCs/>
                <w:i w:val="false"/>
                <w:iCs w:val="false"/>
                <w:color w:val="000000"/>
                <w:sz w:val="18"/>
                <w:szCs w:val="18"/>
              </w:rPr>
              <w:t xml:space="preserve">s8(4)(nA)</w:t>
            </w:r>
            <w:r>
              <w:rPr>
                <w:rFonts w:ascii="Arial" w:cs="Arial" w:eastAsia="Arial" w:hAnsi="Arial"/>
                <w:b w:val="false"/>
                <w:bCs w:val="false"/>
                <w:i w:val="false"/>
                <w:iCs w:val="false"/>
                <w:color w:val="000000"/>
                <w:sz w:val="18"/>
                <w:szCs w:val="18"/>
              </w:rPr>
              <w:t xml:space="preserve">: for a s12BA asset disposed of </w:t>
            </w:r>
            <w:r>
              <w:rPr>
                <w:rFonts w:ascii="Arial" w:cs="Arial" w:eastAsia="Arial" w:hAnsi="Arial"/>
                <w:b/>
                <w:bCs/>
                <w:i w:val="false"/>
                <w:iCs w:val="false"/>
                <w:color w:val="000000"/>
                <w:sz w:val="18"/>
                <w:szCs w:val="18"/>
              </w:rPr>
              <w:t xml:space="preserve">before 1 March 2026</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25% of the cost</w:t>
            </w:r>
            <w:r>
              <w:rPr>
                <w:rFonts w:ascii="Arial" w:cs="Arial" w:eastAsia="Arial" w:hAnsi="Arial"/>
                <w:b w:val="false"/>
                <w:bCs w:val="false"/>
                <w:i w:val="false"/>
                <w:iCs w:val="false"/>
                <w:color w:val="000000"/>
                <w:sz w:val="18"/>
                <w:szCs w:val="18"/>
              </w:rPr>
              <w:t xml:space="preserve"> recouped is included </w:t>
            </w:r>
            <w:r>
              <w:rPr>
                <w:rFonts w:ascii="Arial" w:cs="Arial" w:eastAsia="Arial" w:hAnsi="Arial"/>
                <w:b/>
                <w:bCs/>
                <w:i w:val="false"/>
                <w:iCs w:val="false"/>
                <w:color w:val="000000"/>
                <w:sz w:val="18"/>
                <w:szCs w:val="18"/>
              </w:rPr>
              <w:t xml:space="preserve">in addition</w:t>
            </w:r>
            <w:r>
              <w:rPr>
                <w:rFonts w:ascii="Arial" w:cs="Arial" w:eastAsia="Arial" w:hAnsi="Arial"/>
                <w:b w:val="false"/>
                <w:bCs w:val="false"/>
                <w:i w:val="false"/>
                <w:iCs w:val="false"/>
                <w:color w:val="000000"/>
                <w:sz w:val="18"/>
                <w:szCs w:val="18"/>
              </w:rPr>
              <w:t xml:space="preserve">, the two limited to the total allowed under s12BA. </w:t>
            </w:r>
            <w:r>
              <w:rPr>
                <w:rFonts w:ascii="Arial" w:cs="Arial" w:eastAsia="Arial" w:hAnsi="Arial"/>
                <w:b/>
                <w:bCs/>
                <w:i w:val="false"/>
                <w:iCs w:val="false"/>
                <w:color w:val="000000"/>
                <w:sz w:val="18"/>
                <w:szCs w:val="18"/>
              </w:rPr>
              <w:t xml:space="preserve">It does not apply to a disposal on or after 1 March 2026.</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70C0"/>
                <w:sz w:val="18"/>
                <w:szCs w:val="18"/>
              </w:rPr>
              <w:t xml:space="preserve">TIMING</w:t>
            </w:r>
            <w:r>
              <w:rPr>
                <w:rFonts w:ascii="Arial" w:cs="Arial" w:eastAsia="Arial" w:hAnsi="Arial"/>
                <w:b w:val="false"/>
                <w:bCs w:val="false"/>
                <w:i w:val="false"/>
                <w:iCs w:val="false"/>
                <w:color w:val="0070C0"/>
                <w:sz w:val="18"/>
                <w:szCs w:val="18"/>
              </w:rPr>
              <w:t xml:space="preserve"> — the year of disposal, and the </w:t>
            </w:r>
            <w:r>
              <w:rPr>
                <w:rFonts w:ascii="Arial" w:cs="Arial" w:eastAsia="Arial" w:hAnsi="Arial"/>
                <w:b/>
                <w:bCs/>
                <w:i w:val="false"/>
                <w:iCs w:val="false"/>
                <w:color w:val="0070C0"/>
                <w:sz w:val="18"/>
                <w:szCs w:val="18"/>
              </w:rPr>
              <w:t xml:space="preserve">date determines the amount</w:t>
            </w:r>
            <w:r>
              <w:rPr>
                <w:rFonts w:ascii="Arial" w:cs="Arial" w:eastAsia="Arial" w:hAnsi="Arial"/>
                <w:b w:val="false"/>
                <w:bCs w:val="false"/>
                <w:i w:val="false"/>
                <w:iCs w:val="false"/>
                <w:color w:val="0070C0"/>
                <w:sz w:val="18"/>
                <w:szCs w:val="18"/>
              </w:rPr>
              <w:t xml:space="preserve">: before 1 March 2026 both provisions apply; on or after that date only s8(4)(a).</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s11(d)</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s12B(1)(i)</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Repairs deducted in full when incurred. Improvements deducted at the rate applicable to the underlying asset. </w:t>
            </w:r>
            <w:r>
              <w:rPr>
                <w:rFonts w:ascii="Arial" w:cs="Arial" w:eastAsia="Arial" w:hAnsi="Arial"/>
                <w:b/>
                <w:bCs/>
                <w:i w:val="false"/>
                <w:iCs w:val="false"/>
                <w:color w:val="000000"/>
                <w:sz w:val="18"/>
                <w:szCs w:val="18"/>
              </w:rPr>
              <w:t xml:space="preserve">s12BA made no provision for improvements.</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Replacing a damaged panel is a </w:t>
            </w:r>
            <w:r>
              <w:rPr>
                <w:rFonts w:ascii="Arial" w:cs="Arial" w:eastAsia="Arial" w:hAnsi="Arial"/>
                <w:b/>
                <w:bCs/>
                <w:i w:val="false"/>
                <w:iCs w:val="false"/>
                <w:color w:val="0070C0"/>
                <w:sz w:val="18"/>
                <w:szCs w:val="18"/>
              </w:rPr>
              <w:t xml:space="preserve">repair</w:t>
            </w:r>
            <w:r>
              <w:rPr>
                <w:rFonts w:ascii="Arial" w:cs="Arial" w:eastAsia="Arial" w:hAnsi="Arial"/>
                <w:b w:val="false"/>
                <w:bCs w:val="false"/>
                <w:i w:val="false"/>
                <w:iCs w:val="false"/>
                <w:color w:val="0070C0"/>
                <w:sz w:val="18"/>
                <w:szCs w:val="18"/>
              </w:rPr>
              <w:t xml:space="preserve"> — a restoration of a </w:t>
            </w:r>
            <w:r>
              <w:rPr>
                <w:rFonts w:ascii="Arial" w:cs="Arial" w:eastAsia="Arial" w:hAnsi="Arial"/>
                <w:b/>
                <w:bCs/>
                <w:i w:val="false"/>
                <w:iCs w:val="false"/>
                <w:color w:val="0070C0"/>
                <w:sz w:val="18"/>
                <w:szCs w:val="18"/>
              </w:rPr>
              <w:t xml:space="preserve">subsidiary part</w:t>
            </w:r>
            <w:r>
              <w:rPr>
                <w:rFonts w:ascii="Arial" w:cs="Arial" w:eastAsia="Arial" w:hAnsi="Arial"/>
                <w:b w:val="false"/>
                <w:bCs w:val="false"/>
                <w:i w:val="false"/>
                <w:iCs w:val="false"/>
                <w:color w:val="0070C0"/>
                <w:sz w:val="18"/>
                <w:szCs w:val="18"/>
              </w:rPr>
              <w:t xml:space="preserve">. Installing a better array is an </w:t>
            </w:r>
            <w:r>
              <w:rPr>
                <w:rFonts w:ascii="Arial" w:cs="Arial" w:eastAsia="Arial" w:hAnsi="Arial"/>
                <w:b/>
                <w:bCs/>
                <w:i w:val="false"/>
                <w:iCs w:val="false"/>
                <w:color w:val="0070C0"/>
                <w:sz w:val="18"/>
                <w:szCs w:val="18"/>
              </w:rPr>
              <w:t xml:space="preserve">improvement</w:t>
            </w:r>
            <w:r>
              <w:rPr>
                <w:rFonts w:ascii="Arial" w:cs="Arial" w:eastAsia="Arial" w:hAnsi="Arial"/>
                <w:b w:val="false"/>
                <w:bCs w:val="false"/>
                <w:i w:val="false"/>
                <w:iCs w:val="false"/>
                <w:color w:val="0070C0"/>
                <w:sz w:val="18"/>
                <w:szCs w:val="18"/>
              </w:rPr>
              <w:t xml:space="preserve"> (African Products Manufacturing).</w:t>
            </w:r>
          </w:p>
        </w:tc>
      </w:tr>
      <w:tr>
        <w:tc>
          <w:tcPr>
            <w:tcW w:type="dxa" w:w="144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s12L</w:t>
            </w:r>
          </w:p>
        </w:tc>
        <w:tc>
          <w:tcPr>
            <w:tcW w:type="dxa" w:w="391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Deduction for </w:t>
            </w:r>
            <w:r>
              <w:rPr>
                <w:rFonts w:ascii="Arial" w:cs="Arial" w:eastAsia="Arial" w:hAnsi="Arial"/>
                <w:b/>
                <w:bCs/>
                <w:i w:val="false"/>
                <w:iCs w:val="false"/>
                <w:color w:val="000000"/>
                <w:sz w:val="18"/>
                <w:szCs w:val="18"/>
              </w:rPr>
              <w:t xml:space="preserve">energy efficiency savings</w:t>
            </w:r>
            <w:r>
              <w:rPr>
                <w:rFonts w:ascii="Arial" w:cs="Arial" w:eastAsia="Arial" w:hAnsi="Arial"/>
                <w:b w:val="false"/>
                <w:bCs w:val="false"/>
                <w:i w:val="false"/>
                <w:iCs w:val="false"/>
                <w:color w:val="000000"/>
                <w:sz w:val="18"/>
                <w:szCs w:val="18"/>
              </w:rPr>
              <w:t xml:space="preserve"> at </w:t>
            </w:r>
            <w:r>
              <w:rPr>
                <w:rFonts w:ascii="Arial" w:cs="Arial" w:eastAsia="Arial" w:hAnsi="Arial"/>
                <w:b/>
                <w:bCs/>
                <w:i w:val="false"/>
                <w:iCs w:val="false"/>
                <w:color w:val="000000"/>
                <w:sz w:val="18"/>
                <w:szCs w:val="18"/>
              </w:rPr>
              <w:t xml:space="preserve">95 cents per kWh</w:t>
            </w:r>
            <w:r>
              <w:rPr>
                <w:rFonts w:ascii="Arial" w:cs="Arial" w:eastAsia="Arial" w:hAnsi="Arial"/>
                <w:b w:val="false"/>
                <w:bCs w:val="false"/>
                <w:i w:val="false"/>
                <w:iCs w:val="false"/>
                <w:color w:val="000000"/>
                <w:sz w:val="18"/>
                <w:szCs w:val="18"/>
              </w:rPr>
              <w:t xml:space="preserve">, subject to measurement and verification and a </w:t>
            </w:r>
            <w:r>
              <w:rPr>
                <w:rFonts w:ascii="Arial" w:cs="Arial" w:eastAsia="Arial" w:hAnsi="Arial"/>
                <w:b/>
                <w:bCs/>
                <w:i w:val="false"/>
                <w:iCs w:val="false"/>
                <w:color w:val="000000"/>
                <w:sz w:val="18"/>
                <w:szCs w:val="18"/>
              </w:rPr>
              <w:t xml:space="preserve">SANEDI certificate</w:t>
            </w:r>
            <w:r>
              <w:rPr>
                <w:rFonts w:ascii="Arial" w:cs="Arial" w:eastAsia="Arial" w:hAnsi="Arial"/>
                <w:b w:val="false"/>
                <w:bCs w:val="false"/>
                <w:i w:val="false"/>
                <w:iCs w:val="false"/>
                <w:color w:val="000000"/>
                <w:sz w:val="18"/>
                <w:szCs w:val="18"/>
              </w:rPr>
              <w:t xml:space="preserve">.
</w:t>
            </w:r>
            <w:r>
              <w:rPr>
                <w:rFonts w:ascii="Arial" w:cs="Arial" w:eastAsia="Arial" w:hAnsi="Arial"/>
                <w:b/>
                <w:bCs/>
                <w:i w:val="false"/>
                <w:iCs w:val="false"/>
                <w:color w:val="000000"/>
                <w:sz w:val="18"/>
                <w:szCs w:val="18"/>
              </w:rPr>
              <w:t xml:space="preserve">s23B</w:t>
            </w:r>
            <w:r>
              <w:rPr>
                <w:rFonts w:ascii="Arial" w:cs="Arial" w:eastAsia="Arial" w:hAnsi="Arial"/>
                <w:b w:val="false"/>
                <w:bCs w:val="false"/>
                <w:i w:val="false"/>
                <w:iCs w:val="false"/>
                <w:color w:val="000000"/>
                <w:sz w:val="18"/>
                <w:szCs w:val="18"/>
              </w:rPr>
              <w:t xml:space="preserve"> prohibits double deductions, but IT39 9.4 confirms </w:t>
            </w:r>
            <w:r>
              <w:rPr>
                <w:rFonts w:ascii="Arial" w:cs="Arial" w:eastAsia="Arial" w:hAnsi="Arial"/>
                <w:b/>
                <w:bCs/>
                <w:i w:val="false"/>
                <w:iCs w:val="false"/>
                <w:color w:val="000000"/>
                <w:sz w:val="18"/>
                <w:szCs w:val="18"/>
              </w:rPr>
              <w:t xml:space="preserve">s12B and s12L may both be claimed</w:t>
            </w:r>
            <w:r>
              <w:rPr>
                <w:rFonts w:ascii="Arial" w:cs="Arial" w:eastAsia="Arial" w:hAnsi="Arial"/>
                <w:b w:val="false"/>
                <w:bCs w:val="false"/>
                <w:i w:val="false"/>
                <w:iCs w:val="false"/>
                <w:color w:val="000000"/>
                <w:sz w:val="18"/>
                <w:szCs w:val="18"/>
              </w:rPr>
              <w:t xml:space="preserve">, as they relate to different amounts — the cost of the asset and the energy saved.</w:t>
            </w:r>
          </w:p>
        </w:tc>
        <w:tc>
          <w:tcPr>
            <w:tcW w:type="dxa" w:w="4944"/>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Page 19 records electricity as one of Axion’s most significant operating costs and an </w:t>
            </w:r>
            <w:r>
              <w:rPr>
                <w:rFonts w:ascii="Arial" w:cs="Arial" w:eastAsia="Arial" w:hAnsi="Arial"/>
                <w:b/>
                <w:bCs/>
                <w:i w:val="false"/>
                <w:iCs w:val="false"/>
                <w:color w:val="0070C0"/>
                <w:sz w:val="18"/>
                <w:szCs w:val="18"/>
              </w:rPr>
              <w:t xml:space="preserve">AI-enabled maintenance tool piloted at Johannesburg 1</w:t>
            </w:r>
            <w:r>
              <w:rPr>
                <w:rFonts w:ascii="Arial" w:cs="Arial" w:eastAsia="Arial" w:hAnsi="Arial"/>
                <w:b w:val="false"/>
                <w:bCs w:val="false"/>
                <w:i w:val="false"/>
                <w:iCs w:val="false"/>
                <w:color w:val="0070C0"/>
                <w:sz w:val="18"/>
                <w:szCs w:val="18"/>
              </w:rPr>
              <w:t xml:space="preserve">.</w:t>
            </w:r>
          </w:p>
        </w:tc>
      </w:tr>
    </w:tbl>
    <w:p>
      <w:pPr>
        <w:keepNext w:val="false"/>
        <w:spacing w:after="0" w:before="0" w:line="250" w:lineRule="auto"/>
      </w:pPr>
      <w:r>
        <w:rPr>
          <w:rFonts w:ascii="Arial" w:cs="Arial" w:eastAsia="Arial" w:hAnsi="Arial"/>
          <w:sz w:val="12"/>
          <w:szCs w:val="12"/>
        </w:rPr>
        <w:t xml:space="preserve"/>
      </w:r>
    </w:p>
    <w:p>
      <w:pPr>
        <w:keepNext w:val="false"/>
        <w:spacing w:after="100" w:before="0" w:line="250" w:lineRule="auto"/>
      </w:pPr>
      <w:r>
        <w:rPr>
          <w:rFonts w:ascii="Arial" w:cs="Arial" w:eastAsia="Arial" w:hAnsi="Arial"/>
          <w:b w:val="false"/>
          <w:bCs w:val="false"/>
          <w:i/>
          <w:iCs/>
          <w:color w:val="000000"/>
          <w:sz w:val="18"/>
          <w:szCs w:val="18"/>
        </w:rPr>
        <w:t xml:space="preserve">Illustrative figures. Document 7 does not state the capacity, cost or installation date.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502"/>
        <w:gridCol w:w="3399"/>
        <w:gridCol w:w="3399"/>
      </w:tblGrid>
      <w:tr>
        <w:trPr>
          <w:tblHeader/>
        </w:trPr>
        <w:tc>
          <w:tcPr>
            <w:tcW w:type="dxa" w:w="3502"/>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800kW installation costing R18 000 000</w:t>
            </w:r>
          </w:p>
        </w:tc>
        <w:tc>
          <w:tcPr>
            <w:tcW w:type="dxa" w:w="3399"/>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If s12B applied</w:t>
            </w:r>
          </w:p>
        </w:tc>
        <w:tc>
          <w:tcPr>
            <w:tcW w:type="dxa" w:w="3399"/>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If s12BA applied</w:t>
            </w:r>
          </w:p>
        </w:tc>
      </w:tr>
      <w:tr>
        <w:tc>
          <w:tcPr>
            <w:tcW w:type="dxa" w:w="350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Rate</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100% — not exceeding 1MW</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125%</w:t>
            </w:r>
          </w:p>
        </w:tc>
      </w:tr>
      <w:tr>
        <w:tc>
          <w:tcPr>
            <w:tcW w:type="dxa" w:w="350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Deduction in the year of first use</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R18 000 000</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R22 500 000</w:t>
            </w:r>
          </w:p>
        </w:tc>
      </w:tr>
      <w:tr>
        <w:tc>
          <w:tcPr>
            <w:tcW w:type="dxa" w:w="350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At 27%</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R4 860 000</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R6 075 000</w:t>
            </w:r>
          </w:p>
        </w:tc>
      </w:tr>
      <w:tr>
        <w:tc>
          <w:tcPr>
            <w:tcW w:type="dxa" w:w="350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Disposal for R15 000 000 </w:t>
            </w:r>
            <w:r>
              <w:rPr>
                <w:rFonts w:ascii="Arial" w:cs="Arial" w:eastAsia="Arial" w:hAnsi="Arial"/>
                <w:b/>
                <w:bCs/>
                <w:i w:val="false"/>
                <w:iCs w:val="false"/>
                <w:color w:val="000000"/>
                <w:sz w:val="18"/>
                <w:szCs w:val="18"/>
              </w:rPr>
              <w:t xml:space="preserve">before</w:t>
            </w:r>
            <w:r>
              <w:rPr>
                <w:rFonts w:ascii="Arial" w:cs="Arial" w:eastAsia="Arial" w:hAnsi="Arial"/>
                <w:b w:val="false"/>
                <w:bCs w:val="false"/>
                <w:i w:val="false"/>
                <w:iCs w:val="false"/>
                <w:color w:val="000000"/>
                <w:sz w:val="18"/>
                <w:szCs w:val="18"/>
              </w:rPr>
              <w:t xml:space="preserve"> 1 March 2026</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s8(4)(a) R15 000 000</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s8(4)(a) R15 000 000 + s8(4)(nA) R4 500 000 = R19 500 000</w:t>
            </w:r>
          </w:p>
        </w:tc>
      </w:tr>
      <w:tr>
        <w:tc>
          <w:tcPr>
            <w:tcW w:type="dxa" w:w="3502"/>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Disposal for R15 000 000 </w:t>
            </w:r>
            <w:r>
              <w:rPr>
                <w:rFonts w:ascii="Arial" w:cs="Arial" w:eastAsia="Arial" w:hAnsi="Arial"/>
                <w:b/>
                <w:bCs/>
                <w:i w:val="false"/>
                <w:iCs w:val="false"/>
                <w:color w:val="000000"/>
                <w:sz w:val="18"/>
                <w:szCs w:val="18"/>
              </w:rPr>
              <w:t xml:space="preserve">on or after</w:t>
            </w:r>
            <w:r>
              <w:rPr>
                <w:rFonts w:ascii="Arial" w:cs="Arial" w:eastAsia="Arial" w:hAnsi="Arial"/>
                <w:b w:val="false"/>
                <w:bCs w:val="false"/>
                <w:i w:val="false"/>
                <w:iCs w:val="false"/>
                <w:color w:val="000000"/>
                <w:sz w:val="18"/>
                <w:szCs w:val="18"/>
              </w:rPr>
              <w:t xml:space="preserve"> 1 March 2026</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s8(4)(a) R15 000 000</w:t>
            </w:r>
          </w:p>
        </w:tc>
        <w:tc>
          <w:tcPr>
            <w:tcW w:type="dxa" w:w="3399"/>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s8(4)(a) R15 000 000 only</w:t>
            </w:r>
          </w:p>
        </w:tc>
      </w:tr>
    </w:tbl>
    <w:p>
      <w:pPr>
        <w:keepNext w:val="false"/>
        <w:spacing w:after="0" w:before="0" w:line="250" w:lineRule="auto"/>
      </w:pPr>
      <w:r>
        <w:rPr>
          <w:rFonts w:ascii="Arial" w:cs="Arial" w:eastAsia="Arial" w:hAnsi="Arial"/>
          <w:sz w:val="12"/>
          <w:szCs w:val="12"/>
        </w:rPr>
        <w:t xml:space="preserve"/>
      </w:r>
    </w:p>
    <w:p>
      <w:pPr>
        <w:keepNext/>
        <w:pBdr>
          <w:bottom w:val="single" w:color="000000" w:sz="10" w:space="3"/>
        </w:pBdr>
        <w:spacing w:after="110" w:before="260" w:line="250" w:lineRule="auto"/>
      </w:pPr>
      <w:r>
        <w:rPr>
          <w:rFonts w:ascii="Arial" w:cs="Arial" w:eastAsia="Arial" w:hAnsi="Arial"/>
          <w:b/>
          <w:bCs/>
          <w:i w:val="false"/>
          <w:iCs w:val="false"/>
          <w:color w:val="000000"/>
          <w:sz w:val="27"/>
          <w:szCs w:val="27"/>
        </w:rPr>
        <w:t xml:space="preserve">Summary — the four opportunities side by side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2060"/>
        <w:gridCol w:w="2060"/>
        <w:gridCol w:w="2060"/>
        <w:gridCol w:w="2060"/>
      </w:tblGrid>
      <w:tr>
        <w:trPr>
          <w:tblHeader/>
        </w:trPr>
        <w:tc>
          <w:tcPr>
            <w:tcW w:type="dxa" w:w="206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sz w:val="18"/>
                <w:szCs w:val="18"/>
              </w:rPr>
              <w:t xml:space="preserve"/>
            </w:r>
          </w:p>
        </w:tc>
        <w:tc>
          <w:tcPr>
            <w:tcW w:type="dxa" w:w="206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1 — PPA</w:t>
            </w:r>
          </w:p>
        </w:tc>
        <w:tc>
          <w:tcPr>
            <w:tcW w:type="dxa" w:w="206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2 — Direct investment</w:t>
            </w:r>
          </w:p>
        </w:tc>
        <w:tc>
          <w:tcPr>
            <w:tcW w:type="dxa" w:w="206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3 — Wheeling</w:t>
            </w:r>
          </w:p>
        </w:tc>
        <w:tc>
          <w:tcPr>
            <w:tcW w:type="dxa" w:w="206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8"/>
                <w:szCs w:val="18"/>
              </w:rPr>
              <w:t xml:space="preserve">4 — Offtake</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Asset acquired?</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No</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Yes, if Axion owns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Depends on ownership</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No</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TAXPAYER</w:t>
            </w:r>
            <w:r>
              <w:rPr>
                <w:rFonts w:ascii="Arial" w:cs="Arial" w:eastAsia="Arial" w:hAnsi="Arial"/>
                <w:b w:val="false"/>
                <w:bCs w:val="false"/>
                <w:i w:val="false"/>
                <w:iCs w:val="false"/>
                <w:color w:val="000000"/>
                <w:sz w:val="18"/>
                <w:szCs w:val="18"/>
              </w:rPr>
              <w:t xml:space="preserve"> deducts the capital allowance</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The producer</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The owner — Axion, each partner, or the company</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The owner of the off-site plant</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N/A</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Sections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s11(a)</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s12B, s12U, s13quin, s11(e), s24J</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As 1 or 2, plus s11(a)</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s11(a), s23H</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AMOUNT</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Cost incurred</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50/30/20; 100% for PV ≤1MW; s12U 100%</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Cost incurred, or as 2</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Each year’s obligation</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bCs/>
                <w:i w:val="false"/>
                <w:iCs w:val="false"/>
                <w:color w:val="000000"/>
                <w:sz w:val="18"/>
                <w:szCs w:val="18"/>
              </w:rPr>
              <w:t xml:space="preserve">TIMING</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Year the obligation arises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From first use; not apportioned</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Year the obligation arises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Each year, not on signature</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Case law</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PE Tramways/Joffe</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BP (SA)/New State Areas/Rand Mines; Burgess; African Products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Warner Lambert/Sub-Nigel; PE Tramways/Joffe</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Edgars Stores/Nasionale Pers</w:t>
            </w:r>
          </w:p>
        </w:tc>
      </w:tr>
      <w:tr>
        <w:tc>
          <w:tcPr>
            <w:tcW w:type="dxa" w:w="2060"/>
            <w:tcBorders>
              <w:top w:val="single" w:color="888888" w:sz="4"/>
              <w:left w:val="single" w:color="888888" w:sz="4"/>
              <w:bottom w:val="single" w:color="888888" w:sz="4"/>
              <w:right w:val="single" w:color="888888" w:sz="4"/>
            </w:tcBorders>
            <w:shd w:fill="F2F2F2" w:val="clear"/>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8"/>
                <w:szCs w:val="18"/>
              </w:rPr>
              <w:t xml:space="preserve">Disposal</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N/A</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s8(4)(a), s8(4)(k), s11(o), Eighth Schedule</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As 2 if Axion owns</w:t>
            </w:r>
          </w:p>
        </w:tc>
        <w:tc>
          <w:tcPr>
            <w:tcW w:type="dxa" w:w="2060"/>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70C0"/>
                <w:sz w:val="18"/>
                <w:szCs w:val="18"/>
              </w:rPr>
              <w:t xml:space="preserve">N/A</w:t>
            </w:r>
          </w:p>
        </w:tc>
      </w:tr>
    </w:tbl>
    <w:p>
      <w:pPr>
        <w:keepNext w:val="false"/>
        <w:spacing w:after="0" w:before="0" w:line="250" w:lineRule="auto"/>
      </w:pPr>
      <w:r>
        <w:rPr>
          <w:rFonts w:ascii="Arial" w:cs="Arial" w:eastAsia="Arial" w:hAnsi="Arial"/>
          <w:sz w:val="12"/>
          <w:szCs w:val="12"/>
        </w:rPr>
        <w:t xml:space="preserve"/>
      </w:r>
    </w:p>
    <w:p>
      <w:pPr>
        <w:keepNext/>
        <w:pBdr>
          <w:bottom w:val="single" w:color="000000" w:sz="10" w:space="3"/>
        </w:pBdr>
        <w:spacing w:after="110" w:before="260" w:line="250" w:lineRule="auto"/>
      </w:pPr>
      <w:r>
        <w:rPr>
          <w:rFonts w:ascii="Arial" w:cs="Arial" w:eastAsia="Arial" w:hAnsi="Arial"/>
          <w:b/>
          <w:bCs/>
          <w:i w:val="false"/>
          <w:iCs w:val="false"/>
          <w:color w:val="000000"/>
          <w:sz w:val="27"/>
          <w:szCs w:val="27"/>
        </w:rPr>
        <w:t xml:space="preserve">Sources</w:t>
      </w:r>
    </w:p>
    <w:p>
      <w:pPr>
        <w:pStyle w:val="ListParagraph"/>
        <w:numPr>
          <w:ilvl w:val="0"/>
          <w:numId w:val="2"/>
        </w:numPr>
        <w:spacing w:after="50" w:before="0" w:line="250" w:lineRule="auto"/>
      </w:pPr>
      <w:r>
        <w:rPr>
          <w:rFonts w:ascii="Arial" w:cs="Arial" w:eastAsia="Arial" w:hAnsi="Arial"/>
          <w:b w:val="false"/>
          <w:bCs w:val="false"/>
          <w:i w:val="false"/>
          <w:iCs w:val="false"/>
          <w:color w:val="000000"/>
          <w:sz w:val="19"/>
          <w:szCs w:val="19"/>
        </w:rPr>
        <w:t xml:space="preserve">Income Tax Act 58 of 1962; Value-Added Tax Act 89 of 1991; Carbon Tax Act 15 of 2019.</w:t>
      </w:r>
    </w:p>
    <w:p>
      <w:pPr>
        <w:pStyle w:val="ListParagraph"/>
        <w:numPr>
          <w:ilvl w:val="0"/>
          <w:numId w:val="2"/>
        </w:numPr>
        <w:spacing w:after="50" w:before="0" w:line="250" w:lineRule="auto"/>
      </w:pPr>
      <w:r>
        <w:rPr>
          <w:rFonts w:ascii="Arial" w:cs="Arial" w:eastAsia="Arial" w:hAnsi="Arial"/>
          <w:b w:val="false"/>
          <w:bCs w:val="false"/>
          <w:i w:val="false"/>
          <w:iCs w:val="false"/>
          <w:color w:val="000000"/>
          <w:sz w:val="19"/>
          <w:szCs w:val="19"/>
        </w:rPr>
        <w:t xml:space="preserve">SARS Guide </w:t>
      </w:r>
      <w:r>
        <w:rPr>
          <w:rFonts w:ascii="Arial" w:cs="Arial" w:eastAsia="Arial" w:hAnsi="Arial"/>
          <w:b/>
          <w:bCs/>
          <w:i w:val="false"/>
          <w:iCs w:val="false"/>
          <w:color w:val="000000"/>
          <w:sz w:val="19"/>
          <w:szCs w:val="19"/>
        </w:rPr>
        <w:t xml:space="preserve">IT39</w:t>
      </w:r>
      <w:r>
        <w:rPr>
          <w:rFonts w:ascii="Arial" w:cs="Arial" w:eastAsia="Arial" w:hAnsi="Arial"/>
          <w:b w:val="false"/>
          <w:bCs w:val="false"/>
          <w:i w:val="false"/>
          <w:iCs w:val="false"/>
          <w:color w:val="000000"/>
          <w:sz w:val="19"/>
          <w:szCs w:val="19"/>
        </w:rPr>
        <w:t xml:space="preserve">, 23 November 2024. IT39 records that it is not an “official publication” as defined in s1 of the Tax Administration Act 28 of 2011, does not create a practice generally prevailing under s5, and is not a binding general ruling under s89.</w:t>
      </w:r>
    </w:p>
    <w:p>
      <w:pPr>
        <w:pStyle w:val="ListParagraph"/>
        <w:numPr>
          <w:ilvl w:val="0"/>
          <w:numId w:val="2"/>
        </w:numPr>
        <w:spacing w:after="50" w:before="0" w:line="250" w:lineRule="auto"/>
      </w:pPr>
      <w:r>
        <w:rPr>
          <w:rFonts w:ascii="Arial" w:cs="Arial" w:eastAsia="Arial" w:hAnsi="Arial"/>
          <w:b w:val="false"/>
          <w:bCs w:val="false"/>
          <w:i w:val="false"/>
          <w:iCs w:val="false"/>
          <w:color w:val="000000"/>
          <w:sz w:val="19"/>
          <w:szCs w:val="19"/>
        </w:rPr>
        <w:t xml:space="preserve">Interpretation Notes 47, 60, 74, 95, 107 and 119, and Binding General Ruling 7.</w:t>
      </w:r>
    </w:p>
    <w:p>
      <w:pPr>
        <w:pStyle w:val="ListParagraph"/>
        <w:numPr>
          <w:ilvl w:val="0"/>
          <w:numId w:val="2"/>
        </w:numPr>
        <w:spacing w:after="50" w:before="0" w:line="250" w:lineRule="auto"/>
      </w:pPr>
      <w:r>
        <w:rPr>
          <w:rFonts w:ascii="Arial" w:cs="Arial" w:eastAsia="Arial" w:hAnsi="Arial"/>
          <w:b/>
          <w:bCs/>
          <w:i w:val="false"/>
          <w:iCs w:val="false"/>
          <w:color w:val="000000"/>
          <w:sz w:val="19"/>
          <w:szCs w:val="19"/>
        </w:rPr>
        <w:t xml:space="preserve">IAC 2026 Tax Notes</w:t>
      </w:r>
      <w:r>
        <w:rPr>
          <w:rFonts w:ascii="Arial" w:cs="Arial" w:eastAsia="Arial" w:hAnsi="Arial"/>
          <w:b w:val="false"/>
          <w:bCs w:val="false"/>
          <w:i w:val="false"/>
          <w:iCs w:val="false"/>
          <w:color w:val="000000"/>
          <w:sz w:val="19"/>
          <w:szCs w:val="19"/>
        </w:rPr>
        <w:t xml:space="preserve"> and </w:t>
      </w:r>
      <w:r>
        <w:rPr>
          <w:rFonts w:ascii="Arial" w:cs="Arial" w:eastAsia="Arial" w:hAnsi="Arial"/>
          <w:b/>
          <w:bCs/>
          <w:i w:val="false"/>
          <w:iCs w:val="false"/>
          <w:color w:val="000000"/>
          <w:sz w:val="19"/>
          <w:szCs w:val="19"/>
        </w:rPr>
        <w:t xml:space="preserve">IAC 2026 Tax Tutorials</w:t>
      </w:r>
      <w:r>
        <w:rPr>
          <w:rFonts w:ascii="Arial" w:cs="Arial" w:eastAsia="Arial" w:hAnsi="Arial"/>
          <w:b w:val="false"/>
          <w:bCs w:val="false"/>
          <w:i w:val="false"/>
          <w:iCs w:val="false"/>
          <w:color w:val="000000"/>
          <w:sz w:val="19"/>
          <w:szCs w:val="19"/>
        </w:rPr>
        <w:t xml:space="preserve"> — the general deduction formula, the capital and revenue tests, the capital allowances, recoupments and disposal allowances, and the case law.</w:t>
      </w:r>
    </w:p>
    <w:p>
      <w:pPr>
        <w:pStyle w:val="ListParagraph"/>
        <w:numPr>
          <w:ilvl w:val="0"/>
          <w:numId w:val="2"/>
        </w:numPr>
        <w:spacing w:after="50" w:before="0" w:line="250" w:lineRule="auto"/>
      </w:pPr>
      <w:r>
        <w:rPr>
          <w:rFonts w:ascii="Arial" w:cs="Arial" w:eastAsia="Arial" w:hAnsi="Arial"/>
          <w:b w:val="false"/>
          <w:bCs w:val="false"/>
          <w:i w:val="false"/>
          <w:iCs w:val="false"/>
          <w:color w:val="000000"/>
          <w:sz w:val="19"/>
          <w:szCs w:val="19"/>
        </w:rPr>
        <w:t xml:space="preserve">Document 7 of the pre-release, pages 18, 19 and 20.</w:t>
      </w:r>
    </w:p>
    <w:p>
      <w:pPr>
        <w:keepNext w:val="false"/>
        <w:spacing w:after="100" w:before="0" w:line="250" w:lineRule="auto"/>
      </w:pPr>
      <w:r>
        <w:rPr>
          <w:rFonts w:ascii="Arial" w:cs="Arial" w:eastAsia="Arial" w:hAnsi="Arial"/>
          <w:b w:val="false"/>
          <w:bCs w:val="false"/>
          <w:i/>
          <w:iCs/>
          <w:color w:val="000000"/>
          <w:sz w:val="18"/>
          <w:szCs w:val="18"/>
        </w:rPr>
        <w:t xml:space="preserve">Prepared for APC 2026 September Qualifying Exam preparation. Axion Digital Infrastructure (Pty) Ltd is a fictitious entity created for assessment purposes.</w:t>
      </w:r>
    </w:p>
    <w:sectPr>
      <w:footerReference w:type="default" r:id="rId7"/>
      <w:pgSz w:w="11906" w:h="16838" w:orient="portrait"/>
      <w:pgMar w:top="850" w:right="850" w:bottom="78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2026-09-20T16:17:39.333Z</dcterms:created>
  <dcterms:modified xsi:type="dcterms:W3CDTF">2026-09-20T16:17:39.333Z</dcterms:modified>
</cp:coreProperties>
</file>

<file path=docProps/custom.xml><?xml version="1.0" encoding="utf-8"?>
<Properties xmlns="http://schemas.openxmlformats.org/officeDocument/2006/custom-properties" xmlns:vt="http://schemas.openxmlformats.org/officeDocument/2006/docPropsVTypes"/>
</file>