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4"/>
          <w:szCs w:val="34"/>
        </w:rPr>
        <w:t xml:space="preserve">Axion — Renewable Energy Tax Research</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9  |  APC 2026 September Qualifying Exam  |  Axion Digital Infrastructure (Pty) Ltd  |  Document 7, page 20</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Organised by investment option, not by section of the Act.</w:t>
            </w:r>
            <w:r>
              <w:rPr>
                <w:rFonts w:ascii="Arial" w:cs="Arial" w:eastAsia="Arial" w:hAnsi="Arial"/>
                <w:b w:val="false"/>
                <w:bCs w:val="false"/>
                <w:i w:val="false"/>
                <w:iCs w:val="false"/>
                <w:color w:val="000000"/>
                <w:sz w:val="18"/>
                <w:szCs w:val="18"/>
              </w:rPr>
              <w:t xml:space="preserve"> Document 7 puts four renewable options in front of the board. Each has its own part of this document, and each part is </w:t>
            </w:r>
            <w:r>
              <w:rPr>
                <w:rFonts w:ascii="Arial" w:cs="Arial" w:eastAsia="Arial" w:hAnsi="Arial"/>
                <w:b/>
                <w:bCs/>
                <w:i w:val="false"/>
                <w:iCs w:val="false"/>
                <w:color w:val="000000"/>
                <w:sz w:val="18"/>
                <w:szCs w:val="18"/>
              </w:rPr>
              <w:t xml:space="preserve">complete on its own</w:t>
            </w:r>
            <w:r>
              <w:rPr>
                <w:rFonts w:ascii="Arial" w:cs="Arial" w:eastAsia="Arial" w:hAnsi="Arial"/>
                <w:b w:val="false"/>
                <w:bCs w:val="false"/>
                <w:i w:val="false"/>
                <w:iCs w:val="false"/>
                <w:color w:val="000000"/>
                <w:sz w:val="18"/>
                <w:szCs w:val="18"/>
              </w:rPr>
              <w:t xml:space="preserve">. Legislation is deliberately repeated where it applies to more than one option, so that if the task on the day names a single option you can turn to one part and work only from it.</w:t>
            </w:r>
          </w:p>
          <w:p>
            <w:pPr>
              <w:keepNext w:val="false"/>
              <w:spacing w:after="60" w:before="0" w:line="250" w:lineRule="auto"/>
            </w:pPr>
            <w:r>
              <w:rPr>
                <w:rFonts w:ascii="Arial" w:cs="Arial" w:eastAsia="Arial" w:hAnsi="Arial"/>
                <w:b/>
                <w:bCs/>
                <w:i w:val="false"/>
                <w:iCs w:val="false"/>
                <w:color w:val="000000"/>
                <w:sz w:val="18"/>
                <w:szCs w:val="18"/>
              </w:rPr>
              <w:t xml:space="preserve">Left column, black</w:t>
            </w:r>
            <w:r>
              <w:rPr>
                <w:rFonts w:ascii="Arial" w:cs="Arial" w:eastAsia="Arial" w:hAnsi="Arial"/>
                <w:b w:val="false"/>
                <w:bCs w:val="false"/>
                <w:i w:val="false"/>
                <w:iCs w:val="false"/>
                <w:color w:val="000000"/>
                <w:sz w:val="18"/>
                <w:szCs w:val="18"/>
              </w:rPr>
              <w:t xml:space="preserve"> — the legislation, paraphrased. </w:t>
            </w:r>
            <w:r>
              <w:rPr>
                <w:rFonts w:ascii="Arial" w:cs="Arial" w:eastAsia="Arial" w:hAnsi="Arial"/>
                <w:b/>
                <w:bCs/>
                <w:i w:val="false"/>
                <w:iCs w:val="false"/>
                <w:color w:val="000000"/>
                <w:sz w:val="18"/>
                <w:szCs w:val="18"/>
              </w:rPr>
              <w:t xml:space="preserve">Right column</w:t>
            </w:r>
            <w:r>
              <w:rPr>
                <w:rFonts w:ascii="Arial" w:cs="Arial" w:eastAsia="Arial" w:hAnsi="Arial"/>
                <w:b w:val="false"/>
                <w:bCs w:val="false"/>
                <w:i w:val="false"/>
                <w:iCs w:val="false"/>
                <w:color w:val="000000"/>
                <w:sz w:val="18"/>
                <w:szCs w:val="18"/>
              </w:rPr>
              <w:t xml:space="preserve"> — </w:t>
            </w:r>
            <w:r>
              <w:rPr>
                <w:rFonts w:ascii="Arial" w:cs="Arial" w:eastAsia="Arial" w:hAnsi="Arial"/>
                <w:b w:val="false"/>
                <w:bCs w:val="false"/>
                <w:i w:val="false"/>
                <w:iCs w:val="false"/>
                <w:color w:val="0070C0"/>
                <w:sz w:val="18"/>
                <w:szCs w:val="18"/>
              </w:rPr>
              <w:t xml:space="preserve">applied to Axion, in blue, with a worked number.</w:t>
            </w:r>
          </w:p>
          <w:p>
            <w:pPr>
              <w:keepNext w:val="false"/>
              <w:spacing w:after="0" w:before="0" w:line="250" w:lineRule="auto"/>
            </w:pPr>
            <w:r>
              <w:rPr>
                <w:rFonts w:ascii="Arial" w:cs="Arial" w:eastAsia="Arial" w:hAnsi="Arial"/>
                <w:b w:val="false"/>
                <w:bCs w:val="false"/>
                <w:i w:val="false"/>
                <w:iCs w:val="false"/>
                <w:color w:val="0070C0"/>
                <w:sz w:val="18"/>
                <w:szCs w:val="18"/>
              </w:rPr>
              <w:t xml:space="preserve">[WAITING FOR INPUT — information on the day</w:t>
            </w:r>
            <w:r>
              <w:rPr>
                <w:rFonts w:ascii="Arial" w:cs="Arial" w:eastAsia="Arial" w:hAnsi="Arial"/>
                <w:b w:val="false"/>
                <w:bCs w:val="false"/>
                <w:i w:val="false"/>
                <w:iCs w:val="false"/>
                <w:color w:val="000000"/>
                <w:sz w:val="18"/>
                <w:szCs w:val="18"/>
              </w:rPr>
              <w:t xml:space="preserve">] marks a fact the pre-release does not give. The law is still applied on an assumed figure, so on the day you substitute one number and the answer falls out.</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Contents</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Rate card — verified rates for 2026/27</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four options, as Document 7 states them</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Assumed facts used in the worked examples</w:t>
      </w:r>
      <w:r>
        <w:rPr>
          <w:rFonts w:ascii="Arial" w:cs="Arial" w:eastAsia="Arial" w:hAnsi="Arial"/>
          <w:b/>
          <w:bCs/>
          <w:sz w:val="19"/>
          <w:szCs w:val="19"/>
        </w:rPr>
        <w:t xml:space="preserve">	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1 — Additional power purchase agreements</w:t>
      </w:r>
      <w:r>
        <w:rPr>
          <w:rFonts w:ascii="Arial" w:cs="Arial" w:eastAsia="Arial" w:hAnsi="Arial"/>
          <w:b/>
          <w:bCs/>
          <w:sz w:val="19"/>
          <w:szCs w:val="19"/>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1.1  Why no capital allowance arises</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1.2  Section 11(a) — the electricity cost</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1.3  VAT, carbon tax and deferred tax</w:t>
      </w:r>
      <w:r>
        <w:rPr>
          <w:rFonts w:ascii="Arial" w:cs="Arial" w:eastAsia="Arial" w:hAnsi="Arial"/>
          <w:b w:val="false"/>
          <w:bCs w:val="false"/>
          <w:sz w:val="18"/>
          <w:szCs w:val="18"/>
        </w:rPr>
        <w:t xml:space="preserve">	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1.4  Worked example and information needed</w:t>
      </w:r>
      <w:r>
        <w:rPr>
          <w:rFonts w:ascii="Arial" w:cs="Arial" w:eastAsia="Arial" w:hAnsi="Arial"/>
          <w:b w:val="false"/>
          <w:bCs w:val="false"/>
          <w:sz w:val="18"/>
          <w:szCs w:val="18"/>
        </w:rPr>
        <w:t xml:space="preserve">	5</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2 — Direct investment in generation capacity</w:t>
      </w:r>
      <w:r>
        <w:rPr>
          <w:rFonts w:ascii="Arial" w:cs="Arial" w:eastAsia="Arial" w:hAnsi="Arial"/>
          <w:b/>
          <w:bCs/>
          <w:sz w:val="19"/>
          <w:szCs w:val="19"/>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  Section 12B — the generation plant</w:t>
      </w:r>
      <w:r>
        <w:rPr>
          <w:rFonts w:ascii="Arial" w:cs="Arial" w:eastAsia="Arial" w:hAnsi="Arial"/>
          <w:b w:val="false"/>
          <w:bCs w:val="false"/>
          <w:sz w:val="18"/>
          <w:szCs w:val="18"/>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2.2  Section 12BA — the expired 125% allowance</w:t>
      </w:r>
      <w:r>
        <w:rPr>
          <w:rFonts w:ascii="Arial" w:cs="Arial" w:eastAsia="Arial" w:hAnsi="Arial"/>
          <w:b w:val="false"/>
          <w:bCs w:val="false"/>
          <w:sz w:val="18"/>
          <w:szCs w:val="18"/>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2.3  Section 12U — roads and fences</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2.4  The grid connection — which section applies</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2.5  Who claims — ownership, partnership or SPV</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2.6  Funding the project — sections 24J and 23M</w:t>
      </w:r>
      <w:r>
        <w:rPr>
          <w:rFonts w:ascii="Arial" w:cs="Arial" w:eastAsia="Arial" w:hAnsi="Arial"/>
          <w:b w:val="false"/>
          <w:bCs w:val="false"/>
          <w:sz w:val="18"/>
          <w:szCs w:val="18"/>
        </w:rPr>
        <w:t xml:space="preserve">	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2.7  Section 20 — assessed losses</w:t>
      </w:r>
      <w:r>
        <w:rPr>
          <w:rFonts w:ascii="Arial" w:cs="Arial" w:eastAsia="Arial" w:hAnsi="Arial"/>
          <w:b w:val="false"/>
          <w:bCs w:val="false"/>
          <w:sz w:val="18"/>
          <w:szCs w:val="18"/>
        </w:rPr>
        <w:t xml:space="preserve">	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2.8  Disposal — recoupment and CGT</w:t>
      </w:r>
      <w:r>
        <w:rPr>
          <w:rFonts w:ascii="Arial" w:cs="Arial" w:eastAsia="Arial" w:hAnsi="Arial"/>
          <w:b w:val="false"/>
          <w:bCs w:val="false"/>
          <w:sz w:val="18"/>
          <w:szCs w:val="18"/>
        </w:rPr>
        <w:t xml:space="preserve">	10</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2.9  VAT, dividends tax, carbon tax and deferred tax</w:t>
      </w:r>
      <w:r>
        <w:rPr>
          <w:rFonts w:ascii="Arial" w:cs="Arial" w:eastAsia="Arial" w:hAnsi="Arial"/>
          <w:b w:val="false"/>
          <w:bCs w:val="false"/>
          <w:sz w:val="18"/>
          <w:szCs w:val="18"/>
        </w:rPr>
        <w:t xml:space="preserve">	10</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2.10  Worked example and information needed</w:t>
      </w:r>
      <w:r>
        <w:rPr>
          <w:rFonts w:ascii="Arial" w:cs="Arial" w:eastAsia="Arial" w:hAnsi="Arial"/>
          <w:b w:val="false"/>
          <w:bCs w:val="false"/>
          <w:sz w:val="18"/>
          <w:szCs w:val="18"/>
        </w:rPr>
        <w:t xml:space="preserve">	11</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3 — Off-site generation and wheeling</w:t>
      </w:r>
      <w:r>
        <w:rPr>
          <w:rFonts w:ascii="Arial" w:cs="Arial" w:eastAsia="Arial" w:hAnsi="Arial"/>
          <w:b/>
          <w:bCs/>
          <w:sz w:val="19"/>
          <w:szCs w:val="19"/>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3.1  The fork — does Axion own the off-site plant?</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3.2  Wheeling charges, losses and curtailment</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3.3  VAT and the metering point</w:t>
      </w:r>
      <w:r>
        <w:rPr>
          <w:rFonts w:ascii="Arial" w:cs="Arial" w:eastAsia="Arial" w:hAnsi="Arial"/>
          <w:b w:val="false"/>
          <w:bCs w:val="false"/>
          <w:sz w:val="18"/>
          <w:szCs w:val="18"/>
        </w:rPr>
        <w:t xml:space="preserve">	14</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3.4  Worked example and information needed</w:t>
      </w:r>
      <w:r>
        <w:rPr>
          <w:rFonts w:ascii="Arial" w:cs="Arial" w:eastAsia="Arial" w:hAnsi="Arial"/>
          <w:b w:val="false"/>
          <w:bCs w:val="false"/>
          <w:sz w:val="18"/>
          <w:szCs w:val="18"/>
        </w:rPr>
        <w:t xml:space="preserve">	14</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4 — Long-term offtake agreements</w:t>
      </w:r>
      <w:r>
        <w:rPr>
          <w:rFonts w:ascii="Arial" w:cs="Arial" w:eastAsia="Arial" w:hAnsi="Arial"/>
          <w:b/>
          <w:bCs/>
          <w:sz w:val="19"/>
          <w:szCs w:val="19"/>
        </w:rPr>
        <w:t xml:space="preserve">	15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4.1  When the commitment is "actually incurred"</w:t>
      </w:r>
      <w:r>
        <w:rPr>
          <w:rFonts w:ascii="Arial" w:cs="Arial" w:eastAsia="Arial" w:hAnsi="Arial"/>
          <w:b w:val="false"/>
          <w:bCs w:val="false"/>
          <w:sz w:val="18"/>
          <w:szCs w:val="18"/>
        </w:rPr>
        <w:t xml:space="preserve">	15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4.2  Electricity paid for but not used</w:t>
      </w:r>
      <w:r>
        <w:rPr>
          <w:rFonts w:ascii="Arial" w:cs="Arial" w:eastAsia="Arial" w:hAnsi="Arial"/>
          <w:b w:val="false"/>
          <w:bCs w:val="false"/>
          <w:sz w:val="18"/>
          <w:szCs w:val="18"/>
        </w:rPr>
        <w:t xml:space="preserve">	15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4.3  Worked example and information needed</w:t>
      </w:r>
      <w:r>
        <w:rPr>
          <w:rFonts w:ascii="Arial" w:cs="Arial" w:eastAsia="Arial" w:hAnsi="Arial"/>
          <w:b w:val="false"/>
          <w:bCs w:val="false"/>
          <w:sz w:val="18"/>
          <w:szCs w:val="18"/>
        </w:rPr>
        <w:t xml:space="preserve">	16</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5 — Section 12L: applies to every option</w:t>
      </w:r>
      <w:r>
        <w:rPr>
          <w:rFonts w:ascii="Arial" w:cs="Arial" w:eastAsia="Arial" w:hAnsi="Arial"/>
          <w:b/>
          <w:bCs/>
          <w:sz w:val="19"/>
          <w:szCs w:val="19"/>
        </w:rPr>
        <w:t xml:space="preserve">	17</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6 — The existing on-site solar generation</w:t>
      </w:r>
      <w:r>
        <w:rPr>
          <w:rFonts w:ascii="Arial" w:cs="Arial" w:eastAsia="Arial" w:hAnsi="Arial"/>
          <w:b/>
          <w:bCs/>
          <w:sz w:val="19"/>
          <w:szCs w:val="19"/>
        </w:rPr>
        <w:t xml:space="preserve">	17</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7 — The four options compared</w:t>
      </w:r>
      <w:r>
        <w:rPr>
          <w:rFonts w:ascii="Arial" w:cs="Arial" w:eastAsia="Arial" w:hAnsi="Arial"/>
          <w:b/>
          <w:bCs/>
          <w:sz w:val="19"/>
          <w:szCs w:val="19"/>
        </w:rPr>
        <w:t xml:space="preserve">	19</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8 — Answer structure for the day</w:t>
      </w:r>
      <w:r>
        <w:rPr>
          <w:rFonts w:ascii="Arial" w:cs="Arial" w:eastAsia="Arial" w:hAnsi="Arial"/>
          <w:b/>
          <w:bCs/>
          <w:sz w:val="19"/>
          <w:szCs w:val="19"/>
        </w:rPr>
        <w:t xml:space="preserve">	19</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9 — Tax consequences from the other pre-release documents</w:t>
      </w:r>
      <w:r>
        <w:rPr>
          <w:rFonts w:ascii="Arial" w:cs="Arial" w:eastAsia="Arial" w:hAnsi="Arial"/>
          <w:b/>
          <w:bCs/>
          <w:sz w:val="19"/>
          <w:szCs w:val="19"/>
        </w:rPr>
        <w:t xml:space="preserve">	21</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9.1  Document 3 — capex, funding and African expansion</w:t>
      </w:r>
      <w:r>
        <w:rPr>
          <w:rFonts w:ascii="Arial" w:cs="Arial" w:eastAsia="Arial" w:hAnsi="Arial"/>
          <w:b w:val="false"/>
          <w:bCs w:val="false"/>
          <w:sz w:val="18"/>
          <w:szCs w:val="18"/>
        </w:rPr>
        <w:t xml:space="preserve">	21</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9.2  Document 4 — ownership and the Employee Trust</w:t>
      </w:r>
      <w:r>
        <w:rPr>
          <w:rFonts w:ascii="Arial" w:cs="Arial" w:eastAsia="Arial" w:hAnsi="Arial"/>
          <w:b w:val="false"/>
          <w:bCs w:val="false"/>
          <w:sz w:val="18"/>
          <w:szCs w:val="18"/>
        </w:rPr>
        <w:t xml:space="preserve">	21</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9.3  Document 5 — Metroloop, the land and the revenue streams</w:t>
      </w:r>
      <w:r>
        <w:rPr>
          <w:rFonts w:ascii="Arial" w:cs="Arial" w:eastAsia="Arial" w:hAnsi="Arial"/>
          <w:b w:val="false"/>
          <w:bCs w:val="false"/>
          <w:sz w:val="18"/>
          <w:szCs w:val="18"/>
        </w:rPr>
        <w:t xml:space="preserve">	22</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9.4  Document 6 — JHB4 project funding</w:t>
      </w:r>
      <w:r>
        <w:rPr>
          <w:rFonts w:ascii="Arial" w:cs="Arial" w:eastAsia="Arial" w:hAnsi="Arial"/>
          <w:b w:val="false"/>
          <w:bCs w:val="false"/>
          <w:sz w:val="18"/>
          <w:szCs w:val="18"/>
        </w:rPr>
        <w:t xml:space="preserve">	23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Verification status</w:t>
      </w:r>
      <w:r>
        <w:rPr>
          <w:rFonts w:ascii="Arial" w:cs="Arial" w:eastAsia="Arial" w:hAnsi="Arial"/>
          <w:b/>
          <w:bCs/>
          <w:sz w:val="19"/>
          <w:szCs w:val="19"/>
        </w:rPr>
        <w:t xml:space="preserve">	25</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Rate card — verified rates for 2026/27</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2266"/>
        <w:gridCol w:w="3708"/>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Rate</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Note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income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27%</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Years ending on or after 31 March 2023. Unchanged in the February 2026 Budget</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Dividends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Unchanged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CGT inclusion rate — company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CGT rate </w:t>
            </w:r>
            <w:r>
              <w:rPr>
                <w:rFonts w:ascii="Arial" w:cs="Arial" w:eastAsia="Arial" w:hAnsi="Arial"/>
                <w:b/>
                <w:bCs/>
                <w:i w:val="false"/>
                <w:iCs w:val="false"/>
                <w:color w:val="000000"/>
                <w:sz w:val="18"/>
                <w:szCs w:val="18"/>
              </w:rPr>
              <w:t xml:space="preserve">21.6%</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Standard rate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renewable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50 / 30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Over three years. Not apportioned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PV solar not exceeding 1MW</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Full write-off in year brought into use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s12BA — enhanced allowance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EXPIRED.</w:t>
            </w:r>
            <w:r>
              <w:rPr>
                <w:rFonts w:ascii="Arial" w:cs="Arial" w:eastAsia="Arial" w:hAnsi="Arial"/>
                <w:b w:val="false"/>
                <w:bCs w:val="false"/>
                <w:i w:val="false"/>
                <w:iCs w:val="false"/>
                <w:color w:val="000000"/>
                <w:sz w:val="18"/>
                <w:szCs w:val="18"/>
              </w:rPr>
              <w:t xml:space="preserve"> Brought into use before 1 March 2025 only</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 roads and fences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 year incurred. Only where generation exceeds 5MW</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s12L — energy efficiency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95c per kWh</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Verified savings. Extended to 31 December 2030</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s12C — manufacturing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40 / 20 / 20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relevant to Axion — Axion carries on no process of manufacture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s13quin — commercial buildings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 buildings and improvements</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s20 — assessed loss set-off</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Higher of R1m or 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Of taxable income</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The four options, as Document 7 states them</w:t>
      </w:r>
    </w:p>
    <w:p>
      <w:pPr>
        <w:keepNext w:val="false"/>
        <w:spacing w:after="100" w:before="0" w:line="250" w:lineRule="auto"/>
      </w:pPr>
      <w:r>
        <w:rPr>
          <w:rFonts w:ascii="Arial" w:cs="Arial" w:eastAsia="Arial" w:hAnsi="Arial"/>
          <w:b w:val="false"/>
          <w:bCs w:val="false"/>
          <w:i/>
          <w:iCs/>
          <w:color w:val="000000"/>
          <w:sz w:val="18"/>
          <w:szCs w:val="18"/>
        </w:rPr>
        <w:t xml:space="preserve">Document 7, page 20, headed "Renewable electricity for future growth — options under consideration". These are the words of the pre-release, not a reorganisation of them.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4635"/>
        <w:gridCol w:w="3399"/>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Option</w:t>
            </w:r>
          </w:p>
        </w:tc>
        <w:tc>
          <w:tcPr>
            <w:tcW w:type="dxa" w:w="4635"/>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Document 7 says</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 tax question it raises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1</w:t>
            </w:r>
            <w:r>
              <w:rPr>
                <w:rFonts w:ascii="Arial" w:cs="Arial" w:eastAsia="Arial" w:hAnsi="Arial"/>
                <w:b w:val="false"/>
                <w:bCs w:val="false"/>
                <w:i w:val="false"/>
                <w:iCs w:val="false"/>
                <w:color w:val="000000"/>
                <w:sz w:val="18"/>
                <w:szCs w:val="18"/>
              </w:rPr>
              <w:t xml:space="preserve">
Additional power purchase agreements</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Purchase renewable electricity from an </w:t>
            </w:r>
            <w:r>
              <w:rPr>
                <w:rFonts w:ascii="Arial" w:cs="Arial" w:eastAsia="Arial" w:hAnsi="Arial"/>
                <w:b/>
                <w:bCs/>
                <w:i w:val="false"/>
                <w:iCs w:val="false"/>
                <w:color w:val="000000"/>
                <w:sz w:val="18"/>
                <w:szCs w:val="18"/>
              </w:rPr>
              <w:t xml:space="preserve">independent producer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May require </w:t>
            </w:r>
            <w:r>
              <w:rPr>
                <w:rFonts w:ascii="Arial" w:cs="Arial" w:eastAsia="Arial" w:hAnsi="Arial"/>
                <w:b/>
                <w:bCs/>
                <w:i w:val="false"/>
                <w:iCs w:val="false"/>
                <w:color w:val="000000"/>
                <w:sz w:val="18"/>
                <w:szCs w:val="18"/>
              </w:rPr>
              <w:t xml:space="preserve">limited upfront capital</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Price, volume and supply terms are </w:t>
            </w:r>
            <w:r>
              <w:rPr>
                <w:rFonts w:ascii="Arial" w:cs="Arial" w:eastAsia="Arial" w:hAnsi="Arial"/>
                <w:b/>
                <w:bCs/>
                <w:i w:val="false"/>
                <w:iCs w:val="false"/>
                <w:color w:val="000000"/>
                <w:sz w:val="18"/>
                <w:szCs w:val="18"/>
              </w:rPr>
              <w:t xml:space="preserve">agreed contractually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Flexibility depends on the terms of the agreement.</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acquires </w:t>
            </w:r>
            <w:r>
              <w:rPr>
                <w:rFonts w:ascii="Arial" w:cs="Arial" w:eastAsia="Arial" w:hAnsi="Arial"/>
                <w:b/>
                <w:bCs/>
                <w:i w:val="false"/>
                <w:iCs w:val="false"/>
                <w:color w:val="0070C0"/>
                <w:sz w:val="18"/>
                <w:szCs w:val="18"/>
              </w:rPr>
              <w:t xml:space="preserve">no asset</w:t>
            </w:r>
            <w:r>
              <w:rPr>
                <w:rFonts w:ascii="Arial" w:cs="Arial" w:eastAsia="Arial" w:hAnsi="Arial"/>
                <w:b w:val="false"/>
                <w:bCs w:val="false"/>
                <w:i w:val="false"/>
                <w:iCs w:val="false"/>
                <w:color w:val="0070C0"/>
                <w:sz w:val="18"/>
                <w:szCs w:val="18"/>
              </w:rPr>
              <w:t xml:space="preserve">. Does any capital allowance arise, and if not, what deduction does Axion get instead?</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2</w:t>
            </w:r>
            <w:r>
              <w:rPr>
                <w:rFonts w:ascii="Arial" w:cs="Arial" w:eastAsia="Arial" w:hAnsi="Arial"/>
                <w:b w:val="false"/>
                <w:bCs w:val="false"/>
                <w:i w:val="false"/>
                <w:iCs w:val="false"/>
                <w:color w:val="000000"/>
                <w:sz w:val="18"/>
                <w:szCs w:val="18"/>
              </w:rPr>
              <w:t xml:space="preserve">
Direct investment in generation capacity</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Invest in a renewable energy project, </w:t>
            </w:r>
            <w:r>
              <w:rPr>
                <w:rFonts w:ascii="Arial" w:cs="Arial" w:eastAsia="Arial" w:hAnsi="Arial"/>
                <w:b/>
                <w:bCs/>
                <w:i w:val="false"/>
                <w:iCs w:val="false"/>
                <w:color w:val="000000"/>
                <w:sz w:val="18"/>
                <w:szCs w:val="18"/>
              </w:rPr>
              <w:t xml:space="preserve">potentially with an experienced technical partner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w:t>
            </w:r>
            <w:r>
              <w:rPr>
                <w:rFonts w:ascii="Arial" w:cs="Arial" w:eastAsia="Arial" w:hAnsi="Arial"/>
                <w:b/>
                <w:bCs/>
                <w:i w:val="false"/>
                <w:iCs w:val="false"/>
                <w:color w:val="000000"/>
                <w:sz w:val="18"/>
                <w:szCs w:val="18"/>
              </w:rPr>
              <w:t xml:space="preserve">upfront capital and an appropriate funding structure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Axion </w:t>
            </w:r>
            <w:r>
              <w:rPr>
                <w:rFonts w:ascii="Arial" w:cs="Arial" w:eastAsia="Arial" w:hAnsi="Arial"/>
                <w:b/>
                <w:bCs/>
                <w:i w:val="false"/>
                <w:iCs w:val="false"/>
                <w:color w:val="000000"/>
                <w:sz w:val="18"/>
                <w:szCs w:val="18"/>
              </w:rPr>
              <w:t xml:space="preserve">participates in the risks and returns</w:t>
            </w:r>
            <w:r>
              <w:rPr>
                <w:rFonts w:ascii="Arial" w:cs="Arial" w:eastAsia="Arial" w:hAnsi="Arial"/>
                <w:b w:val="false"/>
                <w:bCs w:val="false"/>
                <w:i w:val="false"/>
                <w:iCs w:val="false"/>
                <w:color w:val="000000"/>
                <w:sz w:val="18"/>
                <w:szCs w:val="18"/>
              </w:rPr>
              <w:t xml:space="preserve"> of the project.</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Greater involvement in construction, operations and governance.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acquires an asset. Which allowance, at what rate, in whose hands, and in which year?</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3</w:t>
            </w:r>
            <w:r>
              <w:rPr>
                <w:rFonts w:ascii="Arial" w:cs="Arial" w:eastAsia="Arial" w:hAnsi="Arial"/>
                <w:b w:val="false"/>
                <w:bCs w:val="false"/>
                <w:i w:val="false"/>
                <w:iCs w:val="false"/>
                <w:color w:val="000000"/>
                <w:sz w:val="18"/>
                <w:szCs w:val="18"/>
              </w:rPr>
              <w:t xml:space="preserve">
Off-site generation and wheeling</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Land and network constraints</w:t>
            </w:r>
            <w:r>
              <w:rPr>
                <w:rFonts w:ascii="Arial" w:cs="Arial" w:eastAsia="Arial" w:hAnsi="Arial"/>
                <w:b w:val="false"/>
                <w:bCs w:val="false"/>
                <w:i w:val="false"/>
                <w:iCs w:val="false"/>
                <w:color w:val="000000"/>
                <w:sz w:val="18"/>
                <w:szCs w:val="18"/>
              </w:rPr>
              <w:t xml:space="preserve"> may limit generation at a data centre site.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Electricity is generated elsewhere and </w:t>
            </w:r>
            <w:r>
              <w:rPr>
                <w:rFonts w:ascii="Arial" w:cs="Arial" w:eastAsia="Arial" w:hAnsi="Arial"/>
                <w:b/>
                <w:bCs/>
                <w:i w:val="false"/>
                <w:iCs w:val="false"/>
                <w:color w:val="000000"/>
                <w:sz w:val="18"/>
                <w:szCs w:val="18"/>
              </w:rPr>
              <w:t xml:space="preserve">supplied through the electricity network</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Allocated at an </w:t>
            </w:r>
            <w:r>
              <w:rPr>
                <w:rFonts w:ascii="Arial" w:cs="Arial" w:eastAsia="Arial" w:hAnsi="Arial"/>
                <w:b/>
                <w:bCs/>
                <w:i w:val="false"/>
                <w:iCs w:val="false"/>
                <w:color w:val="000000"/>
                <w:sz w:val="18"/>
                <w:szCs w:val="18"/>
              </w:rPr>
              <w:t xml:space="preserve">agreed metering point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Carries </w:t>
            </w:r>
            <w:r>
              <w:rPr>
                <w:rFonts w:ascii="Arial" w:cs="Arial" w:eastAsia="Arial" w:hAnsi="Arial"/>
                <w:b/>
                <w:bCs/>
                <w:i w:val="false"/>
                <w:iCs w:val="false"/>
                <w:color w:val="000000"/>
                <w:sz w:val="18"/>
                <w:szCs w:val="18"/>
              </w:rPr>
              <w:t xml:space="preserve">network and wheeling charges, transmission losses, curtailment</w:t>
            </w:r>
            <w:r>
              <w:rPr>
                <w:rFonts w:ascii="Arial" w:cs="Arial" w:eastAsia="Arial" w:hAnsi="Arial"/>
                <w:b w:val="false"/>
                <w:bCs w:val="false"/>
                <w:i w:val="false"/>
                <w:iCs w:val="false"/>
                <w:color w:val="000000"/>
                <w:sz w:val="18"/>
                <w:szCs w:val="18"/>
              </w:rPr>
              <w:t xml:space="preserve">, and electricity generated but not used.</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Wheeling is a delivery mechanism, not an ownership structure. The allowance question follows Part 1 or Part 2 depending on who owns the plant; the wheeling costs are a separate deduction question.</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4</w:t>
            </w:r>
            <w:r>
              <w:rPr>
                <w:rFonts w:ascii="Arial" w:cs="Arial" w:eastAsia="Arial" w:hAnsi="Arial"/>
                <w:b w:val="false"/>
                <w:bCs w:val="false"/>
                <w:i w:val="false"/>
                <w:iCs w:val="false"/>
                <w:color w:val="000000"/>
                <w:sz w:val="18"/>
                <w:szCs w:val="18"/>
              </w:rPr>
              <w:t xml:space="preserve">
Long-term offtake agreements</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Greater revenue certainty for the project; the project may depend heavily on one customer.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Pricing and escalation terms may apply for many years.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Contracted revenues may support project debt.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Purchase commitments may begin before the new facility is fully utilised.</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contracting layer that sits over Part 1, 2 or 3. When is a multi-year commitment "actually incurred", and is electricity paid for but never used still deductible?</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7 joins Parts 1 and 2 with the word </w:t>
      </w:r>
      <w:r>
        <w:rPr>
          <w:rFonts w:ascii="Arial" w:cs="Arial" w:eastAsia="Arial" w:hAnsi="Arial"/>
          <w:b/>
          <w:bCs/>
          <w:i w:val="false"/>
          <w:iCs w:val="false"/>
          <w:color w:val="000000"/>
          <w:sz w:val="19"/>
          <w:szCs w:val="19"/>
        </w:rPr>
        <w:t xml:space="preserve">"OR"</w:t>
      </w:r>
      <w:r>
        <w:rPr>
          <w:rFonts w:ascii="Arial" w:cs="Arial" w:eastAsia="Arial" w:hAnsi="Arial"/>
          <w:b w:val="false"/>
          <w:bCs w:val="false"/>
          <w:i w:val="false"/>
          <w:iCs w:val="false"/>
          <w:color w:val="000000"/>
          <w:sz w:val="19"/>
          <w:szCs w:val="19"/>
        </w:rPr>
        <w:t xml:space="preserve">. They are presented as alternatives. Parts 3 and 4 are presented separately and can apply </w:t>
      </w:r>
      <w:r>
        <w:rPr>
          <w:rFonts w:ascii="Arial" w:cs="Arial" w:eastAsia="Arial" w:hAnsi="Arial"/>
          <w:b/>
          <w:bCs/>
          <w:i w:val="false"/>
          <w:iCs w:val="false"/>
          <w:color w:val="000000"/>
          <w:sz w:val="19"/>
          <w:szCs w:val="19"/>
        </w:rPr>
        <w:t xml:space="preserve">with either</w:t>
      </w:r>
      <w:r>
        <w:rPr>
          <w:rFonts w:ascii="Arial" w:cs="Arial" w:eastAsia="Arial" w:hAnsi="Arial"/>
          <w:b w:val="false"/>
          <w:bCs w:val="false"/>
          <w:i w:val="false"/>
          <w:iCs w:val="false"/>
          <w:color w:val="000000"/>
          <w:sz w:val="19"/>
          <w:szCs w:val="19"/>
        </w:rPr>
        <w:t xml:space="preserve"> of them.</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Part 5</w:t>
      </w:r>
      <w:r>
        <w:rPr>
          <w:rFonts w:ascii="Arial" w:cs="Arial" w:eastAsia="Arial" w:hAnsi="Arial"/>
          <w:b w:val="false"/>
          <w:bCs w:val="false"/>
          <w:i w:val="false"/>
          <w:iCs w:val="false"/>
          <w:color w:val="000000"/>
          <w:sz w:val="19"/>
          <w:szCs w:val="19"/>
        </w:rPr>
        <w:t xml:space="preserve"> covers section 12L, which applies to Axion’s existing facilities whichever option is chosen. </w:t>
      </w:r>
      <w:r>
        <w:rPr>
          <w:rFonts w:ascii="Arial" w:cs="Arial" w:eastAsia="Arial" w:hAnsi="Arial"/>
          <w:b/>
          <w:bCs/>
          <w:i w:val="false"/>
          <w:iCs w:val="false"/>
          <w:color w:val="000000"/>
          <w:sz w:val="19"/>
          <w:szCs w:val="19"/>
        </w:rPr>
        <w:t xml:space="preserve">Part 6</w:t>
      </w:r>
      <w:r>
        <w:rPr>
          <w:rFonts w:ascii="Arial" w:cs="Arial" w:eastAsia="Arial" w:hAnsi="Arial"/>
          <w:b w:val="false"/>
          <w:bCs w:val="false"/>
          <w:i w:val="false"/>
          <w:iCs w:val="false"/>
          <w:color w:val="000000"/>
          <w:sz w:val="19"/>
          <w:szCs w:val="19"/>
        </w:rPr>
        <w:t xml:space="preserve"> covers the on-site solar Axion already has.</w:t>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Assumed facts used in the worked examples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Every number below is invented.</w:t>
            </w:r>
            <w:r>
              <w:rPr>
                <w:rFonts w:ascii="Arial" w:cs="Arial" w:eastAsia="Arial" w:hAnsi="Arial"/>
                <w:b w:val="false"/>
                <w:bCs w:val="false"/>
                <w:i w:val="false"/>
                <w:iCs w:val="false"/>
                <w:color w:val="000000"/>
                <w:sz w:val="18"/>
                <w:szCs w:val="18"/>
              </w:rPr>
              <w:t xml:space="preserve"> The pre-release gives no capacity, cost, price, volume or structure for any option. The same facts are used across all four parts so the options can be compared, and so that on the day you substitute the real figures into a computation you have already practised.</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Electricity requirement.</w:t>
            </w:r>
            <w:r>
              <w:rPr>
                <w:rFonts w:ascii="Arial" w:cs="Arial" w:eastAsia="Arial" w:hAnsi="Arial"/>
                <w:b w:val="false"/>
                <w:bCs w:val="false"/>
                <w:i w:val="false"/>
                <w:iCs w:val="false"/>
                <w:color w:val="000000"/>
                <w:sz w:val="18"/>
                <w:szCs w:val="18"/>
              </w:rPr>
              <w:t xml:space="preserve"> Axion needs </w:t>
            </w:r>
            <w:r>
              <w:rPr>
                <w:rFonts w:ascii="Arial" w:cs="Arial" w:eastAsia="Arial" w:hAnsi="Arial"/>
                <w:b/>
                <w:bCs/>
                <w:i w:val="false"/>
                <w:iCs w:val="false"/>
                <w:color w:val="000000"/>
                <w:sz w:val="18"/>
                <w:szCs w:val="18"/>
              </w:rPr>
              <w:t xml:space="preserve">80 GWh a year</w:t>
            </w:r>
            <w:r>
              <w:rPr>
                <w:rFonts w:ascii="Arial" w:cs="Arial" w:eastAsia="Arial" w:hAnsi="Arial"/>
                <w:b w:val="false"/>
                <w:bCs w:val="false"/>
                <w:i w:val="false"/>
                <w:iCs w:val="false"/>
                <w:color w:val="000000"/>
                <w:sz w:val="18"/>
                <w:szCs w:val="18"/>
              </w:rPr>
              <w:t xml:space="preserve"> of renewable electricity for the new capacity, currently bought from the grid at </w:t>
            </w:r>
            <w:r>
              <w:rPr>
                <w:rFonts w:ascii="Arial" w:cs="Arial" w:eastAsia="Arial" w:hAnsi="Arial"/>
                <w:b/>
                <w:bCs/>
                <w:i w:val="false"/>
                <w:iCs w:val="false"/>
                <w:color w:val="000000"/>
                <w:sz w:val="18"/>
                <w:szCs w:val="18"/>
              </w:rPr>
              <w:t xml:space="preserve">R1.30/kWh</w:t>
            </w:r>
            <w:r>
              <w:rPr>
                <w:rFonts w:ascii="Arial" w:cs="Arial" w:eastAsia="Arial" w:hAnsi="Arial"/>
                <w:b w:val="false"/>
                <w:bCs w:val="false"/>
                <w:i w:val="false"/>
                <w:iCs w:val="false"/>
                <w:color w:val="000000"/>
                <w:sz w:val="18"/>
                <w:szCs w:val="18"/>
              </w:rPr>
              <w:t xml:space="preserve"> — a grid cost of </w:t>
            </w:r>
            <w:r>
              <w:rPr>
                <w:rFonts w:ascii="Arial" w:cs="Arial" w:eastAsia="Arial" w:hAnsi="Arial"/>
                <w:b/>
                <w:bCs/>
                <w:i w:val="false"/>
                <w:iCs w:val="false"/>
                <w:color w:val="000000"/>
                <w:sz w:val="18"/>
                <w:szCs w:val="18"/>
              </w:rPr>
              <w:t xml:space="preserve">R104m a year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The project.</w:t>
            </w:r>
            <w:r>
              <w:rPr>
                <w:rFonts w:ascii="Arial" w:cs="Arial" w:eastAsia="Arial" w:hAnsi="Arial"/>
                <w:b w:val="false"/>
                <w:bCs w:val="false"/>
                <w:i w:val="false"/>
                <w:iCs w:val="false"/>
                <w:color w:val="000000"/>
                <w:sz w:val="18"/>
                <w:szCs w:val="18"/>
              </w:rPr>
              <w:t xml:space="preserve"> Solar PV, </w:t>
            </w:r>
            <w:r>
              <w:rPr>
                <w:rFonts w:ascii="Arial" w:cs="Arial" w:eastAsia="Arial" w:hAnsi="Arial"/>
                <w:b/>
                <w:bCs/>
                <w:i w:val="false"/>
                <w:iCs w:val="false"/>
                <w:color w:val="000000"/>
                <w:sz w:val="18"/>
                <w:szCs w:val="18"/>
              </w:rPr>
              <w:t xml:space="preserve">30MW</w:t>
            </w:r>
            <w:r>
              <w:rPr>
                <w:rFonts w:ascii="Arial" w:cs="Arial" w:eastAsia="Arial" w:hAnsi="Arial"/>
                <w:b w:val="false"/>
                <w:bCs w:val="false"/>
                <w:i w:val="false"/>
                <w:iCs w:val="false"/>
                <w:color w:val="000000"/>
                <w:sz w:val="18"/>
                <w:szCs w:val="18"/>
              </w:rPr>
              <w:t xml:space="preserve">. Plant and machinery </w:t>
            </w:r>
            <w:r>
              <w:rPr>
                <w:rFonts w:ascii="Arial" w:cs="Arial" w:eastAsia="Arial" w:hAnsi="Arial"/>
                <w:b/>
                <w:bCs/>
                <w:i w:val="false"/>
                <w:iCs w:val="false"/>
                <w:color w:val="000000"/>
                <w:sz w:val="18"/>
                <w:szCs w:val="18"/>
              </w:rPr>
              <w:t xml:space="preserve">R450m</w:t>
            </w:r>
            <w:r>
              <w:rPr>
                <w:rFonts w:ascii="Arial" w:cs="Arial" w:eastAsia="Arial" w:hAnsi="Arial"/>
                <w:b w:val="false"/>
                <w:bCs w:val="false"/>
                <w:i w:val="false"/>
                <w:iCs w:val="false"/>
                <w:color w:val="000000"/>
                <w:sz w:val="18"/>
                <w:szCs w:val="18"/>
              </w:rPr>
              <w:t xml:space="preserve">. Site roads and perimeter fencing </w:t>
            </w:r>
            <w:r>
              <w:rPr>
                <w:rFonts w:ascii="Arial" w:cs="Arial" w:eastAsia="Arial" w:hAnsi="Arial"/>
                <w:b/>
                <w:bCs/>
                <w:i w:val="false"/>
                <w:iCs w:val="false"/>
                <w:color w:val="000000"/>
                <w:sz w:val="18"/>
                <w:szCs w:val="18"/>
              </w:rPr>
              <w:t xml:space="preserve">R25m</w:t>
            </w:r>
            <w:r>
              <w:rPr>
                <w:rFonts w:ascii="Arial" w:cs="Arial" w:eastAsia="Arial" w:hAnsi="Arial"/>
                <w:b w:val="false"/>
                <w:bCs w:val="false"/>
                <w:i w:val="false"/>
                <w:iCs w:val="false"/>
                <w:color w:val="000000"/>
                <w:sz w:val="18"/>
                <w:szCs w:val="18"/>
              </w:rPr>
              <w:t xml:space="preserve">. Grid connection and transmission line </w:t>
            </w:r>
            <w:r>
              <w:rPr>
                <w:rFonts w:ascii="Arial" w:cs="Arial" w:eastAsia="Arial" w:hAnsi="Arial"/>
                <w:b/>
                <w:bCs/>
                <w:i w:val="false"/>
                <w:iCs w:val="false"/>
                <w:color w:val="000000"/>
                <w:sz w:val="18"/>
                <w:szCs w:val="18"/>
              </w:rPr>
              <w:t xml:space="preserve">R60m</w:t>
            </w:r>
            <w:r>
              <w:rPr>
                <w:rFonts w:ascii="Arial" w:cs="Arial" w:eastAsia="Arial" w:hAnsi="Arial"/>
                <w:b w:val="false"/>
                <w:bCs w:val="false"/>
                <w:i w:val="false"/>
                <w:iCs w:val="false"/>
                <w:color w:val="000000"/>
                <w:sz w:val="18"/>
                <w:szCs w:val="18"/>
              </w:rPr>
              <w:t xml:space="preserve">. Land </w:t>
            </w:r>
            <w:r>
              <w:rPr>
                <w:rFonts w:ascii="Arial" w:cs="Arial" w:eastAsia="Arial" w:hAnsi="Arial"/>
                <w:b/>
                <w:bCs/>
                <w:i w:val="false"/>
                <w:iCs w:val="false"/>
                <w:color w:val="000000"/>
                <w:sz w:val="18"/>
                <w:szCs w:val="18"/>
              </w:rPr>
              <w:t xml:space="preserve">R15m</w:t>
            </w:r>
            <w:r>
              <w:rPr>
                <w:rFonts w:ascii="Arial" w:cs="Arial" w:eastAsia="Arial" w:hAnsi="Arial"/>
                <w:b w:val="false"/>
                <w:bCs w:val="false"/>
                <w:i w:val="false"/>
                <w:iCs w:val="false"/>
                <w:color w:val="000000"/>
                <w:sz w:val="18"/>
                <w:szCs w:val="18"/>
              </w:rPr>
              <w:t xml:space="preserve">. Brought into use </w:t>
            </w:r>
            <w:r>
              <w:rPr>
                <w:rFonts w:ascii="Arial" w:cs="Arial" w:eastAsia="Arial" w:hAnsi="Arial"/>
                <w:b/>
                <w:bCs/>
                <w:i w:val="false"/>
                <w:iCs w:val="false"/>
                <w:color w:val="000000"/>
                <w:sz w:val="18"/>
                <w:szCs w:val="18"/>
              </w:rPr>
              <w:t xml:space="preserve">1 May 2027</w:t>
            </w:r>
            <w:r>
              <w:rPr>
                <w:rFonts w:ascii="Arial" w:cs="Arial" w:eastAsia="Arial" w:hAnsi="Arial"/>
                <w:b w:val="false"/>
                <w:bCs w:val="false"/>
                <w:i w:val="false"/>
                <w:iCs w:val="false"/>
                <w:color w:val="000000"/>
                <w:sz w:val="18"/>
                <w:szCs w:val="18"/>
              </w:rPr>
              <w:t xml:space="preserve">, i.e. in </w:t>
            </w:r>
            <w:r>
              <w:rPr>
                <w:rFonts w:ascii="Arial" w:cs="Arial" w:eastAsia="Arial" w:hAnsi="Arial"/>
                <w:b/>
                <w:bCs/>
                <w:i w:val="false"/>
                <w:iCs w:val="false"/>
                <w:color w:val="000000"/>
                <w:sz w:val="18"/>
                <w:szCs w:val="18"/>
              </w:rPr>
              <w:t xml:space="preserve">FY2027</w:t>
            </w:r>
            <w:r>
              <w:rPr>
                <w:rFonts w:ascii="Arial" w:cs="Arial" w:eastAsia="Arial" w:hAnsi="Arial"/>
                <w:b w:val="false"/>
                <w:bCs w:val="false"/>
                <w:i w:val="false"/>
                <w:iCs w:val="false"/>
                <w:color w:val="000000"/>
                <w:sz w:val="18"/>
                <w:szCs w:val="18"/>
              </w:rPr>
              <w:t xml:space="preserve"> (year ending 30 June 2027).</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The PPA price.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R1.10/kWh</w:t>
            </w:r>
            <w:r>
              <w:rPr>
                <w:rFonts w:ascii="Arial" w:cs="Arial" w:eastAsia="Arial" w:hAnsi="Arial"/>
                <w:b w:val="false"/>
                <w:bCs w:val="false"/>
                <w:i w:val="false"/>
                <w:iCs w:val="false"/>
                <w:color w:val="000000"/>
                <w:sz w:val="18"/>
                <w:szCs w:val="18"/>
              </w:rPr>
              <w:t xml:space="preserve">, so </w:t>
            </w:r>
            <w:r>
              <w:rPr>
                <w:rFonts w:ascii="Arial" w:cs="Arial" w:eastAsia="Arial" w:hAnsi="Arial"/>
                <w:b/>
                <w:bCs/>
                <w:i w:val="false"/>
                <w:iCs w:val="false"/>
                <w:color w:val="000000"/>
                <w:sz w:val="18"/>
                <w:szCs w:val="18"/>
              </w:rPr>
              <w:t xml:space="preserve">R88m a year</w:t>
            </w:r>
            <w:r>
              <w:rPr>
                <w:rFonts w:ascii="Arial" w:cs="Arial" w:eastAsia="Arial" w:hAnsi="Arial"/>
                <w:b w:val="false"/>
                <w:bCs w:val="false"/>
                <w:i w:val="false"/>
                <w:iCs w:val="false"/>
                <w:color w:val="000000"/>
                <w:sz w:val="18"/>
                <w:szCs w:val="18"/>
              </w:rPr>
              <w:t xml:space="preserve"> for the same 80 GWh.</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Wheeling costs.</w:t>
            </w:r>
            <w:r>
              <w:rPr>
                <w:rFonts w:ascii="Arial" w:cs="Arial" w:eastAsia="Arial" w:hAnsi="Arial"/>
                <w:b w:val="false"/>
                <w:bCs w:val="false"/>
                <w:i w:val="false"/>
                <w:iCs w:val="false"/>
                <w:color w:val="000000"/>
                <w:sz w:val="18"/>
                <w:szCs w:val="18"/>
              </w:rPr>
              <w:t xml:space="preserve"> Network and wheeling charges </w:t>
            </w:r>
            <w:r>
              <w:rPr>
                <w:rFonts w:ascii="Arial" w:cs="Arial" w:eastAsia="Arial" w:hAnsi="Arial"/>
                <w:b/>
                <w:bCs/>
                <w:i w:val="false"/>
                <w:iCs w:val="false"/>
                <w:color w:val="000000"/>
                <w:sz w:val="18"/>
                <w:szCs w:val="18"/>
              </w:rPr>
              <w:t xml:space="preserve">R12m a year</w:t>
            </w:r>
            <w:r>
              <w:rPr>
                <w:rFonts w:ascii="Arial" w:cs="Arial" w:eastAsia="Arial" w:hAnsi="Arial"/>
                <w:b w:val="false"/>
                <w:bCs w:val="false"/>
                <w:i w:val="false"/>
                <w:iCs w:val="false"/>
                <w:color w:val="000000"/>
                <w:sz w:val="18"/>
                <w:szCs w:val="18"/>
              </w:rPr>
              <w:t xml:space="preserve">; transmission losses </w:t>
            </w:r>
            <w:r>
              <w:rPr>
                <w:rFonts w:ascii="Arial" w:cs="Arial" w:eastAsia="Arial" w:hAnsi="Arial"/>
                <w:b/>
                <w:bCs/>
                <w:i w:val="false"/>
                <w:iCs w:val="false"/>
                <w:color w:val="000000"/>
                <w:sz w:val="18"/>
                <w:szCs w:val="18"/>
              </w:rPr>
              <w:t xml:space="preserve">5%</w:t>
            </w:r>
            <w:r>
              <w:rPr>
                <w:rFonts w:ascii="Arial" w:cs="Arial" w:eastAsia="Arial" w:hAnsi="Arial"/>
                <w:b w:val="false"/>
                <w:bCs w:val="false"/>
                <w:i w:val="false"/>
                <w:iCs w:val="false"/>
                <w:color w:val="000000"/>
                <w:sz w:val="18"/>
                <w:szCs w:val="18"/>
              </w:rPr>
              <w:t xml:space="preserve"> of volume.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Axion’s tax position.</w:t>
            </w:r>
            <w:r>
              <w:rPr>
                <w:rFonts w:ascii="Arial" w:cs="Arial" w:eastAsia="Arial" w:hAnsi="Arial"/>
                <w:b w:val="false"/>
                <w:bCs w:val="false"/>
                <w:i w:val="false"/>
                <w:iCs w:val="false"/>
                <w:color w:val="000000"/>
                <w:sz w:val="18"/>
                <w:szCs w:val="18"/>
              </w:rPr>
              <w:t xml:space="preserve"> Taxable income before any of this, FY2027: </w:t>
            </w:r>
            <w:r>
              <w:rPr>
                <w:rFonts w:ascii="Arial" w:cs="Arial" w:eastAsia="Arial" w:hAnsi="Arial"/>
                <w:b/>
                <w:bCs/>
                <w:i w:val="false"/>
                <w:iCs w:val="false"/>
                <w:color w:val="000000"/>
                <w:sz w:val="18"/>
                <w:szCs w:val="18"/>
              </w:rPr>
              <w:t xml:space="preserve">R350m</w:t>
            </w:r>
            <w:r>
              <w:rPr>
                <w:rFonts w:ascii="Arial" w:cs="Arial" w:eastAsia="Arial" w:hAnsi="Arial"/>
                <w:b w:val="false"/>
                <w:bCs w:val="false"/>
                <w:i w:val="false"/>
                <w:iCs w:val="false"/>
                <w:color w:val="000000"/>
                <w:sz w:val="18"/>
                <w:szCs w:val="18"/>
              </w:rPr>
              <w:t xml:space="preserve">. Tax rate </w:t>
            </w:r>
            <w:r>
              <w:rPr>
                <w:rFonts w:ascii="Arial" w:cs="Arial" w:eastAsia="Arial" w:hAnsi="Arial"/>
                <w:b/>
                <w:bCs/>
                <w:i w:val="false"/>
                <w:iCs w:val="false"/>
                <w:color w:val="000000"/>
                <w:sz w:val="18"/>
                <w:szCs w:val="18"/>
              </w:rPr>
              <w:t xml:space="preserve">27%</w:t>
            </w:r>
            <w:r>
              <w:rPr>
                <w:rFonts w:ascii="Arial" w:cs="Arial" w:eastAsia="Arial" w:hAnsi="Arial"/>
                <w:b w:val="false"/>
                <w:bCs w:val="false"/>
                <w:i w:val="false"/>
                <w:iCs w:val="false"/>
                <w:color w:val="000000"/>
                <w:sz w:val="18"/>
                <w:szCs w:val="18"/>
              </w:rPr>
              <w:t xml:space="preserve">. Tax with no project: </w:t>
            </w:r>
            <w:r>
              <w:rPr>
                <w:rFonts w:ascii="Arial" w:cs="Arial" w:eastAsia="Arial" w:hAnsi="Arial"/>
                <w:b/>
                <w:bCs/>
                <w:i w:val="false"/>
                <w:iCs w:val="false"/>
                <w:color w:val="000000"/>
                <w:sz w:val="18"/>
                <w:szCs w:val="18"/>
              </w:rPr>
              <w:t xml:space="preserve">R94.5m</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The existing asset.</w:t>
            </w:r>
            <w:r>
              <w:rPr>
                <w:rFonts w:ascii="Arial" w:cs="Arial" w:eastAsia="Arial" w:hAnsi="Arial"/>
                <w:b w:val="false"/>
                <w:bCs w:val="false"/>
                <w:i w:val="false"/>
                <w:iCs w:val="false"/>
                <w:color w:val="000000"/>
                <w:sz w:val="18"/>
                <w:szCs w:val="18"/>
              </w:rPr>
              <w:t xml:space="preserve"> On-site rooftop PV at Johannesburg 1, </w:t>
            </w:r>
            <w:r>
              <w:rPr>
                <w:rFonts w:ascii="Arial" w:cs="Arial" w:eastAsia="Arial" w:hAnsi="Arial"/>
                <w:b/>
                <w:bCs/>
                <w:i w:val="false"/>
                <w:iCs w:val="false"/>
                <w:color w:val="000000"/>
                <w:sz w:val="18"/>
                <w:szCs w:val="18"/>
              </w:rPr>
              <w:t xml:space="preserve">800kW</w:t>
            </w:r>
            <w:r>
              <w:rPr>
                <w:rFonts w:ascii="Arial" w:cs="Arial" w:eastAsia="Arial" w:hAnsi="Arial"/>
                <w:b w:val="false"/>
                <w:bCs w:val="false"/>
                <w:i w:val="false"/>
                <w:iCs w:val="false"/>
                <w:color w:val="000000"/>
                <w:sz w:val="18"/>
                <w:szCs w:val="18"/>
              </w:rPr>
              <w:t xml:space="preserve">, cost </w:t>
            </w:r>
            <w:r>
              <w:rPr>
                <w:rFonts w:ascii="Arial" w:cs="Arial" w:eastAsia="Arial" w:hAnsi="Arial"/>
                <w:b/>
                <w:bCs/>
                <w:i w:val="false"/>
                <w:iCs w:val="false"/>
                <w:color w:val="000000"/>
                <w:sz w:val="18"/>
                <w:szCs w:val="18"/>
              </w:rPr>
              <w:t xml:space="preserve">R18m</w:t>
            </w:r>
            <w:r>
              <w:rPr>
                <w:rFonts w:ascii="Arial" w:cs="Arial" w:eastAsia="Arial" w:hAnsi="Arial"/>
                <w:b w:val="false"/>
                <w:bCs w:val="false"/>
                <w:i w:val="false"/>
                <w:iCs w:val="false"/>
                <w:color w:val="000000"/>
                <w:sz w:val="18"/>
                <w:szCs w:val="18"/>
              </w:rPr>
              <w:t xml:space="preserve">, brought into use </w:t>
            </w:r>
            <w:r>
              <w:rPr>
                <w:rFonts w:ascii="Arial" w:cs="Arial" w:eastAsia="Arial" w:hAnsi="Arial"/>
                <w:b/>
                <w:bCs/>
                <w:i w:val="false"/>
                <w:iCs w:val="false"/>
                <w:color w:val="000000"/>
                <w:sz w:val="18"/>
                <w:szCs w:val="18"/>
              </w:rPr>
              <w:t xml:space="preserve">1 October 2024</w:t>
            </w: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1 — Additional power purchase agreements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“Purchase renewable electricity from an independent producer. May require limited upfront capital. Price, volume and supply terms are agreed contractually. Flexibility depends on the terms of the agreement.”</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Axion buys electricity. It acquires </w:t>
            </w:r>
            <w:r>
              <w:rPr>
                <w:rFonts w:ascii="Arial" w:cs="Arial" w:eastAsia="Arial" w:hAnsi="Arial"/>
                <w:b/>
                <w:bCs/>
                <w:i w:val="false"/>
                <w:iCs w:val="false"/>
                <w:color w:val="0070C0"/>
                <w:sz w:val="18"/>
                <w:szCs w:val="18"/>
              </w:rPr>
              <w:t xml:space="preserve">no asset</w:t>
            </w:r>
            <w:r>
              <w:rPr>
                <w:rFonts w:ascii="Arial" w:cs="Arial" w:eastAsia="Arial" w:hAnsi="Arial"/>
                <w:b w:val="false"/>
                <w:bCs w:val="false"/>
                <w:i w:val="false"/>
                <w:iCs w:val="false"/>
                <w:color w:val="0070C0"/>
                <w:sz w:val="18"/>
                <w:szCs w:val="18"/>
              </w:rPr>
              <w:t xml:space="preserve">, so </w:t>
            </w:r>
            <w:r>
              <w:rPr>
                <w:rFonts w:ascii="Arial" w:cs="Arial" w:eastAsia="Arial" w:hAnsi="Arial"/>
                <w:b/>
                <w:bCs/>
                <w:i w:val="false"/>
                <w:iCs w:val="false"/>
                <w:color w:val="0070C0"/>
                <w:sz w:val="18"/>
                <w:szCs w:val="18"/>
              </w:rPr>
              <w:t xml:space="preserve">no capital allowance of any kind arises</w:t>
            </w:r>
            <w:r>
              <w:rPr>
                <w:rFonts w:ascii="Arial" w:cs="Arial" w:eastAsia="Arial" w:hAnsi="Arial"/>
                <w:b w:val="false"/>
                <w:bCs w:val="false"/>
                <w:i w:val="false"/>
                <w:iCs w:val="false"/>
                <w:color w:val="0070C0"/>
                <w:sz w:val="18"/>
                <w:szCs w:val="18"/>
              </w:rPr>
              <w:t xml:space="preserve"> — and the only deduction is the cost of the electricity itself under s11(a), as it is incurred, for as long as the contract runs.</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1.1  Why no capital allowance arises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grants the renewable allowance only for plant which is: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brought into use for the first time by that taxpayer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used by that taxpayer in the </w:t>
            </w:r>
            <w:r>
              <w:rPr>
                <w:rFonts w:ascii="Arial" w:cs="Arial" w:eastAsia="Arial" w:hAnsi="Arial"/>
                <w:b/>
                <w:bCs/>
                <w:i w:val="false"/>
                <w:iCs w:val="false"/>
                <w:color w:val="000000"/>
                <w:sz w:val="18"/>
                <w:szCs w:val="18"/>
              </w:rPr>
              <w:t xml:space="preserve">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w:t>
            </w:r>
            <w:r>
              <w:rPr>
                <w:rFonts w:ascii="Arial" w:cs="Arial" w:eastAsia="Arial" w:hAnsi="Arial"/>
                <w:b w:val="false"/>
                <w:bCs w:val="false"/>
                <w:i w:val="false"/>
                <w:iCs w:val="false"/>
                <w:color w:val="000000"/>
                <w:sz w:val="18"/>
                <w:szCs w:val="18"/>
              </w:rPr>
              <w:t xml:space="preserve"> requires the </w:t>
            </w:r>
            <w:r>
              <w:rPr>
                <w:rFonts w:ascii="Arial" w:cs="Arial" w:eastAsia="Arial" w:hAnsi="Arial"/>
                <w:b/>
                <w:bCs/>
                <w:i w:val="false"/>
                <w:iCs w:val="false"/>
                <w:color w:val="000000"/>
                <w:sz w:val="18"/>
                <w:szCs w:val="18"/>
              </w:rPr>
              <w:t xml:space="preserve">taxpayer’s trade</w:t>
            </w:r>
            <w:r>
              <w:rPr>
                <w:rFonts w:ascii="Arial" w:cs="Arial" w:eastAsia="Arial" w:hAnsi="Arial"/>
                <w:b w:val="false"/>
                <w:bCs w:val="false"/>
                <w:i w:val="false"/>
                <w:iCs w:val="false"/>
                <w:color w:val="000000"/>
                <w:sz w:val="18"/>
                <w:szCs w:val="18"/>
              </w:rPr>
              <w:t xml:space="preserve"> to be the generation of electricity exceeding 5MW.</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(expired) required ownership and first use by the taxpayer.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requires the asset to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and used for the purposes of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 purchaser of output owns nothing and brings nothing into use.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Every capital allowance fails on the same first test: ownership.</w:t>
            </w:r>
            <w:r>
              <w:rPr>
                <w:rFonts w:ascii="Arial" w:cs="Arial" w:eastAsia="Arial" w:hAnsi="Arial"/>
                <w:b w:val="false"/>
                <w:bCs w:val="false"/>
                <w:i w:val="false"/>
                <w:iCs w:val="false"/>
                <w:color w:val="0070C0"/>
                <w:sz w:val="18"/>
                <w:szCs w:val="18"/>
              </w:rPr>
              <w:t xml:space="preserve"> Under a PPA the independent producer owns the plant, brings it into use and generates the electricity. </w:t>
            </w:r>
            <w:r>
              <w:rPr>
                <w:rFonts w:ascii="Arial" w:cs="Arial" w:eastAsia="Arial" w:hAnsi="Arial"/>
                <w:b/>
                <w:bCs/>
                <w:i w:val="false"/>
                <w:iCs w:val="false"/>
                <w:color w:val="0070C0"/>
                <w:sz w:val="18"/>
                <w:szCs w:val="18"/>
              </w:rPr>
              <w:t xml:space="preserve">Axion owns no asset, so s12B, s12BA, s12U and s11(e) are all unavailable.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Axion’s trade is also not the generation of electricity — it is data centre and interconnection services. That independently defeats </w:t>
            </w:r>
            <w:r>
              <w:rPr>
                <w:rFonts w:ascii="Arial" w:cs="Arial" w:eastAsia="Arial" w:hAnsi="Arial"/>
                <w:b/>
                <w:bCs/>
                <w:i w:val="false"/>
                <w:iCs w:val="false"/>
                <w:color w:val="0070C0"/>
                <w:sz w:val="18"/>
                <w:szCs w:val="18"/>
              </w:rPr>
              <w:t xml:space="preserve">s12U</w:t>
            </w:r>
            <w:r>
              <w:rPr>
                <w:rFonts w:ascii="Arial" w:cs="Arial" w:eastAsia="Arial" w:hAnsi="Arial"/>
                <w:b w:val="false"/>
                <w:bCs w:val="false"/>
                <w:i w:val="false"/>
                <w:iCs w:val="false"/>
                <w:color w:val="0070C0"/>
                <w:sz w:val="18"/>
                <w:szCs w:val="18"/>
              </w:rPr>
              <w:t xml:space="preserve">, which requires the taxpayer’s own trade to be generation exceeding 5MW.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Write this down in the answer rather than assuming it is obvious.</w:t>
            </w:r>
            <w:r>
              <w:rPr>
                <w:rFonts w:ascii="Arial" w:cs="Arial" w:eastAsia="Arial" w:hAnsi="Arial"/>
                <w:b w:val="false"/>
                <w:bCs w:val="false"/>
                <w:i w:val="false"/>
                <w:iCs w:val="false"/>
                <w:color w:val="0070C0"/>
                <w:sz w:val="18"/>
                <w:szCs w:val="18"/>
              </w:rPr>
              <w:t xml:space="preserve"> “No allowance arises because Axion does not own the generation plant” is a mark. Silently moving on to s11(a) is not.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producer gets the allowances, not Axion.</w:t>
            </w:r>
            <w:r>
              <w:rPr>
                <w:rFonts w:ascii="Arial" w:cs="Arial" w:eastAsia="Arial" w:hAnsi="Arial"/>
                <w:b w:val="false"/>
                <w:bCs w:val="false"/>
                <w:i w:val="false"/>
                <w:iCs w:val="false"/>
                <w:color w:val="0070C0"/>
                <w:sz w:val="18"/>
                <w:szCs w:val="18"/>
              </w:rPr>
              <w:t xml:space="preserve"> That matters commercially: the producer’s tax benefit is one of the things that should be reflected in the PPA price Axion is quoted. Ask whether it has been.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the arrangement is a pure purchase of electricity, or whether Axion takes any ownership interest, prepays capital, or funds the producer. If Axion contributes capital, re-test against Part 2 — the label “PPA” does not decide the tax treatment; the substance of ownership does.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1.2  Section 11(a) — the electricity cost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 the general deduction formula.</w:t>
            </w:r>
            <w:r>
              <w:rPr>
                <w:rFonts w:ascii="Arial" w:cs="Arial" w:eastAsia="Arial" w:hAnsi="Arial"/>
                <w:b w:val="false"/>
                <w:bCs w:val="false"/>
                <w:i w:val="false"/>
                <w:iCs w:val="false"/>
                <w:color w:val="000000"/>
                <w:sz w:val="18"/>
                <w:szCs w:val="18"/>
              </w:rPr>
              <w:t xml:space="preserve"> Deduction for </w:t>
            </w:r>
            <w:r>
              <w:rPr>
                <w:rFonts w:ascii="Arial" w:cs="Arial" w:eastAsia="Arial" w:hAnsi="Arial"/>
                <w:b/>
                <w:bCs/>
                <w:i w:val="false"/>
                <w:iCs w:val="false"/>
                <w:color w:val="000000"/>
                <w:sz w:val="18"/>
                <w:szCs w:val="18"/>
              </w:rPr>
              <w:t xml:space="preserve">expenditure and losses actually incurred</w:t>
            </w:r>
            <w:r>
              <w:rPr>
                <w:rFonts w:ascii="Arial" w:cs="Arial" w:eastAsia="Arial" w:hAnsi="Arial"/>
                <w:b w:val="false"/>
                <w:bCs w:val="false"/>
                <w:i w:val="false"/>
                <w:iCs w:val="false"/>
                <w:color w:val="000000"/>
                <w:sz w:val="18"/>
                <w:szCs w:val="18"/>
              </w:rPr>
              <w:t xml:space="preserve"> in the Republic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 provided they are </w:t>
            </w: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 deductible only to the extent laid out for the purposes of trade.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means an unconditional legal obligation has arisen. Payment need not have been made.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deduction arises </w:t>
            </w:r>
            <w:r>
              <w:rPr>
                <w:rFonts w:ascii="Arial" w:cs="Arial" w:eastAsia="Arial" w:hAnsi="Arial"/>
                <w:b/>
                <w:bCs/>
                <w:i w:val="false"/>
                <w:iCs w:val="false"/>
                <w:color w:val="000000"/>
                <w:sz w:val="18"/>
                <w:szCs w:val="18"/>
              </w:rPr>
              <w:t xml:space="preserve">in the year the obligation arises</w:t>
            </w:r>
            <w:r>
              <w:rPr>
                <w:rFonts w:ascii="Arial" w:cs="Arial" w:eastAsia="Arial" w:hAnsi="Arial"/>
                <w:b w:val="false"/>
                <w:bCs w:val="false"/>
                <w:i w:val="false"/>
                <w:iCs w:val="false"/>
                <w:color w:val="000000"/>
                <w:sz w:val="18"/>
                <w:szCs w:val="18"/>
              </w:rPr>
              <w:t xml:space="preserve">, not when the electricity is consumed or paid for.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Axion’s only deduction on this option, and it is a good one.</w:t>
            </w:r>
            <w:r>
              <w:rPr>
                <w:rFonts w:ascii="Arial" w:cs="Arial" w:eastAsia="Arial" w:hAnsi="Arial"/>
                <w:b w:val="false"/>
                <w:bCs w:val="false"/>
                <w:i w:val="false"/>
                <w:iCs w:val="false"/>
                <w:color w:val="0070C0"/>
                <w:sz w:val="18"/>
                <w:szCs w:val="18"/>
              </w:rPr>
              <w:t xml:space="preserve"> Electricity is consumed in running the data centres, which produce Axion’s income. It is a normal operating cost, not capital, and is </w:t>
            </w:r>
            <w:r>
              <w:rPr>
                <w:rFonts w:ascii="Arial" w:cs="Arial" w:eastAsia="Arial" w:hAnsi="Arial"/>
                <w:b/>
                <w:bCs/>
                <w:i w:val="false"/>
                <w:iCs w:val="false"/>
                <w:color w:val="0070C0"/>
                <w:sz w:val="18"/>
                <w:szCs w:val="18"/>
              </w:rPr>
              <w:t xml:space="preserve">fully deductible under s11(a)</w:t>
            </w:r>
            <w:r>
              <w:rPr>
                <w:rFonts w:ascii="Arial" w:cs="Arial" w:eastAsia="Arial" w:hAnsi="Arial"/>
                <w:b w:val="false"/>
                <w:bCs w:val="false"/>
                <w:i w:val="false"/>
                <w:iCs w:val="false"/>
                <w:color w:val="0070C0"/>
                <w:sz w:val="18"/>
                <w:szCs w:val="18"/>
              </w:rPr>
              <w:t xml:space="preserve"> as incurred.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deduction is level, not front-loaded.</w:t>
            </w:r>
            <w:r>
              <w:rPr>
                <w:rFonts w:ascii="Arial" w:cs="Arial" w:eastAsia="Arial" w:hAnsi="Arial"/>
                <w:b w:val="false"/>
                <w:bCs w:val="false"/>
                <w:i w:val="false"/>
                <w:iCs w:val="false"/>
                <w:color w:val="0070C0"/>
                <w:sz w:val="18"/>
                <w:szCs w:val="18"/>
              </w:rPr>
              <w:t xml:space="preserve"> Roughly the same amount every year for the life of the contract, rather than a large deduction in the first three years. Against ownership, that is the single most important structural difference, and it belongs in any comparison.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 timing risk around 30 June.</w:t>
            </w:r>
            <w:r>
              <w:rPr>
                <w:rFonts w:ascii="Arial" w:cs="Arial" w:eastAsia="Arial" w:hAnsi="Arial"/>
                <w:b w:val="false"/>
                <w:bCs w:val="false"/>
                <w:i w:val="false"/>
                <w:iCs w:val="false"/>
                <w:color w:val="0070C0"/>
                <w:sz w:val="18"/>
                <w:szCs w:val="18"/>
              </w:rPr>
              <w:t xml:space="preserve"> Unlike s12B, nothing turns on the date the plant is commissioned. Monthly electricity charges accrue evenly through the year.</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Also deductible on this option:</w:t>
            </w:r>
            <w:r>
              <w:rPr>
                <w:rFonts w:ascii="Arial" w:cs="Arial" w:eastAsia="Arial" w:hAnsi="Arial"/>
                <w:b w:val="false"/>
                <w:bCs w:val="false"/>
                <w:i w:val="false"/>
                <w:iCs w:val="false"/>
                <w:color w:val="0070C0"/>
                <w:sz w:val="18"/>
                <w:szCs w:val="18"/>
              </w:rPr>
              <w:t xml:space="preserve"> the grid and municipal electricity Axion continues to buy, and any network or wheeling charges it bears — see Part 3.</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1.3  VAT, carbon tax and deferred tax</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 15%.</w:t>
            </w:r>
            <w:r>
              <w:rPr>
                <w:rFonts w:ascii="Arial" w:cs="Arial" w:eastAsia="Arial" w:hAnsi="Arial"/>
                <w:b w:val="false"/>
                <w:bCs w:val="false"/>
                <w:i w:val="false"/>
                <w:iCs w:val="false"/>
                <w:color w:val="000000"/>
                <w:sz w:val="18"/>
                <w:szCs w:val="18"/>
              </w:rPr>
              <w:t xml:space="preserve"> The supply of electricity is a </w:t>
            </w:r>
            <w:r>
              <w:rPr>
                <w:rFonts w:ascii="Arial" w:cs="Arial" w:eastAsia="Arial" w:hAnsi="Arial"/>
                <w:b/>
                <w:bCs/>
                <w:i w:val="false"/>
                <w:iCs w:val="false"/>
                <w:color w:val="000000"/>
                <w:sz w:val="18"/>
                <w:szCs w:val="18"/>
              </w:rPr>
              <w:t xml:space="preserve">standard-rated taxable supply</w:t>
            </w:r>
            <w:r>
              <w:rPr>
                <w:rFonts w:ascii="Arial" w:cs="Arial" w:eastAsia="Arial" w:hAnsi="Arial"/>
                <w:b w:val="false"/>
                <w:bCs w:val="false"/>
                <w:i w:val="false"/>
                <w:iCs w:val="false"/>
                <w:color w:val="000000"/>
                <w:sz w:val="18"/>
                <w:szCs w:val="18"/>
              </w:rPr>
              <w:t xml:space="preserve"> — not zero-rated and not exempt.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Input tax (s16(3) read with s17)</w:t>
            </w:r>
            <w:r>
              <w:rPr>
                <w:rFonts w:ascii="Arial" w:cs="Arial" w:eastAsia="Arial" w:hAnsi="Arial"/>
                <w:b w:val="false"/>
                <w:bCs w:val="false"/>
                <w:i w:val="false"/>
                <w:iCs w:val="false"/>
                <w:color w:val="000000"/>
                <w:sz w:val="18"/>
                <w:szCs w:val="18"/>
              </w:rPr>
              <w:t xml:space="preserve"> is claimable on goods and services acquired for the purpose of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producer charges </w:t>
            </w:r>
            <w:r>
              <w:rPr>
                <w:rFonts w:ascii="Arial" w:cs="Arial" w:eastAsia="Arial" w:hAnsi="Arial"/>
                <w:b/>
                <w:bCs/>
                <w:i w:val="false"/>
                <w:iCs w:val="false"/>
                <w:color w:val="0070C0"/>
                <w:sz w:val="18"/>
                <w:szCs w:val="18"/>
              </w:rPr>
              <w:t xml:space="preserve">VAT at 15%</w:t>
            </w:r>
            <w:r>
              <w:rPr>
                <w:rFonts w:ascii="Arial" w:cs="Arial" w:eastAsia="Arial" w:hAnsi="Arial"/>
                <w:b w:val="false"/>
                <w:bCs w:val="false"/>
                <w:i w:val="false"/>
                <w:iCs w:val="false"/>
                <w:color w:val="0070C0"/>
                <w:sz w:val="18"/>
                <w:szCs w:val="18"/>
              </w:rPr>
              <w:t xml:space="preserve"> on the PPA invoices. Axion claims it as </w:t>
            </w:r>
            <w:r>
              <w:rPr>
                <w:rFonts w:ascii="Arial" w:cs="Arial" w:eastAsia="Arial" w:hAnsi="Arial"/>
                <w:b/>
                <w:bCs/>
                <w:i w:val="false"/>
                <w:iCs w:val="false"/>
                <w:color w:val="0070C0"/>
                <w:sz w:val="18"/>
                <w:szCs w:val="18"/>
              </w:rPr>
              <w:t xml:space="preserve">input tax in full</w:t>
            </w:r>
            <w:r>
              <w:rPr>
                <w:rFonts w:ascii="Arial" w:cs="Arial" w:eastAsia="Arial" w:hAnsi="Arial"/>
                <w:b w:val="false"/>
                <w:bCs w:val="false"/>
                <w:i w:val="false"/>
                <w:iCs w:val="false"/>
                <w:color w:val="0070C0"/>
                <w:sz w:val="18"/>
                <w:szCs w:val="18"/>
              </w:rPr>
              <w:t xml:space="preserve">, because Axion makes taxable supplies (colocation, power recharge, interconnection).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VAT is therefore cash-flow neutral on this option</w:t>
            </w:r>
            <w:r>
              <w:rPr>
                <w:rFonts w:ascii="Arial" w:cs="Arial" w:eastAsia="Arial" w:hAnsi="Arial"/>
                <w:b w:val="false"/>
                <w:bCs w:val="false"/>
                <w:i w:val="false"/>
                <w:iCs w:val="false"/>
                <w:color w:val="0070C0"/>
                <w:sz w:val="18"/>
                <w:szCs w:val="18"/>
              </w:rPr>
              <w:t xml:space="preserve">, subject only to the timing between the VAT period in which input tax is claimed and the refund. Do not show it as a cost in the comparison.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the producer is a registered VAT vendor. If it is not, Axion has </w:t>
            </w:r>
            <w:r>
              <w:rPr>
                <w:rFonts w:ascii="Arial" w:cs="Arial" w:eastAsia="Arial" w:hAnsi="Arial"/>
                <w:b/>
                <w:bCs/>
                <w:i w:val="false"/>
                <w:iCs w:val="false"/>
                <w:color w:val="0070C0"/>
                <w:sz w:val="18"/>
                <w:szCs w:val="18"/>
              </w:rPr>
              <w:t xml:space="preserve">no input tax to claim</w:t>
            </w:r>
            <w:r>
              <w:rPr>
                <w:rFonts w:ascii="Arial" w:cs="Arial" w:eastAsia="Arial" w:hAnsi="Arial"/>
                <w:b w:val="false"/>
                <w:bCs w:val="false"/>
                <w:i w:val="false"/>
                <w:iCs w:val="false"/>
                <w:color w:val="0070C0"/>
                <w:sz w:val="18"/>
                <w:szCs w:val="18"/>
              </w:rPr>
              <w:t xml:space="preserve"> and the PPA price is effectively 15% more expensive than a comparable quote from a registered vendor.</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Carbon Tax Act 15 of 2019.</w:t>
            </w:r>
            <w:r>
              <w:rPr>
                <w:rFonts w:ascii="Arial" w:cs="Arial" w:eastAsia="Arial" w:hAnsi="Arial"/>
                <w:b w:val="false"/>
                <w:bCs w:val="false"/>
                <w:i w:val="false"/>
                <w:iCs w:val="false"/>
                <w:color w:val="000000"/>
                <w:sz w:val="18"/>
                <w:szCs w:val="18"/>
              </w:rPr>
              <w:t xml:space="preserve"> Tax on greenhouse gas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industrial process and fugitive sources, above the threshold for the activity.</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tax 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emissions. It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fall on Scope 2 emissions from purchased electricity — the generator bears it.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confirm the threshold and current rate.]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PPA delivers essentially no carbon tax saving to Axion.</w:t>
            </w:r>
            <w:r>
              <w:rPr>
                <w:rFonts w:ascii="Arial" w:cs="Arial" w:eastAsia="Arial" w:hAnsi="Arial"/>
                <w:b w:val="false"/>
                <w:bCs w:val="false"/>
                <w:i w:val="false"/>
                <w:iCs w:val="false"/>
                <w:color w:val="0070C0"/>
                <w:sz w:val="18"/>
                <w:szCs w:val="18"/>
              </w:rPr>
              <w:t xml:space="preserve"> Buying renewable rather than grid electricity reduces Axion’s </w:t>
            </w:r>
            <w:r>
              <w:rPr>
                <w:rFonts w:ascii="Arial" w:cs="Arial" w:eastAsia="Arial" w:hAnsi="Arial"/>
                <w:b/>
                <w:bCs/>
                <w:i w:val="false"/>
                <w:iCs w:val="false"/>
                <w:color w:val="0070C0"/>
                <w:sz w:val="18"/>
                <w:szCs w:val="18"/>
              </w:rPr>
              <w:t xml:space="preserve">Scope 2</w:t>
            </w:r>
            <w:r>
              <w:rPr>
                <w:rFonts w:ascii="Arial" w:cs="Arial" w:eastAsia="Arial" w:hAnsi="Arial"/>
                <w:b w:val="false"/>
                <w:bCs w:val="false"/>
                <w:i w:val="false"/>
                <w:iCs w:val="false"/>
                <w:color w:val="0070C0"/>
                <w:sz w:val="18"/>
                <w:szCs w:val="18"/>
              </w:rPr>
              <w:t xml:space="preserve"> emissions, which are not carbon taxed in its hands.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Axion’s own carbon tax exposure is </w:t>
            </w:r>
            <w:r>
              <w:rPr>
                <w:rFonts w:ascii="Arial" w:cs="Arial" w:eastAsia="Arial" w:hAnsi="Arial"/>
                <w:b/>
                <w:bCs/>
                <w:i w:val="false"/>
                <w:iCs w:val="false"/>
                <w:color w:val="0070C0"/>
                <w:sz w:val="18"/>
                <w:szCs w:val="18"/>
              </w:rPr>
              <w:t xml:space="preserve">Scope 1 — the diesel backup generators</w:t>
            </w:r>
            <w:r>
              <w:rPr>
                <w:rFonts w:ascii="Arial" w:cs="Arial" w:eastAsia="Arial" w:hAnsi="Arial"/>
                <w:b w:val="false"/>
                <w:bCs w:val="false"/>
                <w:i w:val="false"/>
                <w:iCs w:val="false"/>
                <w:color w:val="0070C0"/>
                <w:sz w:val="18"/>
                <w:szCs w:val="18"/>
              </w:rPr>
              <w:t xml:space="preserve">, and Document 7 states that renewable generation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replace resilience infrastructure. </w:t>
            </w:r>
            <w:r>
              <w:rPr>
                <w:rFonts w:ascii="Arial" w:cs="Arial" w:eastAsia="Arial" w:hAnsi="Arial"/>
                <w:b/>
                <w:bCs/>
                <w:i w:val="false"/>
                <w:iCs w:val="false"/>
                <w:color w:val="0070C0"/>
                <w:sz w:val="18"/>
                <w:szCs w:val="18"/>
              </w:rPr>
              <w:t xml:space="preserve">The generators, and the exposure, remain whichever option is chosen.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Do not put a carbon tax saving into the NPV of this option.</w:t>
            </w:r>
            <w:r>
              <w:rPr>
                <w:rFonts w:ascii="Arial" w:cs="Arial" w:eastAsia="Arial" w:hAnsi="Arial"/>
                <w:b w:val="false"/>
                <w:bCs w:val="false"/>
                <w:i w:val="false"/>
                <w:iCs w:val="false"/>
                <w:color w:val="0070C0"/>
                <w:sz w:val="18"/>
                <w:szCs w:val="18"/>
              </w:rPr>
              <w:t xml:space="preserve"> It is the error most likely to be rewarded with a negative comment.</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IAS 12.</w:t>
            </w:r>
            <w:r>
              <w:rPr>
                <w:rFonts w:ascii="Arial" w:cs="Arial" w:eastAsia="Arial" w:hAnsi="Arial"/>
                <w:b w:val="false"/>
                <w:bCs w:val="false"/>
                <w:i w:val="false"/>
                <w:iCs w:val="false"/>
                <w:color w:val="000000"/>
                <w:sz w:val="18"/>
                <w:szCs w:val="18"/>
              </w:rPr>
              <w:t xml:space="preserve"> A temporary difference arises where the carrying amount of an asset or liability differs from its tax base.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IFRS 16 / IFRS 9.</w:t>
            </w:r>
            <w:r>
              <w:rPr>
                <w:rFonts w:ascii="Arial" w:cs="Arial" w:eastAsia="Arial" w:hAnsi="Arial"/>
                <w:b w:val="false"/>
                <w:bCs w:val="false"/>
                <w:i w:val="false"/>
                <w:iCs w:val="false"/>
                <w:color w:val="000000"/>
                <w:sz w:val="18"/>
                <w:szCs w:val="18"/>
              </w:rPr>
              <w:t xml:space="preserve"> A supply contract may contain a </w:t>
            </w:r>
            <w:r>
              <w:rPr>
                <w:rFonts w:ascii="Arial" w:cs="Arial" w:eastAsia="Arial" w:hAnsi="Arial"/>
                <w:b/>
                <w:bCs/>
                <w:i w:val="false"/>
                <w:iCs w:val="false"/>
                <w:color w:val="000000"/>
                <w:sz w:val="18"/>
                <w:szCs w:val="18"/>
              </w:rPr>
              <w:t xml:space="preserve">lease</w:t>
            </w:r>
            <w:r>
              <w:rPr>
                <w:rFonts w:ascii="Arial" w:cs="Arial" w:eastAsia="Arial" w:hAnsi="Arial"/>
                <w:b w:val="false"/>
                <w:bCs w:val="false"/>
                <w:i w:val="false"/>
                <w:iCs w:val="false"/>
                <w:color w:val="000000"/>
                <w:sz w:val="18"/>
                <w:szCs w:val="18"/>
              </w:rPr>
              <w:t xml:space="preserve"> if it conveys the right to control the use of an identified asset, or be a derivative unless the </w:t>
            </w:r>
            <w:r>
              <w:rPr>
                <w:rFonts w:ascii="Arial" w:cs="Arial" w:eastAsia="Arial" w:hAnsi="Arial"/>
                <w:b/>
                <w:bCs/>
                <w:i w:val="false"/>
                <w:iCs w:val="false"/>
                <w:color w:val="000000"/>
                <w:sz w:val="18"/>
                <w:szCs w:val="18"/>
              </w:rPr>
              <w:t xml:space="preserve">own-use exemption</w:t>
            </w:r>
            <w:r>
              <w:rPr>
                <w:rFonts w:ascii="Arial" w:cs="Arial" w:eastAsia="Arial" w:hAnsi="Arial"/>
                <w:b w:val="false"/>
                <w:bCs w:val="false"/>
                <w:i w:val="false"/>
                <w:iCs w:val="false"/>
                <w:color w:val="000000"/>
                <w:sz w:val="18"/>
                <w:szCs w:val="18"/>
              </w:rPr>
              <w:t xml:space="preserve"> applies.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 asset, no accelerated allowance, so essentially no deferred tax on this option</w:t>
            </w:r>
            <w:r>
              <w:rPr>
                <w:rFonts w:ascii="Arial" w:cs="Arial" w:eastAsia="Arial" w:hAnsi="Arial"/>
                <w:b w:val="false"/>
                <w:bCs w:val="false"/>
                <w:i w:val="false"/>
                <w:iCs w:val="false"/>
                <w:color w:val="0070C0"/>
                <w:sz w:val="18"/>
                <w:szCs w:val="18"/>
              </w:rPr>
              <w:t xml:space="preserve"> — the accounting expense and the tax deduction are the same amount in the same year.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test the contract itself.</w:t>
            </w:r>
            <w:r>
              <w:rPr>
                <w:rFonts w:ascii="Arial" w:cs="Arial" w:eastAsia="Arial" w:hAnsi="Arial"/>
                <w:b w:val="false"/>
                <w:bCs w:val="false"/>
                <w:i w:val="false"/>
                <w:iCs w:val="false"/>
                <w:color w:val="0070C0"/>
                <w:sz w:val="18"/>
                <w:szCs w:val="18"/>
              </w:rPr>
              <w:t xml:space="preserve"> If the PPA gives Axion the right to control the use of an identified generation asset, </w:t>
            </w:r>
            <w:r>
              <w:rPr>
                <w:rFonts w:ascii="Arial" w:cs="Arial" w:eastAsia="Arial" w:hAnsi="Arial"/>
                <w:b/>
                <w:bCs/>
                <w:i w:val="false"/>
                <w:iCs w:val="false"/>
                <w:color w:val="0070C0"/>
                <w:sz w:val="18"/>
                <w:szCs w:val="18"/>
              </w:rPr>
              <w:t xml:space="preserve">IFRS 16</w:t>
            </w:r>
            <w:r>
              <w:rPr>
                <w:rFonts w:ascii="Arial" w:cs="Arial" w:eastAsia="Arial" w:hAnsi="Arial"/>
                <w:b w:val="false"/>
                <w:bCs w:val="false"/>
                <w:i w:val="false"/>
                <w:iCs w:val="false"/>
                <w:color w:val="0070C0"/>
                <w:sz w:val="18"/>
                <w:szCs w:val="18"/>
              </w:rPr>
              <w:t xml:space="preserve"> may require a right-of-use asset and lease liability. That would create a carrying amount with </w:t>
            </w:r>
            <w:r>
              <w:rPr>
                <w:rFonts w:ascii="Arial" w:cs="Arial" w:eastAsia="Arial" w:hAnsi="Arial"/>
                <w:b/>
                <w:bCs/>
                <w:i w:val="false"/>
                <w:iCs w:val="false"/>
                <w:color w:val="0070C0"/>
                <w:sz w:val="18"/>
                <w:szCs w:val="18"/>
              </w:rPr>
              <w:t xml:space="preserve">no tax base</w:t>
            </w:r>
            <w:r>
              <w:rPr>
                <w:rFonts w:ascii="Arial" w:cs="Arial" w:eastAsia="Arial" w:hAnsi="Arial"/>
                <w:b w:val="false"/>
                <w:bCs w:val="false"/>
                <w:i w:val="false"/>
                <w:iCs w:val="false"/>
                <w:color w:val="0070C0"/>
                <w:sz w:val="18"/>
                <w:szCs w:val="18"/>
              </w:rPr>
              <w:t xml:space="preserve"> (the tax deduction still follows the cash cost under s11(a)) and therefore </w:t>
            </w:r>
            <w:r>
              <w:rPr>
                <w:rFonts w:ascii="Arial" w:cs="Arial" w:eastAsia="Arial" w:hAnsi="Arial"/>
                <w:b/>
                <w:bCs/>
                <w:i w:val="false"/>
                <w:iCs w:val="false"/>
                <w:color w:val="0070C0"/>
                <w:sz w:val="18"/>
                <w:szCs w:val="18"/>
              </w:rPr>
              <w:t xml:space="preserve">deferred tax</w:t>
            </w:r>
            <w:r>
              <w:rPr>
                <w:rFonts w:ascii="Arial" w:cs="Arial" w:eastAsia="Arial" w:hAnsi="Arial"/>
                <w:b w:val="false"/>
                <w:bCs w:val="false"/>
                <w:i w:val="false"/>
                <w:iCs w:val="false"/>
                <w:color w:val="0070C0"/>
                <w:sz w:val="18"/>
                <w:szCs w:val="18"/>
              </w:rPr>
              <w:t xml:space="preserve">, plus gearing consequences for the covenant discussion in trigger 6.</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the contract is priced on a notional volume rather than physical delivery, test the </w:t>
            </w:r>
            <w:r>
              <w:rPr>
                <w:rFonts w:ascii="Arial" w:cs="Arial" w:eastAsia="Arial" w:hAnsi="Arial"/>
                <w:b/>
                <w:bCs/>
                <w:i w:val="false"/>
                <w:iCs w:val="false"/>
                <w:color w:val="0070C0"/>
                <w:sz w:val="18"/>
                <w:szCs w:val="18"/>
              </w:rPr>
              <w:t xml:space="preserve">IFRS 9 own-use exemption</w:t>
            </w:r>
            <w:r>
              <w:rPr>
                <w:rFonts w:ascii="Arial" w:cs="Arial" w:eastAsia="Arial" w:hAnsi="Arial"/>
                <w:b w:val="false"/>
                <w:bCs w:val="false"/>
                <w:i w:val="false"/>
                <w:iCs w:val="false"/>
                <w:color w:val="0070C0"/>
                <w:sz w:val="18"/>
                <w:szCs w:val="18"/>
              </w:rPr>
              <w:t xml:space="preserve"> before treating it as a simple purchase.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the PPA identifies a specific plant, and who directs its use and takes the output.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1.4  Worked example — Part 1</w:t>
      </w:r>
    </w:p>
    <w:p>
      <w:pPr>
        <w:keepNext w:val="false"/>
        <w:spacing w:after="100" w:before="0" w:line="250" w:lineRule="auto"/>
      </w:pPr>
      <w:r>
        <w:rPr>
          <w:rFonts w:ascii="Arial" w:cs="Arial" w:eastAsia="Arial" w:hAnsi="Arial"/>
          <w:b w:val="false"/>
          <w:bCs w:val="false"/>
          <w:i/>
          <w:iCs/>
          <w:color w:val="000000"/>
          <w:sz w:val="18"/>
          <w:szCs w:val="18"/>
        </w:rPr>
        <w:t xml:space="preserve">Substitute the real volume and price on the day. Nothing else in the computation changes.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 (assumed)</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tax 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of renewable electricity purchased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PPA price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R1.10 per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Cost incurred in FY2027</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R88.0m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 s12B / s12BA / s12U / s11(e)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 — Axion owns no asset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under s11(a)</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R350m less R88m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Tax </w:t>
            </w:r>
            <w:r>
              <w:rPr>
                <w:rFonts w:ascii="Arial" w:cs="Arial" w:eastAsia="Arial" w:hAnsi="Arial"/>
                <w:b/>
                <w:bCs/>
                <w:i w:val="false"/>
                <w:iCs w:val="false"/>
                <w:color w:val="0070C0"/>
                <w:sz w:val="18"/>
                <w:szCs w:val="18"/>
              </w:rPr>
              <w:t xml:space="preserve">R70.74m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if Axion did nothing (R350m × 27%)</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in FY2027</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 charged by the producer</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R13.2m at 15%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Claimed as input tax — </w:t>
            </w:r>
            <w:r>
              <w:rPr>
                <w:rFonts w:ascii="Arial" w:cs="Arial" w:eastAsia="Arial" w:hAnsi="Arial"/>
                <w:b/>
                <w:bCs/>
                <w:i w:val="false"/>
                <w:iCs w:val="false"/>
                <w:color w:val="0070C0"/>
                <w:sz w:val="18"/>
                <w:szCs w:val="18"/>
              </w:rPr>
              <w:t xml:space="preserve">cash-flow neutral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saved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the saving is Scope 2</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shape of the benefit.</w:t>
      </w:r>
      <w:r>
        <w:rPr>
          <w:rFonts w:ascii="Arial" w:cs="Arial" w:eastAsia="Arial" w:hAnsi="Arial"/>
          <w:b w:val="false"/>
          <w:bCs w:val="false"/>
          <w:i w:val="false"/>
          <w:iCs w:val="false"/>
          <w:color w:val="0070C0"/>
          <w:sz w:val="19"/>
          <w:szCs w:val="19"/>
        </w:rPr>
        <w:t xml:space="preserve"> R23.76m of tax saved in FY2027, and </w:t>
      </w:r>
      <w:r>
        <w:rPr>
          <w:rFonts w:ascii="Arial" w:cs="Arial" w:eastAsia="Arial" w:hAnsi="Arial"/>
          <w:b/>
          <w:bCs/>
          <w:i w:val="false"/>
          <w:iCs w:val="false"/>
          <w:color w:val="0070C0"/>
          <w:sz w:val="19"/>
          <w:szCs w:val="19"/>
        </w:rPr>
        <w:t xml:space="preserve">the same again every year</w:t>
      </w:r>
      <w:r>
        <w:rPr>
          <w:rFonts w:ascii="Arial" w:cs="Arial" w:eastAsia="Arial" w:hAnsi="Arial"/>
          <w:b w:val="false"/>
          <w:bCs w:val="false"/>
          <w:i w:val="false"/>
          <w:iCs w:val="false"/>
          <w:color w:val="0070C0"/>
          <w:sz w:val="19"/>
          <w:szCs w:val="19"/>
        </w:rPr>
        <w:t xml:space="preserve"> for the life of the contract. Over the first three years that is </w:t>
      </w:r>
      <w:r>
        <w:rPr>
          <w:rFonts w:ascii="Arial" w:cs="Arial" w:eastAsia="Arial" w:hAnsi="Arial"/>
          <w:b/>
          <w:bCs/>
          <w:i w:val="false"/>
          <w:iCs w:val="false"/>
          <w:color w:val="0070C0"/>
          <w:sz w:val="19"/>
          <w:szCs w:val="19"/>
        </w:rPr>
        <w:t xml:space="preserve">R71.28m</w:t>
      </w:r>
      <w:r>
        <w:rPr>
          <w:rFonts w:ascii="Arial" w:cs="Arial" w:eastAsia="Arial" w:hAnsi="Arial"/>
          <w:b w:val="false"/>
          <w:bCs w:val="false"/>
          <w:i w:val="false"/>
          <w:iCs w:val="false"/>
          <w:color w:val="0070C0"/>
          <w:sz w:val="19"/>
          <w:szCs w:val="19"/>
        </w:rPr>
        <w:t xml:space="preserve"> — against R128.25m under direct investment (Part 2), but it never stops, and it costs no capital.</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sentence for the board:</w:t>
      </w:r>
      <w:r>
        <w:rPr>
          <w:rFonts w:ascii="Arial" w:cs="Arial" w:eastAsia="Arial" w:hAnsi="Arial"/>
          <w:b w:val="false"/>
          <w:bCs w:val="false"/>
          <w:i w:val="false"/>
          <w:iCs w:val="false"/>
          <w:color w:val="0070C0"/>
          <w:sz w:val="19"/>
          <w:szCs w:val="19"/>
        </w:rPr>
        <w:t xml:space="preserve"> a PPA converts a capital decision into an operating cost. The tax benefit is smaller in the early years, level rather than front-loaded, and it continues for as long as Axion buys the electricity.</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1</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Volume and price</w:t>
      </w:r>
      <w:r>
        <w:rPr>
          <w:rFonts w:ascii="Arial" w:cs="Arial" w:eastAsia="Arial" w:hAnsi="Arial"/>
          <w:b w:val="false"/>
          <w:bCs w:val="false"/>
          <w:i w:val="false"/>
          <w:iCs w:val="false"/>
          <w:color w:val="0070C0"/>
          <w:sz w:val="19"/>
          <w:szCs w:val="19"/>
        </w:rPr>
        <w:t xml:space="preserve"> — kWh a year and rand per kWh, and the escalation basis.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Contract term</w:t>
      </w:r>
      <w:r>
        <w:rPr>
          <w:rFonts w:ascii="Arial" w:cs="Arial" w:eastAsia="Arial" w:hAnsi="Arial"/>
          <w:b w:val="false"/>
          <w:bCs w:val="false"/>
          <w:i w:val="false"/>
          <w:iCs w:val="false"/>
          <w:color w:val="0070C0"/>
          <w:sz w:val="19"/>
          <w:szCs w:val="19"/>
        </w:rPr>
        <w:t xml:space="preserve">, and whether there is a minimum take or take-or-pay commitment (then go to Part 4).</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the producer is a registered VAT vendor.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the PPA identifies a specific plant</w:t>
      </w:r>
      <w:r>
        <w:rPr>
          <w:rFonts w:ascii="Arial" w:cs="Arial" w:eastAsia="Arial" w:hAnsi="Arial"/>
          <w:b w:val="false"/>
          <w:bCs w:val="false"/>
          <w:i w:val="false"/>
          <w:iCs w:val="false"/>
          <w:color w:val="0070C0"/>
          <w:sz w:val="19"/>
          <w:szCs w:val="19"/>
        </w:rPr>
        <w:t xml:space="preserve">, and who controls its use — the IFRS 16 test.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Axion contributes any capital, prepayment or funding</w:t>
      </w:r>
      <w:r>
        <w:rPr>
          <w:rFonts w:ascii="Arial" w:cs="Arial" w:eastAsia="Arial" w:hAnsi="Arial"/>
          <w:b w:val="false"/>
          <w:bCs w:val="false"/>
          <w:i w:val="false"/>
          <w:iCs w:val="false"/>
          <w:color w:val="0070C0"/>
          <w:sz w:val="19"/>
          <w:szCs w:val="19"/>
        </w:rPr>
        <w:t xml:space="preserve"> to the producer. If it does, Part 2 may apply instead.</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2 — Direct investment in generation capacity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“Invest in a renewable energy project, potentially with an experienced technical partner. Requires upfront capital and an appropriate funding structure. Axion participates in the risks and returns of the project. Greater involvement in construction, operations and governance.”</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Axion acquires an asset, so the capital allowances open up — but </w:t>
            </w:r>
            <w:r>
              <w:rPr>
                <w:rFonts w:ascii="Arial" w:cs="Arial" w:eastAsia="Arial" w:hAnsi="Arial"/>
                <w:b/>
                <w:bCs/>
                <w:i w:val="false"/>
                <w:iCs w:val="false"/>
                <w:color w:val="0070C0"/>
                <w:sz w:val="18"/>
                <w:szCs w:val="18"/>
              </w:rPr>
              <w:t xml:space="preserve">only if Axion itself owns the plant and brings it into use</w:t>
            </w:r>
            <w:r>
              <w:rPr>
                <w:rFonts w:ascii="Arial" w:cs="Arial" w:eastAsia="Arial" w:hAnsi="Arial"/>
                <w:b w:val="false"/>
                <w:bCs w:val="false"/>
                <w:i w:val="false"/>
                <w:iCs w:val="false"/>
                <w:color w:val="0070C0"/>
                <w:sz w:val="18"/>
                <w:szCs w:val="18"/>
              </w:rPr>
              <w:t xml:space="preserve">. The words “potentially with an experienced technical partner” are the whole difficulty: the structure chosen decides who gets the deduction, and the same spend can produce a full allowance, half an allowance, or none at all in Axion’s hands.</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2.1  Section 12B — the generation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Deduction for </w:t>
            </w:r>
            <w:r>
              <w:rPr>
                <w:rFonts w:ascii="Arial" w:cs="Arial" w:eastAsia="Arial" w:hAnsi="Arial"/>
                <w:b/>
                <w:bCs/>
                <w:i w:val="false"/>
                <w:iCs w:val="false"/>
                <w:color w:val="000000"/>
                <w:sz w:val="18"/>
                <w:szCs w:val="18"/>
              </w:rPr>
              <w:t xml:space="preserve">machinery, plant, implement, utensil or article</w:t>
            </w:r>
            <w:r>
              <w:rPr>
                <w:rFonts w:ascii="Arial" w:cs="Arial" w:eastAsia="Arial" w:hAnsi="Arial"/>
                <w:b w:val="false"/>
                <w:bCs w:val="false"/>
                <w:i w:val="false"/>
                <w:iCs w:val="false"/>
                <w:color w:val="000000"/>
                <w:sz w:val="18"/>
                <w:szCs w:val="18"/>
              </w:rPr>
              <w:t xml:space="preserve"> which is: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by that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used in the </w:t>
            </w:r>
            <w:r>
              <w:rPr>
                <w:rFonts w:ascii="Arial" w:cs="Arial" w:eastAsia="Arial" w:hAnsi="Arial"/>
                <w:b/>
                <w:bCs/>
                <w:i w:val="false"/>
                <w:iCs w:val="false"/>
                <w:color w:val="000000"/>
                <w:sz w:val="18"/>
                <w:szCs w:val="18"/>
              </w:rPr>
              <w:t xml:space="preserve">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Specified sources:</w:t>
            </w:r>
            <w:r>
              <w:rPr>
                <w:rFonts w:ascii="Arial" w:cs="Arial" w:eastAsia="Arial" w:hAnsi="Arial"/>
                <w:b w:val="false"/>
                <w:bCs w:val="false"/>
                <w:i w:val="false"/>
                <w:iCs w:val="false"/>
                <w:color w:val="000000"/>
                <w:sz w:val="18"/>
                <w:szCs w:val="18"/>
              </w:rPr>
              <w:t xml:space="preserve"> wind; photovoltaic solar; concentrated solar; hydropower </w:t>
            </w:r>
            <w:r>
              <w:rPr>
                <w:rFonts w:ascii="Arial" w:cs="Arial" w:eastAsia="Arial" w:hAnsi="Arial"/>
                <w:b/>
                <w:bCs/>
                <w:i w:val="false"/>
                <w:iCs w:val="false"/>
                <w:color w:val="000000"/>
                <w:sz w:val="18"/>
                <w:szCs w:val="18"/>
              </w:rPr>
              <w:t xml:space="preserve">not exceeding 30MW</w:t>
            </w:r>
            <w:r>
              <w:rPr>
                <w:rFonts w:ascii="Arial" w:cs="Arial" w:eastAsia="Arial" w:hAnsi="Arial"/>
                <w:b w:val="false"/>
                <w:bCs w:val="false"/>
                <w:i w:val="false"/>
                <w:iCs w:val="false"/>
                <w:color w:val="000000"/>
                <w:sz w:val="18"/>
                <w:szCs w:val="18"/>
              </w:rPr>
              <w:t xml:space="preserve">; biomass.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50 / 30 / 20</w:t>
            </w:r>
            <w:r>
              <w:rPr>
                <w:rFonts w:ascii="Arial" w:cs="Arial" w:eastAsia="Arial" w:hAnsi="Arial"/>
                <w:b w:val="false"/>
                <w:bCs w:val="false"/>
                <w:i w:val="false"/>
                <w:iCs w:val="false"/>
                <w:color w:val="000000"/>
                <w:sz w:val="18"/>
                <w:szCs w:val="18"/>
              </w:rPr>
              <w:t xml:space="preserve"> over three years for wind, PV solar </w:t>
            </w:r>
            <w:r>
              <w:rPr>
                <w:rFonts w:ascii="Arial" w:cs="Arial" w:eastAsia="Arial" w:hAnsi="Arial"/>
                <w:b/>
                <w:bCs/>
                <w:i w:val="false"/>
                <w:iCs w:val="false"/>
                <w:color w:val="000000"/>
                <w:sz w:val="18"/>
                <w:szCs w:val="18"/>
              </w:rPr>
              <w:t xml:space="preserve">above 1MW</w:t>
            </w:r>
            <w:r>
              <w:rPr>
                <w:rFonts w:ascii="Arial" w:cs="Arial" w:eastAsia="Arial" w:hAnsi="Arial"/>
                <w:b w:val="false"/>
                <w:bCs w:val="false"/>
                <w:i w:val="false"/>
                <w:iCs w:val="false"/>
                <w:color w:val="000000"/>
                <w:sz w:val="18"/>
                <w:szCs w:val="18"/>
              </w:rPr>
              <w:t xml:space="preserve">, concentrated solar, hydro ≤ 30MW and biomass.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100%</w:t>
            </w:r>
            <w:r>
              <w:rPr>
                <w:rFonts w:ascii="Arial" w:cs="Arial" w:eastAsia="Arial" w:hAnsi="Arial"/>
                <w:b w:val="false"/>
                <w:bCs w:val="false"/>
                <w:i w:val="false"/>
                <w:iCs w:val="false"/>
                <w:color w:val="000000"/>
                <w:sz w:val="18"/>
                <w:szCs w:val="18"/>
              </w:rPr>
              <w:t xml:space="preserve"> in year one for PV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for part of a year. Brought into use on the last day of the year still gives the full first-year percentage.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Cost base:</w:t>
            </w:r>
            <w:r>
              <w:rPr>
                <w:rFonts w:ascii="Arial" w:cs="Arial" w:eastAsia="Arial" w:hAnsi="Arial"/>
                <w:b w:val="false"/>
                <w:bCs w:val="false"/>
                <w:i w:val="false"/>
                <w:iCs w:val="false"/>
                <w:color w:val="000000"/>
                <w:sz w:val="18"/>
                <w:szCs w:val="18"/>
              </w:rPr>
              <w:t xml:space="preserve"> acquisition cost, </w:t>
            </w:r>
            <w:r>
              <w:rPr>
                <w:rFonts w:ascii="Arial" w:cs="Arial" w:eastAsia="Arial" w:hAnsi="Arial"/>
                <w:b/>
                <w:bCs/>
                <w:i w:val="false"/>
                <w:iCs w:val="false"/>
                <w:color w:val="000000"/>
                <w:sz w:val="18"/>
                <w:szCs w:val="18"/>
              </w:rPr>
              <w:t xml:space="preserve">plus</w:t>
            </w:r>
            <w:r>
              <w:rPr>
                <w:rFonts w:ascii="Arial" w:cs="Arial" w:eastAsia="Arial" w:hAnsi="Arial"/>
                <w:b w:val="false"/>
                <w:bCs w:val="false"/>
                <w:i w:val="false"/>
                <w:iCs w:val="false"/>
                <w:color w:val="000000"/>
                <w:sz w:val="18"/>
                <w:szCs w:val="18"/>
              </w:rPr>
              <w:t xml:space="preserve"> erection, installation and construction, </w:t>
            </w:r>
            <w:r>
              <w:rPr>
                <w:rFonts w:ascii="Arial" w:cs="Arial" w:eastAsia="Arial" w:hAnsi="Arial"/>
                <w:b/>
                <w:bCs/>
                <w:i w:val="false"/>
                <w:iCs w:val="false"/>
                <w:color w:val="000000"/>
                <w:sz w:val="18"/>
                <w:szCs w:val="18"/>
              </w:rPr>
              <w:t xml:space="preserve">plus</w:t>
            </w:r>
            <w:r>
              <w:rPr>
                <w:rFonts w:ascii="Arial" w:cs="Arial" w:eastAsia="Arial" w:hAnsi="Arial"/>
                <w:b w:val="false"/>
                <w:bCs w:val="false"/>
                <w:i w:val="false"/>
                <w:iCs w:val="false"/>
                <w:color w:val="000000"/>
                <w:sz w:val="18"/>
                <w:szCs w:val="18"/>
              </w:rPr>
              <w:t xml:space="preserve"> any concrete, foundation or supporting structure to which the asset is affixed.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Extends to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(not repairs). The asset need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 new and unused — second-hand qualifies.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the provision that makes direct investment attractive, and it is the heart of the trigger.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capacity in MW, the technology, the plant cost, the ownership structure, and the date brought into use. These five facts decide the entire answer.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the assumed facts.</w:t>
            </w:r>
            <w:r>
              <w:rPr>
                <w:rFonts w:ascii="Arial" w:cs="Arial" w:eastAsia="Arial" w:hAnsi="Arial"/>
                <w:b w:val="false"/>
                <w:bCs w:val="false"/>
                <w:i w:val="false"/>
                <w:iCs w:val="false"/>
                <w:color w:val="0070C0"/>
                <w:sz w:val="18"/>
                <w:szCs w:val="18"/>
              </w:rPr>
              <w:t xml:space="preserve"> 30MW of PV solar is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so the rate is </w:t>
            </w:r>
            <w:r>
              <w:rPr>
                <w:rFonts w:ascii="Arial" w:cs="Arial" w:eastAsia="Arial" w:hAnsi="Arial"/>
                <w:b/>
                <w:bCs/>
                <w:i w:val="false"/>
                <w:iCs w:val="false"/>
                <w:color w:val="0070C0"/>
                <w:sz w:val="18"/>
                <w:szCs w:val="18"/>
              </w:rPr>
              <w:t xml:space="preserve">50/30/20</w:t>
            </w:r>
            <w:r>
              <w:rPr>
                <w:rFonts w:ascii="Arial" w:cs="Arial" w:eastAsia="Arial" w:hAnsi="Arial"/>
                <w:b w:val="false"/>
                <w:bCs w:val="false"/>
                <w:i w:val="false"/>
                <w:iCs w:val="false"/>
                <w:color w:val="0070C0"/>
                <w:sz w:val="18"/>
                <w:szCs w:val="18"/>
              </w:rPr>
              <w:t xml:space="preserve">, not 100%. Plant and machinery of R450m qualifies. The R60m grid connection qualifies only if it forms part of the generating plant — see 2.4. Land never qualifies.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FY2027: R450m × 50% = </w:t>
            </w:r>
            <w:r>
              <w:rPr>
                <w:rFonts w:ascii="Arial" w:cs="Arial" w:eastAsia="Arial" w:hAnsi="Arial"/>
                <w:b/>
                <w:bCs/>
                <w:i w:val="false"/>
                <w:iCs w:val="false"/>
                <w:color w:val="0070C0"/>
                <w:sz w:val="18"/>
                <w:szCs w:val="18"/>
              </w:rPr>
              <w:t xml:space="preserve">R225.0m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FY2028: R450m × 30% = </w:t>
            </w:r>
            <w:r>
              <w:rPr>
                <w:rFonts w:ascii="Arial" w:cs="Arial" w:eastAsia="Arial" w:hAnsi="Arial"/>
                <w:b/>
                <w:bCs/>
                <w:i w:val="false"/>
                <w:iCs w:val="false"/>
                <w:color w:val="0070C0"/>
                <w:sz w:val="18"/>
                <w:szCs w:val="18"/>
              </w:rPr>
              <w:t xml:space="preserve">R135.0m</w:t>
            </w:r>
            <w:r>
              <w:rPr>
                <w:rFonts w:ascii="Arial" w:cs="Arial" w:eastAsia="Arial" w:hAnsi="Arial"/>
                <w:b w:val="false"/>
                <w:bCs w:val="false"/>
                <w:i w:val="false"/>
                <w:iCs w:val="false"/>
                <w:color w:val="0070C0"/>
                <w:sz w:val="18"/>
                <w:szCs w:val="18"/>
              </w:rPr>
              <w:t xml:space="preserve"> · tax = </w:t>
            </w:r>
            <w:r>
              <w:rPr>
                <w:rFonts w:ascii="Arial" w:cs="Arial" w:eastAsia="Arial" w:hAnsi="Arial"/>
                <w:b/>
                <w:bCs/>
                <w:i w:val="false"/>
                <w:iCs w:val="false"/>
                <w:color w:val="0070C0"/>
                <w:sz w:val="18"/>
                <w:szCs w:val="18"/>
              </w:rPr>
              <w:t xml:space="preserve">R36.45m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FY2029: R450m × 20% = </w:t>
            </w:r>
            <w:r>
              <w:rPr>
                <w:rFonts w:ascii="Arial" w:cs="Arial" w:eastAsia="Arial" w:hAnsi="Arial"/>
                <w:b/>
                <w:bCs/>
                <w:i w:val="false"/>
                <w:iCs w:val="false"/>
                <w:color w:val="0070C0"/>
                <w:sz w:val="18"/>
                <w:szCs w:val="18"/>
              </w:rPr>
              <w:t xml:space="preserve">R90.0m</w:t>
            </w:r>
            <w:r>
              <w:rPr>
                <w:rFonts w:ascii="Arial" w:cs="Arial" w:eastAsia="Arial" w:hAnsi="Arial"/>
                <w:b w:val="false"/>
                <w:bCs w:val="false"/>
                <w:i w:val="false"/>
                <w:iCs w:val="false"/>
                <w:color w:val="0070C0"/>
                <w:sz w:val="18"/>
                <w:szCs w:val="18"/>
              </w:rPr>
              <w:t xml:space="preserve"> · tax = </w:t>
            </w:r>
            <w:r>
              <w:rPr>
                <w:rFonts w:ascii="Arial" w:cs="Arial" w:eastAsia="Arial" w:hAnsi="Arial"/>
                <w:b/>
                <w:bCs/>
                <w:i w:val="false"/>
                <w:iCs w:val="false"/>
                <w:color w:val="0070C0"/>
                <w:sz w:val="18"/>
                <w:szCs w:val="18"/>
              </w:rPr>
              <w:t xml:space="preserve">R24.30m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no-apportionment point, quantified — make this recommendation.</w:t>
            </w:r>
            <w:r>
              <w:rPr>
                <w:rFonts w:ascii="Arial" w:cs="Arial" w:eastAsia="Arial" w:hAnsi="Arial"/>
                <w:b w:val="false"/>
                <w:bCs w:val="false"/>
                <w:i w:val="false"/>
                <w:iCs w:val="false"/>
                <w:color w:val="0070C0"/>
                <w:sz w:val="18"/>
                <w:szCs w:val="18"/>
              </w:rPr>
              <w:t xml:space="preserve"> Brought into use 1 May 2027 gives the full R225m in FY2027. Slip to 1 July 2027 and the </w:t>
            </w:r>
            <w:r>
              <w:rPr>
                <w:rFonts w:ascii="Arial" w:cs="Arial" w:eastAsia="Arial" w:hAnsi="Arial"/>
                <w:b/>
                <w:bCs/>
                <w:i w:val="false"/>
                <w:iCs w:val="false"/>
                <w:color w:val="0070C0"/>
                <w:sz w:val="18"/>
                <w:szCs w:val="18"/>
              </w:rPr>
              <w:t xml:space="preserve">whole</w:t>
            </w:r>
            <w:r>
              <w:rPr>
                <w:rFonts w:ascii="Arial" w:cs="Arial" w:eastAsia="Arial" w:hAnsi="Arial"/>
                <w:b w:val="false"/>
                <w:bCs w:val="false"/>
                <w:i w:val="false"/>
                <w:iCs w:val="false"/>
                <w:color w:val="0070C0"/>
                <w:sz w:val="18"/>
                <w:szCs w:val="18"/>
              </w:rPr>
              <w:t xml:space="preserve"> R225m moves to FY2028, deferring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of cash tax by a year. Document 7 says the timing of the grid connection “remains critical”, so this is a live risk, not a hypothetical one.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If the project were small.</w:t>
            </w:r>
            <w:r>
              <w:rPr>
                <w:rFonts w:ascii="Arial" w:cs="Arial" w:eastAsia="Arial" w:hAnsi="Arial"/>
                <w:b w:val="false"/>
                <w:bCs w:val="false"/>
                <w:i w:val="false"/>
                <w:iCs w:val="false"/>
                <w:color w:val="0070C0"/>
                <w:sz w:val="18"/>
                <w:szCs w:val="18"/>
              </w:rPr>
              <w:t xml:space="preserve"> Anything </w:t>
            </w:r>
            <w:r>
              <w:rPr>
                <w:rFonts w:ascii="Arial" w:cs="Arial" w:eastAsia="Arial" w:hAnsi="Arial"/>
                <w:b/>
                <w:bCs/>
                <w:i w:val="false"/>
                <w:iCs w:val="false"/>
                <w:color w:val="0070C0"/>
                <w:sz w:val="18"/>
                <w:szCs w:val="18"/>
              </w:rPr>
              <w:t xml:space="preserve">not exceeding 1MW</w:t>
            </w:r>
            <w:r>
              <w:rPr>
                <w:rFonts w:ascii="Arial" w:cs="Arial" w:eastAsia="Arial" w:hAnsi="Arial"/>
                <w:b w:val="false"/>
                <w:bCs w:val="false"/>
                <w:i w:val="false"/>
                <w:iCs w:val="false"/>
                <w:color w:val="0070C0"/>
                <w:sz w:val="18"/>
                <w:szCs w:val="18"/>
              </w:rPr>
              <w:t xml:space="preserve"> of PV attracts </w:t>
            </w:r>
            <w:r>
              <w:rPr>
                <w:rFonts w:ascii="Arial" w:cs="Arial" w:eastAsia="Arial" w:hAnsi="Arial"/>
                <w:b/>
                <w:bCs/>
                <w:i w:val="false"/>
                <w:iCs w:val="false"/>
                <w:color w:val="0070C0"/>
                <w:sz w:val="18"/>
                <w:szCs w:val="18"/>
              </w:rPr>
              <w:t xml:space="preserve">100%</w:t>
            </w:r>
            <w:r>
              <w:rPr>
                <w:rFonts w:ascii="Arial" w:cs="Arial" w:eastAsia="Arial" w:hAnsi="Arial"/>
                <w:b w:val="false"/>
                <w:bCs w:val="false"/>
                <w:i w:val="false"/>
                <w:iCs w:val="false"/>
                <w:color w:val="0070C0"/>
                <w:sz w:val="18"/>
                <w:szCs w:val="18"/>
              </w:rPr>
              <w:t xml:space="preserve"> in year one instead. On R18m of plant that is a full R18m deduction, R4.86m of tax, immediately.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2.2  Section 12BA — the expired 125% allowance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125% of cost</w:t>
            </w:r>
            <w:r>
              <w:rPr>
                <w:rFonts w:ascii="Arial" w:cs="Arial" w:eastAsia="Arial" w:hAnsi="Arial"/>
                <w:b w:val="false"/>
                <w:bCs w:val="false"/>
                <w:i w:val="false"/>
                <w:iCs w:val="false"/>
                <w:color w:val="000000"/>
                <w:sz w:val="18"/>
                <w:szCs w:val="18"/>
              </w:rPr>
              <w:t xml:space="preserve">, deducted </w:t>
            </w:r>
            <w:r>
              <w:rPr>
                <w:rFonts w:ascii="Arial" w:cs="Arial" w:eastAsia="Arial" w:hAnsi="Arial"/>
                <w:b/>
                <w:bCs/>
                <w:i w:val="false"/>
                <w:iCs w:val="false"/>
                <w:color w:val="000000"/>
                <w:sz w:val="18"/>
                <w:szCs w:val="18"/>
              </w:rPr>
              <w:t xml:space="preserve">in full in the year the asset is brought into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Asset must be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for the taxpayer’s trade, and used to generate electricity from the </w:t>
            </w:r>
            <w:r>
              <w:rPr>
                <w:rFonts w:ascii="Arial" w:cs="Arial" w:eastAsia="Arial" w:hAnsi="Arial"/>
                <w:b/>
                <w:bCs/>
                <w:i w:val="false"/>
                <w:iCs w:val="false"/>
                <w:color w:val="000000"/>
                <w:sz w:val="18"/>
                <w:szCs w:val="18"/>
              </w:rPr>
              <w:t xml:space="preserve">same sources</w:t>
            </w:r>
            <w:r>
              <w:rPr>
                <w:rFonts w:ascii="Arial" w:cs="Arial" w:eastAsia="Arial" w:hAnsi="Arial"/>
                <w:b w:val="false"/>
                <w:bCs w:val="false"/>
                <w:i w:val="false"/>
                <w:iCs w:val="false"/>
                <w:color w:val="000000"/>
                <w:sz w:val="18"/>
                <w:szCs w:val="18"/>
              </w:rPr>
              <w:t xml:space="preserve"> as s12B.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capacity threshold</w:t>
            </w:r>
            <w:r>
              <w:rPr>
                <w:rFonts w:ascii="Arial" w:cs="Arial" w:eastAsia="Arial" w:hAnsi="Arial"/>
                <w:b w:val="false"/>
                <w:bCs w:val="false"/>
                <w:i w:val="false"/>
                <w:iCs w:val="false"/>
                <w:color w:val="000000"/>
                <w:sz w:val="18"/>
                <w:szCs w:val="18"/>
              </w:rPr>
              <w:t xml:space="preserve"> — unlike the 30MW hydro limit in s12B.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Cost base: acquisition, installation and erection, plus any foundation or supporting structure.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Available only for assets brought into use on or after 1 March 2023 and before 1 March 2025.</w:t>
            </w:r>
            <w:r>
              <w:rPr>
                <w:rFonts w:ascii="Arial" w:cs="Arial" w:eastAsia="Arial" w:hAnsi="Arial"/>
                <w:b w:val="false"/>
                <w:bCs w:val="false"/>
                <w:i w:val="false"/>
                <w:iCs w:val="false"/>
                <w:color w:val="000000"/>
                <w:sz w:val="18"/>
                <w:szCs w:val="18"/>
              </w:rPr>
              <w:t xml:space="preserve"> Not renewed.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s12B and s12BA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 for the same asset.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 available for this option.</w:t>
            </w:r>
            <w:r>
              <w:rPr>
                <w:rFonts w:ascii="Arial" w:cs="Arial" w:eastAsia="Arial" w:hAnsi="Arial"/>
                <w:b w:val="false"/>
                <w:bCs w:val="false"/>
                <w:i w:val="false"/>
                <w:iCs w:val="false"/>
                <w:color w:val="0070C0"/>
                <w:sz w:val="18"/>
                <w:szCs w:val="18"/>
              </w:rPr>
              <w:t xml:space="preserve"> The window closed on </w:t>
            </w:r>
            <w:r>
              <w:rPr>
                <w:rFonts w:ascii="Arial" w:cs="Arial" w:eastAsia="Arial" w:hAnsi="Arial"/>
                <w:b/>
                <w:bCs/>
                <w:i w:val="false"/>
                <w:iCs w:val="false"/>
                <w:color w:val="0070C0"/>
                <w:sz w:val="18"/>
                <w:szCs w:val="18"/>
              </w:rPr>
              <w:t xml:space="preserve">28 February 2025</w:t>
            </w:r>
            <w:r>
              <w:rPr>
                <w:rFonts w:ascii="Arial" w:cs="Arial" w:eastAsia="Arial" w:hAnsi="Arial"/>
                <w:b w:val="false"/>
                <w:bCs w:val="false"/>
                <w:i w:val="false"/>
                <w:iCs w:val="false"/>
                <w:color w:val="0070C0"/>
                <w:sz w:val="18"/>
                <w:szCs w:val="18"/>
              </w:rPr>
              <w:t xml:space="preserve">. Any project arising from Document 7 will be brought into use in FY2027 at the earliest, so </w:t>
            </w:r>
            <w:r>
              <w:rPr>
                <w:rFonts w:ascii="Arial" w:cs="Arial" w:eastAsia="Arial" w:hAnsi="Arial"/>
                <w:b/>
                <w:bCs/>
                <w:i w:val="false"/>
                <w:iCs w:val="false"/>
                <w:color w:val="0070C0"/>
                <w:sz w:val="18"/>
                <w:szCs w:val="18"/>
              </w:rPr>
              <w:t xml:space="preserve">s12BA cannot be claimed.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State the expiry explicitly in the answer.</w:t>
            </w:r>
            <w:r>
              <w:rPr>
                <w:rFonts w:ascii="Arial" w:cs="Arial" w:eastAsia="Arial" w:hAnsi="Arial"/>
                <w:b w:val="false"/>
                <w:bCs w:val="false"/>
                <w:i w:val="false"/>
                <w:iCs w:val="false"/>
                <w:color w:val="0070C0"/>
                <w:sz w:val="18"/>
                <w:szCs w:val="18"/>
              </w:rPr>
              <w:t xml:space="preserve"> Claiming a lapsed incentive is a technical error that costs more than an omission. Saying “s12BA would have applied but expired on 28 February 2025” earns the mark instead.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use it commercially — this is the high-value point.</w:t>
            </w:r>
            <w:r>
              <w:rPr>
                <w:rFonts w:ascii="Arial" w:cs="Arial" w:eastAsia="Arial" w:hAnsi="Arial"/>
                <w:b w:val="false"/>
                <w:bCs w:val="false"/>
                <w:i w:val="false"/>
                <w:iCs w:val="false"/>
                <w:color w:val="0070C0"/>
                <w:sz w:val="18"/>
                <w:szCs w:val="18"/>
              </w:rPr>
              <w:t xml:space="preserve"> Had the same R450m plant been commissioned before 1 March 2025, s12BA would have given </w:t>
            </w:r>
            <w:r>
              <w:rPr>
                <w:rFonts w:ascii="Arial" w:cs="Arial" w:eastAsia="Arial" w:hAnsi="Arial"/>
                <w:b/>
                <w:bCs/>
                <w:i w:val="false"/>
                <w:iCs w:val="false"/>
                <w:color w:val="0070C0"/>
                <w:sz w:val="18"/>
                <w:szCs w:val="18"/>
              </w:rPr>
              <w:t xml:space="preserve">125% × R450m = R562.5m in FY2027 alone</w:t>
            </w:r>
            <w:r>
              <w:rPr>
                <w:rFonts w:ascii="Arial" w:cs="Arial" w:eastAsia="Arial" w:hAnsi="Arial"/>
                <w:b w:val="false"/>
                <w:bCs w:val="false"/>
                <w:i w:val="false"/>
                <w:iCs w:val="false"/>
                <w:color w:val="0070C0"/>
                <w:sz w:val="18"/>
                <w:szCs w:val="18"/>
              </w:rPr>
              <w:t xml:space="preserve">, a first-year tax benefit of </w:t>
            </w:r>
            <w:r>
              <w:rPr>
                <w:rFonts w:ascii="Arial" w:cs="Arial" w:eastAsia="Arial" w:hAnsi="Arial"/>
                <w:b/>
                <w:bCs/>
                <w:i w:val="false"/>
                <w:iCs w:val="false"/>
                <w:color w:val="0070C0"/>
                <w:sz w:val="18"/>
                <w:szCs w:val="18"/>
              </w:rPr>
              <w:t xml:space="preserve">R151.9m</w:t>
            </w:r>
            <w:r>
              <w:rPr>
                <w:rFonts w:ascii="Arial" w:cs="Arial" w:eastAsia="Arial" w:hAnsi="Arial"/>
                <w:b w:val="false"/>
                <w:bCs w:val="false"/>
                <w:i w:val="false"/>
                <w:iCs w:val="false"/>
                <w:color w:val="0070C0"/>
                <w:sz w:val="18"/>
                <w:szCs w:val="18"/>
              </w:rPr>
              <w:t xml:space="preserve"> against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under s12B and s12U today.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 the expiry of s12BA has materially weakened the case for building rather than buying</w:t>
            </w:r>
            <w:r>
              <w:rPr>
                <w:rFonts w:ascii="Arial" w:cs="Arial" w:eastAsia="Arial" w:hAnsi="Arial"/>
                <w:b w:val="false"/>
                <w:bCs w:val="false"/>
                <w:i w:val="false"/>
                <w:iCs w:val="false"/>
                <w:color w:val="0070C0"/>
                <w:sz w:val="18"/>
                <w:szCs w:val="18"/>
              </w:rPr>
              <w:t xml:space="preserve">, by roughly R84m of first-year cash tax on these numbers. That is a genuine, quantified insight drawn from a provision that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apply — exactly the kind of depth the marking standard rewards.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existing on-site solar may have been claimed under s12BA — see </w:t>
            </w:r>
            <w:r>
              <w:rPr>
                <w:rFonts w:ascii="Arial" w:cs="Arial" w:eastAsia="Arial" w:hAnsi="Arial"/>
                <w:b/>
                <w:bCs/>
                <w:i w:val="false"/>
                <w:iCs w:val="false"/>
                <w:color w:val="0070C0"/>
                <w:sz w:val="18"/>
                <w:szCs w:val="18"/>
              </w:rPr>
              <w:t xml:space="preserve">Part 6</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2.3  Section 12U — roads and fences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 force from </w:t>
            </w:r>
            <w:r>
              <w:rPr>
                <w:rFonts w:ascii="Arial" w:cs="Arial" w:eastAsia="Arial" w:hAnsi="Arial"/>
                <w:b/>
                <w:bCs/>
                <w:i w:val="false"/>
                <w:iCs w:val="false"/>
                <w:color w:val="000000"/>
                <w:sz w:val="18"/>
                <w:szCs w:val="18"/>
              </w:rPr>
              <w:t xml:space="preserve">1 April 2016</w:t>
            </w:r>
            <w:r>
              <w:rPr>
                <w:rFonts w:ascii="Arial" w:cs="Arial" w:eastAsia="Arial" w:hAnsi="Arial"/>
                <w:b w:val="false"/>
                <w:bCs w:val="false"/>
                <w:i w:val="false"/>
                <w:iCs w:val="false"/>
                <w:color w:val="000000"/>
                <w:sz w:val="18"/>
                <w:szCs w:val="18"/>
              </w:rPr>
              <w:t xml:space="preserve">, covering supporting infrastructure that s12B does not.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100% write-off in the year incurred</w:t>
            </w:r>
            <w:r>
              <w:rPr>
                <w:rFonts w:ascii="Arial" w:cs="Arial" w:eastAsia="Arial" w:hAnsi="Arial"/>
                <w:b w:val="false"/>
                <w:bCs w:val="false"/>
                <w:i w:val="false"/>
                <w:iCs w:val="false"/>
                <w:color w:val="000000"/>
                <w:sz w:val="18"/>
                <w:szCs w:val="18"/>
              </w:rPr>
              <w:t xml:space="preserve"> of expenditure 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construction of any road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erection of any fence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a </w:t>
            </w:r>
            <w:r>
              <w:rPr>
                <w:rFonts w:ascii="Arial" w:cs="Arial" w:eastAsia="Arial" w:hAnsi="Arial"/>
                <w:b/>
                <w:bCs/>
                <w:i w:val="false"/>
                <w:iCs w:val="false"/>
                <w:color w:val="000000"/>
                <w:sz w:val="18"/>
                <w:szCs w:val="18"/>
              </w:rPr>
              <w:t xml:space="preserve">foundation or supporting structure designed for such a fence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any of the above.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Available only where the </w:t>
            </w:r>
            <w:r>
              <w:rPr>
                <w:rFonts w:ascii="Arial" w:cs="Arial" w:eastAsia="Arial" w:hAnsi="Arial"/>
                <w:b/>
                <w:bCs/>
                <w:i w:val="false"/>
                <w:iCs w:val="false"/>
                <w:color w:val="000000"/>
                <w:sz w:val="18"/>
                <w:szCs w:val="18"/>
              </w:rPr>
              <w:t xml:space="preserve">taxpayer’s trade</w:t>
            </w:r>
            <w:r>
              <w:rPr>
                <w:rFonts w:ascii="Arial" w:cs="Arial" w:eastAsia="Arial" w:hAnsi="Arial"/>
                <w:b w:val="false"/>
                <w:bCs w:val="false"/>
                <w:i w:val="false"/>
                <w:iCs w:val="false"/>
                <w:color w:val="000000"/>
                <w:sz w:val="18"/>
                <w:szCs w:val="18"/>
              </w:rPr>
              <w:t xml:space="preserve"> is the generation of electricity </w:t>
            </w:r>
            <w:r>
              <w:rPr>
                <w:rFonts w:ascii="Arial" w:cs="Arial" w:eastAsia="Arial" w:hAnsi="Arial"/>
                <w:b/>
                <w:bCs/>
                <w:i w:val="false"/>
                <w:iCs w:val="false"/>
                <w:color w:val="000000"/>
                <w:sz w:val="18"/>
                <w:szCs w:val="18"/>
              </w:rPr>
              <w:t xml:space="preserve">exceeding 5MW</w:t>
            </w:r>
            <w:r>
              <w:rPr>
                <w:rFonts w:ascii="Arial" w:cs="Arial" w:eastAsia="Arial" w:hAnsi="Arial"/>
                <w:b w:val="false"/>
                <w:bCs w:val="false"/>
                <w:i w:val="false"/>
                <w:iCs w:val="false"/>
                <w:color w:val="000000"/>
                <w:sz w:val="18"/>
                <w:szCs w:val="18"/>
              </w:rPr>
              <w:t xml:space="preserve"> from solar or wind, hydro not exceeding 30MW, or biomass.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Scope limit.</w:t>
            </w:r>
            <w:r>
              <w:rPr>
                <w:rFonts w:ascii="Arial" w:cs="Arial" w:eastAsia="Arial" w:hAnsi="Arial"/>
                <w:b w:val="false"/>
                <w:bCs w:val="false"/>
                <w:i w:val="false"/>
                <w:iCs w:val="false"/>
                <w:color w:val="000000"/>
                <w:sz w:val="18"/>
                <w:szCs w:val="18"/>
              </w:rPr>
              <w:t xml:space="preserve"> s12U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cover transmission lines, substations or grid connection infrastructure.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threshold provision, and the pre-release gives no capacity.</w:t>
            </w:r>
            <w:r>
              <w:rPr>
                <w:rFonts w:ascii="Arial" w:cs="Arial" w:eastAsia="Arial" w:hAnsi="Arial"/>
                <w:b w:val="false"/>
                <w:bCs w:val="false"/>
                <w:i w:val="false"/>
                <w:iCs w:val="false"/>
                <w:color w:val="0070C0"/>
                <w:sz w:val="18"/>
                <w:szCs w:val="18"/>
              </w:rPr>
              <w:t xml:space="preserve"> [WAITING FOR INPUT]: project capacity in MW. </w:t>
            </w:r>
            <w:r>
              <w:rPr>
                <w:rFonts w:ascii="Arial" w:cs="Arial" w:eastAsia="Arial" w:hAnsi="Arial"/>
                <w:b/>
                <w:bCs/>
                <w:i w:val="false"/>
                <w:iCs w:val="false"/>
                <w:color w:val="0070C0"/>
                <w:sz w:val="18"/>
                <w:szCs w:val="18"/>
              </w:rPr>
              <w:t xml:space="preserve">Below 5MW s12U is simply unavailable</w:t>
            </w:r>
            <w:r>
              <w:rPr>
                <w:rFonts w:ascii="Arial" w:cs="Arial" w:eastAsia="Arial" w:hAnsi="Arial"/>
                <w:b w:val="false"/>
                <w:bCs w:val="false"/>
                <w:i w:val="false"/>
                <w:iCs w:val="false"/>
                <w:color w:val="0070C0"/>
                <w:sz w:val="18"/>
                <w:szCs w:val="18"/>
              </w:rPr>
              <w:t xml:space="preserve"> and you must say so rather than claiming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the assumed facts.</w:t>
            </w:r>
            <w:r>
              <w:rPr>
                <w:rFonts w:ascii="Arial" w:cs="Arial" w:eastAsia="Arial" w:hAnsi="Arial"/>
                <w:b w:val="false"/>
                <w:bCs w:val="false"/>
                <w:i w:val="false"/>
                <w:iCs w:val="false"/>
                <w:color w:val="0070C0"/>
                <w:sz w:val="18"/>
                <w:szCs w:val="18"/>
              </w:rPr>
              <w:t xml:space="preserve"> 30MW exceeds 5MW, so s12U covers the </w:t>
            </w:r>
            <w:r>
              <w:rPr>
                <w:rFonts w:ascii="Arial" w:cs="Arial" w:eastAsia="Arial" w:hAnsi="Arial"/>
                <w:b/>
                <w:bCs/>
                <w:i w:val="false"/>
                <w:iCs w:val="false"/>
                <w:color w:val="0070C0"/>
                <w:sz w:val="18"/>
                <w:szCs w:val="18"/>
              </w:rPr>
              <w:t xml:space="preserve">R25m</w:t>
            </w:r>
            <w:r>
              <w:rPr>
                <w:rFonts w:ascii="Arial" w:cs="Arial" w:eastAsia="Arial" w:hAnsi="Arial"/>
                <w:b w:val="false"/>
                <w:bCs w:val="false"/>
                <w:i w:val="false"/>
                <w:iCs w:val="false"/>
                <w:color w:val="0070C0"/>
                <w:sz w:val="18"/>
                <w:szCs w:val="18"/>
              </w:rPr>
              <w:t xml:space="preserve"> of site roads and perimeter fencing.</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R25m × 100% in FY2027 = </w:t>
            </w:r>
            <w:r>
              <w:rPr>
                <w:rFonts w:ascii="Arial" w:cs="Arial" w:eastAsia="Arial" w:hAnsi="Arial"/>
                <w:b/>
                <w:bCs/>
                <w:i w:val="false"/>
                <w:iCs w:val="false"/>
                <w:color w:val="0070C0"/>
                <w:sz w:val="18"/>
                <w:szCs w:val="18"/>
              </w:rPr>
              <w:t xml:space="preserve">R25.0m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all in year one.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Note the second requirement, which is easy to miss.</w:t>
            </w:r>
            <w:r>
              <w:rPr>
                <w:rFonts w:ascii="Arial" w:cs="Arial" w:eastAsia="Arial" w:hAnsi="Arial"/>
                <w:b w:val="false"/>
                <w:bCs w:val="false"/>
                <w:i w:val="false"/>
                <w:iCs w:val="false"/>
                <w:color w:val="0070C0"/>
                <w:sz w:val="18"/>
                <w:szCs w:val="18"/>
              </w:rPr>
              <w:t xml:space="preserve"> s12U looks at the </w:t>
            </w:r>
            <w:r>
              <w:rPr>
                <w:rFonts w:ascii="Arial" w:cs="Arial" w:eastAsia="Arial" w:hAnsi="Arial"/>
                <w:b/>
                <w:bCs/>
                <w:i w:val="false"/>
                <w:iCs w:val="false"/>
                <w:color w:val="0070C0"/>
                <w:sz w:val="18"/>
                <w:szCs w:val="18"/>
              </w:rPr>
              <w:t xml:space="preserve">taxpayer’s trade</w:t>
            </w:r>
            <w:r>
              <w:rPr>
                <w:rFonts w:ascii="Arial" w:cs="Arial" w:eastAsia="Arial" w:hAnsi="Arial"/>
                <w:b w:val="false"/>
                <w:bCs w:val="false"/>
                <w:i w:val="false"/>
                <w:iCs w:val="false"/>
                <w:color w:val="0070C0"/>
                <w:sz w:val="18"/>
                <w:szCs w:val="18"/>
              </w:rPr>
              <w:t xml:space="preserve">. If the plant sits in an SPV and Axion merely buys the output, Axion’s trade is not generation and Axion gets no s12U even on roads it paid for. Ownership and trade must both sit with the claimant — see 2.5.</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Do not sweep the grid connection in here.</w:t>
            </w:r>
            <w:r>
              <w:rPr>
                <w:rFonts w:ascii="Arial" w:cs="Arial" w:eastAsia="Arial" w:hAnsi="Arial"/>
                <w:b w:val="false"/>
                <w:bCs w:val="false"/>
                <w:i w:val="false"/>
                <w:iCs w:val="false"/>
                <w:color w:val="0070C0"/>
                <w:sz w:val="18"/>
                <w:szCs w:val="18"/>
              </w:rPr>
              <w:t xml:space="preserve"> The R60m transmission line is outside s12U and must be tested separately — 2.4.</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2.4  The grid connection — which section applies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the options, tested in order</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First — s12B.</w:t>
            </w:r>
            <w:r>
              <w:rPr>
                <w:rFonts w:ascii="Arial" w:cs="Arial" w:eastAsia="Arial" w:hAnsi="Arial"/>
                <w:b w:val="false"/>
                <w:bCs w:val="false"/>
                <w:i w:val="false"/>
                <w:iCs w:val="false"/>
                <w:color w:val="000000"/>
                <w:sz w:val="18"/>
                <w:szCs w:val="18"/>
              </w:rPr>
              <w:t xml:space="preserve"> Is it “machinery, plant, implement, utensil or article” </w:t>
            </w:r>
            <w:r>
              <w:rPr>
                <w:rFonts w:ascii="Arial" w:cs="Arial" w:eastAsia="Arial" w:hAnsi="Arial"/>
                <w:b/>
                <w:bCs/>
                <w:i w:val="false"/>
                <w:iCs w:val="false"/>
                <w:color w:val="000000"/>
                <w:sz w:val="18"/>
                <w:szCs w:val="18"/>
              </w:rPr>
              <w:t xml:space="preserve">used in the generation</w:t>
            </w:r>
            <w:r>
              <w:rPr>
                <w:rFonts w:ascii="Arial" w:cs="Arial" w:eastAsia="Arial" w:hAnsi="Arial"/>
                <w:b w:val="false"/>
                <w:bCs w:val="false"/>
                <w:i w:val="false"/>
                <w:iCs w:val="false"/>
                <w:color w:val="000000"/>
                <w:sz w:val="18"/>
                <w:szCs w:val="18"/>
              </w:rPr>
              <w:t xml:space="preserve"> of electricity? Transformers, inverters and switchgear integral to generating form part of the qualifying plant, and the cost base expressly includes foundations and supporting structures.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Second — s12U.</w:t>
            </w:r>
            <w:r>
              <w:rPr>
                <w:rFonts w:ascii="Arial" w:cs="Arial" w:eastAsia="Arial" w:hAnsi="Arial"/>
                <w:b w:val="false"/>
                <w:bCs w:val="false"/>
                <w:i w:val="false"/>
                <w:iCs w:val="false"/>
                <w:color w:val="000000"/>
                <w:sz w:val="18"/>
                <w:szCs w:val="18"/>
              </w:rPr>
              <w:t xml:space="preserve"> Only a road, a fence, or a foundation for a fence. A transmission line is none of these.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Third — s13quin.</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5% a year</w:t>
            </w:r>
            <w:r>
              <w:rPr>
                <w:rFonts w:ascii="Arial" w:cs="Arial" w:eastAsia="Arial" w:hAnsi="Arial"/>
                <w:b w:val="false"/>
                <w:bCs w:val="false"/>
                <w:i w:val="false"/>
                <w:iCs w:val="false"/>
                <w:color w:val="000000"/>
                <w:sz w:val="18"/>
                <w:szCs w:val="18"/>
              </w:rPr>
              <w:t xml:space="preserve"> if it is a </w:t>
            </w:r>
            <w:r>
              <w:rPr>
                <w:rFonts w:ascii="Arial" w:cs="Arial" w:eastAsia="Arial" w:hAnsi="Arial"/>
                <w:b/>
                <w:bCs/>
                <w:i w:val="false"/>
                <w:iCs w:val="false"/>
                <w:color w:val="000000"/>
                <w:sz w:val="18"/>
                <w:szCs w:val="18"/>
              </w:rPr>
              <w:t xml:space="preserve">new and unused building or improvement</w:t>
            </w:r>
            <w:r>
              <w:rPr>
                <w:rFonts w:ascii="Arial" w:cs="Arial" w:eastAsia="Arial" w:hAnsi="Arial"/>
                <w:b w:val="false"/>
                <w:bCs w:val="false"/>
                <w:i w:val="false"/>
                <w:iCs w:val="false"/>
                <w:color w:val="000000"/>
                <w:sz w:val="18"/>
                <w:szCs w:val="18"/>
              </w:rPr>
              <w:t xml:space="preserve"> used wholly or mainly in producing income in the course of trade. A substation building could fall here. Land is excluded.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Fourth — s11(e).</w:t>
            </w:r>
            <w:r>
              <w:rPr>
                <w:rFonts w:ascii="Arial" w:cs="Arial" w:eastAsia="Arial" w:hAnsi="Arial"/>
                <w:b w:val="false"/>
                <w:bCs w:val="false"/>
                <w:i w:val="false"/>
                <w:iCs w:val="false"/>
                <w:color w:val="000000"/>
                <w:sz w:val="18"/>
                <w:szCs w:val="18"/>
              </w:rPr>
              <w:t xml:space="preserve"> Wear and tear on plant where no specific allowance applies.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Write-off periods in </w:t>
            </w:r>
            <w:r>
              <w:rPr>
                <w:rFonts w:ascii="Arial" w:cs="Arial" w:eastAsia="Arial" w:hAnsi="Arial"/>
                <w:b/>
                <w:bCs/>
                <w:i w:val="false"/>
                <w:iCs w:val="false"/>
                <w:color w:val="000000"/>
                <w:sz w:val="18"/>
                <w:szCs w:val="18"/>
              </w:rPr>
              <w:t xml:space="preserve">Interpretation Note 47</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If none apply:</w:t>
            </w:r>
            <w:r>
              <w:rPr>
                <w:rFonts w:ascii="Arial" w:cs="Arial" w:eastAsia="Arial" w:hAnsi="Arial"/>
                <w:b w:val="false"/>
                <w:bCs w:val="false"/>
                <w:i w:val="false"/>
                <w:iCs w:val="false"/>
                <w:color w:val="000000"/>
                <w:sz w:val="18"/>
                <w:szCs w:val="18"/>
              </w:rPr>
              <w:t xml:space="preserve"> the expenditure is capital, attracts no allowance, and goes to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 for CGT.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make this your first information request on this option:</w:t>
            </w:r>
            <w:r>
              <w:rPr>
                <w:rFonts w:ascii="Arial" w:cs="Arial" w:eastAsia="Arial" w:hAnsi="Arial"/>
                <w:b w:val="false"/>
                <w:bCs w:val="false"/>
                <w:i w:val="false"/>
                <w:iCs w:val="false"/>
                <w:color w:val="0070C0"/>
                <w:sz w:val="18"/>
                <w:szCs w:val="18"/>
              </w:rPr>
              <w:t xml:space="preserve"> a breakdown of the project cost between plant, roads and fences, transmission and connection infrastructure, buildings and land. Without the split you cannot allocate to the right section.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Applying it to the assumed R60m connection.</w:t>
            </w:r>
            <w:r>
              <w:rPr>
                <w:rFonts w:ascii="Arial" w:cs="Arial" w:eastAsia="Arial" w:hAnsi="Arial"/>
                <w:b w:val="false"/>
                <w:bCs w:val="false"/>
                <w:i w:val="false"/>
                <w:iCs w:val="false"/>
                <w:color w:val="0070C0"/>
                <w:sz w:val="18"/>
                <w:szCs w:val="18"/>
              </w:rPr>
              <w:t xml:space="preserve"> Work the order and show the reasoning: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Transformers and switchgear integral to generation</w:t>
            </w:r>
            <w:r>
              <w:rPr>
                <w:rFonts w:ascii="Arial" w:cs="Arial" w:eastAsia="Arial" w:hAnsi="Arial"/>
                <w:b w:val="false"/>
                <w:bCs w:val="false"/>
                <w:i w:val="false"/>
                <w:iCs w:val="false"/>
                <w:color w:val="0070C0"/>
                <w:sz w:val="18"/>
                <w:szCs w:val="18"/>
              </w:rPr>
              <w:t xml:space="preserve"> → s12B at 50% → FY2027 deduction </w:t>
            </w:r>
            <w:r>
              <w:rPr>
                <w:rFonts w:ascii="Arial" w:cs="Arial" w:eastAsia="Arial" w:hAnsi="Arial"/>
                <w:b/>
                <w:bCs/>
                <w:i w:val="false"/>
                <w:iCs w:val="false"/>
                <w:color w:val="0070C0"/>
                <w:sz w:val="18"/>
                <w:szCs w:val="18"/>
              </w:rPr>
              <w:t xml:space="preserve">R30.0m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R8.10m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substation building</w:t>
            </w:r>
            <w:r>
              <w:rPr>
                <w:rFonts w:ascii="Arial" w:cs="Arial" w:eastAsia="Arial" w:hAnsi="Arial"/>
                <w:b w:val="false"/>
                <w:bCs w:val="false"/>
                <w:i w:val="false"/>
                <w:iCs w:val="false"/>
                <w:color w:val="0070C0"/>
                <w:sz w:val="18"/>
                <w:szCs w:val="18"/>
              </w:rPr>
              <w:t xml:space="preserve"> → s13quin at 5% → FY2027 deduction </w:t>
            </w:r>
            <w:r>
              <w:rPr>
                <w:rFonts w:ascii="Arial" w:cs="Arial" w:eastAsia="Arial" w:hAnsi="Arial"/>
                <w:b/>
                <w:bCs/>
                <w:i w:val="false"/>
                <w:iCs w:val="false"/>
                <w:color w:val="0070C0"/>
                <w:sz w:val="18"/>
                <w:szCs w:val="18"/>
              </w:rPr>
              <w:t xml:space="preserve">R3.0m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R0.81m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transmission line with no specific allowance</w:t>
            </w:r>
            <w:r>
              <w:rPr>
                <w:rFonts w:ascii="Arial" w:cs="Arial" w:eastAsia="Arial" w:hAnsi="Arial"/>
                <w:b w:val="false"/>
                <w:bCs w:val="false"/>
                <w:i w:val="false"/>
                <w:iCs w:val="false"/>
                <w:color w:val="0070C0"/>
                <w:sz w:val="18"/>
                <w:szCs w:val="18"/>
              </w:rPr>
              <w:t xml:space="preserve"> → s11(e), </w:t>
            </w:r>
            <w:r>
              <w:rPr>
                <w:rFonts w:ascii="Arial" w:cs="Arial" w:eastAsia="Arial" w:hAnsi="Arial"/>
                <w:b/>
                <w:bCs/>
                <w:i w:val="false"/>
                <w:iCs w:val="false"/>
                <w:color w:val="0070C0"/>
                <w:sz w:val="18"/>
                <w:szCs w:val="18"/>
              </w:rPr>
              <w:t xml:space="preserve">apportioned</w:t>
            </w:r>
            <w:r>
              <w:rPr>
                <w:rFonts w:ascii="Arial" w:cs="Arial" w:eastAsia="Arial" w:hAnsi="Arial"/>
                <w:b w:val="false"/>
                <w:bCs w:val="false"/>
                <w:i w:val="false"/>
                <w:iCs w:val="false"/>
                <w:color w:val="0070C0"/>
                <w:sz w:val="18"/>
                <w:szCs w:val="18"/>
              </w:rPr>
              <w:t xml:space="preserve">. On a 20-year write-off and 2 months of use: R60m ÷ 20 × 2/12 = </w:t>
            </w:r>
            <w:r>
              <w:rPr>
                <w:rFonts w:ascii="Arial" w:cs="Arial" w:eastAsia="Arial" w:hAnsi="Arial"/>
                <w:b/>
                <w:bCs/>
                <w:i w:val="false"/>
                <w:iCs w:val="false"/>
                <w:color w:val="0070C0"/>
                <w:sz w:val="18"/>
                <w:szCs w:val="18"/>
              </w:rPr>
              <w:t xml:space="preserve">R0.5m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R0.135m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R8.10m against R0.135m of first-year tax on the same R60m.</w:t>
            </w:r>
            <w:r>
              <w:rPr>
                <w:rFonts w:ascii="Arial" w:cs="Arial" w:eastAsia="Arial" w:hAnsi="Arial"/>
                <w:b w:val="false"/>
                <w:bCs w:val="false"/>
                <w:i w:val="false"/>
                <w:iCs w:val="false"/>
                <w:color w:val="0070C0"/>
                <w:sz w:val="18"/>
                <w:szCs w:val="18"/>
              </w:rPr>
              <w:t xml:space="preserve"> That 60-fold spread is why the cost split matters, and why “it depends” is the correct answer here — </w:t>
            </w:r>
            <w:r>
              <w:rPr>
                <w:rFonts w:ascii="Arial" w:cs="Arial" w:eastAsia="Arial" w:hAnsi="Arial"/>
                <w:b/>
                <w:bCs/>
                <w:i w:val="false"/>
                <w:iCs w:val="false"/>
                <w:color w:val="0070C0"/>
                <w:sz w:val="18"/>
                <w:szCs w:val="18"/>
              </w:rPr>
              <w:t xml:space="preserve">provided you then set out what it depends on</w:t>
            </w:r>
            <w:r>
              <w:rPr>
                <w:rFonts w:ascii="Arial" w:cs="Arial" w:eastAsia="Arial" w:hAnsi="Arial"/>
                <w:b w:val="false"/>
                <w:bCs w:val="false"/>
                <w:i w:val="false"/>
                <w:iCs w:val="false"/>
                <w:color w:val="0070C0"/>
                <w:sz w:val="18"/>
                <w:szCs w:val="18"/>
              </w:rPr>
              <w:t xml:space="preserve">, as above. A range with reasons scores; a guess does not.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Land of R15m attracts no allowance under any section.</w:t>
            </w:r>
            <w:r>
              <w:rPr>
                <w:rFonts w:ascii="Arial" w:cs="Arial" w:eastAsia="Arial" w:hAnsi="Arial"/>
                <w:b w:val="false"/>
                <w:bCs w:val="false"/>
                <w:i w:val="false"/>
                <w:iCs w:val="false"/>
                <w:color w:val="0070C0"/>
                <w:sz w:val="18"/>
                <w:szCs w:val="18"/>
              </w:rPr>
              <w:t xml:space="preserve"> It goes to base cost for CGT. Say so explicitly.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2.5  Who claims — ownership, partnership or SPV</w:t>
      </w:r>
    </w:p>
    <w:p>
      <w:pPr>
        <w:keepNext w:val="false"/>
        <w:spacing w:after="100" w:before="0" w:line="250" w:lineRule="auto"/>
      </w:pPr>
      <w:r>
        <w:rPr>
          <w:rFonts w:ascii="Arial" w:cs="Arial" w:eastAsia="Arial" w:hAnsi="Arial"/>
          <w:b w:val="false"/>
          <w:bCs w:val="false"/>
          <w:i/>
          <w:iCs/>
          <w:color w:val="000000"/>
          <w:sz w:val="18"/>
          <w:szCs w:val="18"/>
        </w:rPr>
        <w:t xml:space="preserve">The highest-value point on this option. Document 7 says the investment would be made "potentially with an experienced technical partner", and the structure chosen decides who gets the deduction.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 elements must sit in the same taxpayer.</w:t>
            </w:r>
            <w:r>
              <w:rPr>
                <w:rFonts w:ascii="Arial" w:cs="Arial" w:eastAsia="Arial" w:hAnsi="Arial"/>
                <w:b w:val="false"/>
                <w:bCs w:val="false"/>
                <w:i w:val="false"/>
                <w:iCs w:val="false"/>
                <w:color w:val="000000"/>
                <w:sz w:val="18"/>
                <w:szCs w:val="18"/>
              </w:rPr>
              <w:t xml:space="preserve"> The allowance goes to the person who </w:t>
            </w:r>
            <w:r>
              <w:rPr>
                <w:rFonts w:ascii="Arial" w:cs="Arial" w:eastAsia="Arial" w:hAnsi="Arial"/>
                <w:b/>
                <w:bCs/>
                <w:i w:val="false"/>
                <w:iCs w:val="false"/>
                <w:color w:val="000000"/>
                <w:sz w:val="18"/>
                <w:szCs w:val="18"/>
              </w:rPr>
              <w:t xml:space="preserve">owns</w:t>
            </w:r>
            <w:r>
              <w:rPr>
                <w:rFonts w:ascii="Arial" w:cs="Arial" w:eastAsia="Arial" w:hAnsi="Arial"/>
                <w:b w:val="false"/>
                <w:bCs w:val="false"/>
                <w:i w:val="false"/>
                <w:iCs w:val="false"/>
                <w:color w:val="000000"/>
                <w:sz w:val="18"/>
                <w:szCs w:val="18"/>
              </w:rPr>
              <w:t xml:space="preserve"> the asset, </w:t>
            </w:r>
            <w:r>
              <w:rPr>
                <w:rFonts w:ascii="Arial" w:cs="Arial" w:eastAsia="Arial" w:hAnsi="Arial"/>
                <w:b/>
                <w:bCs/>
                <w:i w:val="false"/>
                <w:iCs w:val="false"/>
                <w:color w:val="000000"/>
                <w:sz w:val="18"/>
                <w:szCs w:val="18"/>
              </w:rPr>
              <w:t xml:space="preserve">brings it into use</w:t>
            </w:r>
            <w:r>
              <w:rPr>
                <w:rFonts w:ascii="Arial" w:cs="Arial" w:eastAsia="Arial" w:hAnsi="Arial"/>
                <w:b w:val="false"/>
                <w:bCs w:val="false"/>
                <w:i w:val="false"/>
                <w:iCs w:val="false"/>
                <w:color w:val="000000"/>
                <w:sz w:val="18"/>
                <w:szCs w:val="18"/>
              </w:rPr>
              <w:t xml:space="preserve">, uses it in </w:t>
            </w:r>
            <w:r>
              <w:rPr>
                <w:rFonts w:ascii="Arial" w:cs="Arial" w:eastAsia="Arial" w:hAnsi="Arial"/>
                <w:b/>
                <w:bCs/>
                <w:i w:val="false"/>
                <w:iCs w:val="false"/>
                <w:color w:val="000000"/>
                <w:sz w:val="18"/>
                <w:szCs w:val="18"/>
              </w:rPr>
              <w:t xml:space="preserve">that person’s own trade</w:t>
            </w:r>
            <w:r>
              <w:rPr>
                <w:rFonts w:ascii="Arial" w:cs="Arial" w:eastAsia="Arial" w:hAnsi="Arial"/>
                <w:b w:val="false"/>
                <w:bCs w:val="false"/>
                <w:i w:val="false"/>
                <w:iCs w:val="false"/>
                <w:color w:val="000000"/>
                <w:sz w:val="18"/>
                <w:szCs w:val="18"/>
              </w:rPr>
              <w:t xml:space="preserve">, and does so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s24H — partnerships.</w:t>
            </w:r>
            <w:r>
              <w:rPr>
                <w:rFonts w:ascii="Arial" w:cs="Arial" w:eastAsia="Arial" w:hAnsi="Arial"/>
                <w:b w:val="false"/>
                <w:bCs w:val="false"/>
                <w:i w:val="false"/>
                <w:iCs w:val="false"/>
                <w:color w:val="000000"/>
                <w:sz w:val="18"/>
                <w:szCs w:val="18"/>
              </w:rPr>
              <w:t xml:space="preserve"> A partnership is </w:t>
            </w:r>
            <w:r>
              <w:rPr>
                <w:rFonts w:ascii="Arial" w:cs="Arial" w:eastAsia="Arial" w:hAnsi="Arial"/>
                <w:b/>
                <w:bCs/>
                <w:i w:val="false"/>
                <w:iCs w:val="false"/>
                <w:color w:val="000000"/>
                <w:sz w:val="18"/>
                <w:szCs w:val="18"/>
              </w:rPr>
              <w:t xml:space="preserve">transparent</w:t>
            </w:r>
            <w:r>
              <w:rPr>
                <w:rFonts w:ascii="Arial" w:cs="Arial" w:eastAsia="Arial" w:hAnsi="Arial"/>
                <w:b w:val="false"/>
                <w:bCs w:val="false"/>
                <w:i w:val="false"/>
                <w:iCs w:val="false"/>
                <w:color w:val="000000"/>
                <w:sz w:val="18"/>
                <w:szCs w:val="18"/>
              </w:rPr>
              <w:t xml:space="preserve">. Each partner is deemed to carry on the trade of the partnership and claims its </w:t>
            </w:r>
            <w:r>
              <w:rPr>
                <w:rFonts w:ascii="Arial" w:cs="Arial" w:eastAsia="Arial" w:hAnsi="Arial"/>
                <w:b/>
                <w:bCs/>
                <w:i w:val="false"/>
                <w:iCs w:val="false"/>
                <w:color w:val="000000"/>
                <w:sz w:val="18"/>
                <w:szCs w:val="18"/>
              </w:rPr>
              <w:t xml:space="preserve">proportionate share</w:t>
            </w:r>
            <w:r>
              <w:rPr>
                <w:rFonts w:ascii="Arial" w:cs="Arial" w:eastAsia="Arial" w:hAnsi="Arial"/>
                <w:b w:val="false"/>
                <w:bCs w:val="false"/>
                <w:i w:val="false"/>
                <w:iCs w:val="false"/>
                <w:color w:val="000000"/>
                <w:sz w:val="18"/>
                <w:szCs w:val="18"/>
              </w:rPr>
              <w:t xml:space="preserve"> of the allowance in its own return, against its own other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 company</w:t>
            </w:r>
            <w:r>
              <w:rPr>
                <w:rFonts w:ascii="Arial" w:cs="Arial" w:eastAsia="Arial" w:hAnsi="Arial"/>
                <w:b w:val="false"/>
                <w:bCs w:val="false"/>
                <w:i w:val="false"/>
                <w:iCs w:val="false"/>
                <w:color w:val="000000"/>
                <w:sz w:val="18"/>
                <w:szCs w:val="18"/>
              </w:rPr>
              <w:t xml:space="preserve"> that owns the plant claims in its own right. Its shareholders claim nothing directly.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Instalment credit agreement purchaser</w:t>
            </w:r>
            <w:r>
              <w:rPr>
                <w:rFonts w:ascii="Arial" w:cs="Arial" w:eastAsia="Arial" w:hAnsi="Arial"/>
                <w:b w:val="false"/>
                <w:bCs w:val="false"/>
                <w:i w:val="false"/>
                <w:iCs w:val="false"/>
                <w:color w:val="000000"/>
                <w:sz w:val="18"/>
                <w:szCs w:val="18"/>
              </w:rPr>
              <w:t xml:space="preserve"> is treated as the owner.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 lessee</w:t>
            </w:r>
            <w:r>
              <w:rPr>
                <w:rFonts w:ascii="Arial" w:cs="Arial" w:eastAsia="Arial" w:hAnsi="Arial"/>
                <w:b w:val="false"/>
                <w:bCs w:val="false"/>
                <w:i w:val="false"/>
                <w:iCs w:val="false"/>
                <w:color w:val="000000"/>
                <w:sz w:val="18"/>
                <w:szCs w:val="18"/>
              </w:rPr>
              <w:t xml:space="preserve"> does not own and cannot claim, unless </w:t>
            </w: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it the owner of improvements effected on land it does not own.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 buyer of output</w:t>
            </w:r>
            <w:r>
              <w:rPr>
                <w:rFonts w:ascii="Arial" w:cs="Arial" w:eastAsia="Arial" w:hAnsi="Arial"/>
                <w:b w:val="false"/>
                <w:bCs w:val="false"/>
                <w:i w:val="false"/>
                <w:iCs w:val="false"/>
                <w:color w:val="000000"/>
                <w:sz w:val="18"/>
                <w:szCs w:val="18"/>
              </w:rPr>
              <w:t xml:space="preserve"> has no asset and no allowance — only s11(a).</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s24H and s12N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legal form of the arrangement with the technical partner, and the participation percentages.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Comparison on the assumed facts — FY2027 deductions of R250m (s12B R225m + s12U R25m):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Structure A — Axion owns 100%.</w:t>
            </w:r>
            <w:r>
              <w:rPr>
                <w:rFonts w:ascii="Arial" w:cs="Arial" w:eastAsia="Arial" w:hAnsi="Arial"/>
                <w:b w:val="false"/>
                <w:bCs w:val="false"/>
                <w:i w:val="false"/>
                <w:iCs w:val="false"/>
                <w:color w:val="0070C0"/>
                <w:sz w:val="18"/>
                <w:szCs w:val="18"/>
              </w:rPr>
              <w:t xml:space="preserve"> Deduction </w:t>
            </w:r>
            <w:r>
              <w:rPr>
                <w:rFonts w:ascii="Arial" w:cs="Arial" w:eastAsia="Arial" w:hAnsi="Arial"/>
                <w:b/>
                <w:bCs/>
                <w:i w:val="false"/>
                <w:iCs w:val="false"/>
                <w:color w:val="0070C0"/>
                <w:sz w:val="18"/>
                <w:szCs w:val="18"/>
              </w:rPr>
              <w:t xml:space="preserve">R250.0m</w:t>
            </w:r>
            <w:r>
              <w:rPr>
                <w:rFonts w:ascii="Arial" w:cs="Arial" w:eastAsia="Arial" w:hAnsi="Arial"/>
                <w:b w:val="false"/>
                <w:bCs w:val="false"/>
                <w:i w:val="false"/>
                <w:iCs w:val="false"/>
                <w:color w:val="0070C0"/>
                <w:sz w:val="18"/>
                <w:szCs w:val="18"/>
              </w:rPr>
              <w:t xml:space="preserve"> in Axion. Taxable income R350m − R250m = R100m · tax </w:t>
            </w:r>
            <w:r>
              <w:rPr>
                <w:rFonts w:ascii="Arial" w:cs="Arial" w:eastAsia="Arial" w:hAnsi="Arial"/>
                <w:b/>
                <w:bCs/>
                <w:i w:val="false"/>
                <w:iCs w:val="false"/>
                <w:color w:val="0070C0"/>
                <w:sz w:val="18"/>
                <w:szCs w:val="18"/>
              </w:rPr>
              <w:t xml:space="preserve">R27.00m</w:t>
            </w:r>
            <w:r>
              <w:rPr>
                <w:rFonts w:ascii="Arial" w:cs="Arial" w:eastAsia="Arial" w:hAnsi="Arial"/>
                <w:b w:val="false"/>
                <w:bCs w:val="false"/>
                <w:i w:val="false"/>
                <w:iCs w:val="false"/>
                <w:color w:val="0070C0"/>
                <w:sz w:val="18"/>
                <w:szCs w:val="18"/>
              </w:rPr>
              <w:t xml:space="preserve">, against R94.50m with no project. </w:t>
            </w:r>
            <w:r>
              <w:rPr>
                <w:rFonts w:ascii="Arial" w:cs="Arial" w:eastAsia="Arial" w:hAnsi="Arial"/>
                <w:b/>
                <w:bCs/>
                <w:i w:val="false"/>
                <w:iCs w:val="false"/>
                <w:color w:val="0070C0"/>
                <w:sz w:val="18"/>
                <w:szCs w:val="18"/>
              </w:rPr>
              <w:t xml:space="preserve">Cash tax saved R67.50m.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Structure B — 50/50 joint operation.</w:t>
            </w:r>
            <w:r>
              <w:rPr>
                <w:rFonts w:ascii="Arial" w:cs="Arial" w:eastAsia="Arial" w:hAnsi="Arial"/>
                <w:b w:val="false"/>
                <w:bCs w:val="false"/>
                <w:i w:val="false"/>
                <w:iCs w:val="false"/>
                <w:color w:val="0070C0"/>
                <w:sz w:val="18"/>
                <w:szCs w:val="18"/>
              </w:rPr>
              <w:t xml:space="preserve"> s24H makes it transparent: Axion claims its </w:t>
            </w:r>
            <w:r>
              <w:rPr>
                <w:rFonts w:ascii="Arial" w:cs="Arial" w:eastAsia="Arial" w:hAnsi="Arial"/>
                <w:b/>
                <w:bCs/>
                <w:i w:val="false"/>
                <w:iCs w:val="false"/>
                <w:color w:val="0070C0"/>
                <w:sz w:val="18"/>
                <w:szCs w:val="18"/>
              </w:rPr>
              <w:t xml:space="preserve">50% share = R125.0m</w:t>
            </w:r>
            <w:r>
              <w:rPr>
                <w:rFonts w:ascii="Arial" w:cs="Arial" w:eastAsia="Arial" w:hAnsi="Arial"/>
                <w:b w:val="false"/>
                <w:bCs w:val="false"/>
                <w:i w:val="false"/>
                <w:iCs w:val="false"/>
                <w:color w:val="0070C0"/>
                <w:sz w:val="18"/>
                <w:szCs w:val="18"/>
              </w:rPr>
              <w:t xml:space="preserve">. Taxable income R225m · tax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Cash tax saved R33.75m.</w:t>
            </w:r>
            <w:r>
              <w:rPr>
                <w:rFonts w:ascii="Arial" w:cs="Arial" w:eastAsia="Arial" w:hAnsi="Arial"/>
                <w:b w:val="false"/>
                <w:bCs w:val="false"/>
                <w:i w:val="false"/>
                <w:iCs w:val="false"/>
                <w:color w:val="0070C0"/>
                <w:sz w:val="18"/>
                <w:szCs w:val="18"/>
              </w:rPr>
              <w:t xml:space="preserve"> The partner claims the other half against its own income.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Structure C — a project company (SPV) that Axion part-owns.</w:t>
            </w:r>
            <w:r>
              <w:rPr>
                <w:rFonts w:ascii="Arial" w:cs="Arial" w:eastAsia="Arial" w:hAnsi="Arial"/>
                <w:b w:val="false"/>
                <w:bCs w:val="false"/>
                <w:i w:val="false"/>
                <w:iCs w:val="false"/>
                <w:color w:val="0070C0"/>
                <w:sz w:val="18"/>
                <w:szCs w:val="18"/>
              </w:rPr>
              <w:t xml:space="preserve"> The </w:t>
            </w:r>
            <w:r>
              <w:rPr>
                <w:rFonts w:ascii="Arial" w:cs="Arial" w:eastAsia="Arial" w:hAnsi="Arial"/>
                <w:b/>
                <w:bCs/>
                <w:i w:val="false"/>
                <w:iCs w:val="false"/>
                <w:color w:val="0070C0"/>
                <w:sz w:val="18"/>
                <w:szCs w:val="18"/>
              </w:rPr>
              <w:t xml:space="preserve">SPV</w:t>
            </w:r>
            <w:r>
              <w:rPr>
                <w:rFonts w:ascii="Arial" w:cs="Arial" w:eastAsia="Arial" w:hAnsi="Arial"/>
                <w:b w:val="false"/>
                <w:bCs w:val="false"/>
                <w:i w:val="false"/>
                <w:iCs w:val="false"/>
                <w:color w:val="0070C0"/>
                <w:sz w:val="18"/>
                <w:szCs w:val="18"/>
              </w:rPr>
              <w:t xml:space="preserve"> claims the R250m, against </w:t>
            </w:r>
            <w:r>
              <w:rPr>
                <w:rFonts w:ascii="Arial" w:cs="Arial" w:eastAsia="Arial" w:hAnsi="Arial"/>
                <w:b/>
                <w:bCs/>
                <w:i w:val="false"/>
                <w:iCs w:val="false"/>
                <w:color w:val="0070C0"/>
                <w:sz w:val="18"/>
                <w:szCs w:val="18"/>
              </w:rPr>
              <w:t xml:space="preserve">nil income</w:t>
            </w:r>
            <w:r>
              <w:rPr>
                <w:rFonts w:ascii="Arial" w:cs="Arial" w:eastAsia="Arial" w:hAnsi="Arial"/>
                <w:b w:val="false"/>
                <w:bCs w:val="false"/>
                <w:i w:val="false"/>
                <w:iCs w:val="false"/>
                <w:color w:val="0070C0"/>
                <w:sz w:val="18"/>
                <w:szCs w:val="18"/>
              </w:rPr>
              <w:t xml:space="preserve"> → an assessed loss carried forward and constrained by </w:t>
            </w:r>
            <w:r>
              <w:rPr>
                <w:rFonts w:ascii="Arial" w:cs="Arial" w:eastAsia="Arial" w:hAnsi="Arial"/>
                <w:b/>
                <w:bCs/>
                <w:i w:val="false"/>
                <w:iCs w:val="false"/>
                <w:color w:val="0070C0"/>
                <w:sz w:val="18"/>
                <w:szCs w:val="18"/>
              </w:rPr>
              <w:t xml:space="preserve">s20</w:t>
            </w:r>
            <w:r>
              <w:rPr>
                <w:rFonts w:ascii="Arial" w:cs="Arial" w:eastAsia="Arial" w:hAnsi="Arial"/>
                <w:b w:val="false"/>
                <w:bCs w:val="false"/>
                <w:i w:val="false"/>
                <w:iCs w:val="false"/>
                <w:color w:val="0070C0"/>
                <w:sz w:val="18"/>
                <w:szCs w:val="18"/>
              </w:rPr>
              <w:t xml:space="preserve"> (see 2.7). </w:t>
            </w:r>
            <w:r>
              <w:rPr>
                <w:rFonts w:ascii="Arial" w:cs="Arial" w:eastAsia="Arial" w:hAnsi="Arial"/>
                <w:b/>
                <w:bCs/>
                <w:i w:val="false"/>
                <w:iCs w:val="false"/>
                <w:color w:val="0070C0"/>
                <w:sz w:val="18"/>
                <w:szCs w:val="18"/>
              </w:rPr>
              <w:t xml:space="preserve">Axion claims no allowance at all</w:t>
            </w:r>
            <w:r>
              <w:rPr>
                <w:rFonts w:ascii="Arial" w:cs="Arial" w:eastAsia="Arial" w:hAnsi="Arial"/>
                <w:b w:val="false"/>
                <w:bCs w:val="false"/>
                <w:i w:val="false"/>
                <w:iCs w:val="false"/>
                <w:color w:val="0070C0"/>
                <w:sz w:val="18"/>
                <w:szCs w:val="18"/>
              </w:rPr>
              <w:t xml:space="preserve"> — only s11(a) on the electricity it buys from the SPV, which is Part 1 economics with extra steps.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headline finding, and the sentence to lead with:</w:t>
            </w:r>
            <w:r>
              <w:rPr>
                <w:rFonts w:ascii="Arial" w:cs="Arial" w:eastAsia="Arial" w:hAnsi="Arial"/>
                <w:b w:val="false"/>
                <w:bCs w:val="false"/>
                <w:i w:val="false"/>
                <w:iCs w:val="false"/>
                <w:color w:val="0070C0"/>
                <w:sz w:val="18"/>
                <w:szCs w:val="18"/>
              </w:rPr>
              <w:t xml:space="preserve"> the same R250m of qualifying spend produces </w:t>
            </w:r>
            <w:r>
              <w:rPr>
                <w:rFonts w:ascii="Arial" w:cs="Arial" w:eastAsia="Arial" w:hAnsi="Arial"/>
                <w:b/>
                <w:bCs/>
                <w:i w:val="false"/>
                <w:iCs w:val="false"/>
                <w:color w:val="0070C0"/>
                <w:sz w:val="18"/>
                <w:szCs w:val="18"/>
              </w:rPr>
              <w:t xml:space="preserve">R67.50m, R33.75m or no allowance in Axion’s hands</w:t>
            </w:r>
            <w:r>
              <w:rPr>
                <w:rFonts w:ascii="Arial" w:cs="Arial" w:eastAsia="Arial" w:hAnsi="Arial"/>
                <w:b w:val="false"/>
                <w:bCs w:val="false"/>
                <w:i w:val="false"/>
                <w:iCs w:val="false"/>
                <w:color w:val="0070C0"/>
                <w:sz w:val="18"/>
                <w:szCs w:val="18"/>
              </w:rPr>
              <w:t xml:space="preserve">, purely on structure — before a single commercial term changes.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tension to flag, not resolve silently.</w:t>
            </w:r>
            <w:r>
              <w:rPr>
                <w:rFonts w:ascii="Arial" w:cs="Arial" w:eastAsia="Arial" w:hAnsi="Arial"/>
                <w:b w:val="false"/>
                <w:bCs w:val="false"/>
                <w:i w:val="false"/>
                <w:iCs w:val="false"/>
                <w:color w:val="0070C0"/>
                <w:sz w:val="18"/>
                <w:szCs w:val="18"/>
              </w:rPr>
              <w:t xml:space="preserve"> The transparent structure is best for tax, because the deduction lands in Axion against existing profits. It is also worst for gearing, because the project debt comes onto Axion’s balance sheet — which runs straight into the covenant and funding discussion. The </w:t>
            </w:r>
            <w:r>
              <w:rPr>
                <w:rFonts w:ascii="Arial" w:cs="Arial" w:eastAsia="Arial" w:hAnsi="Arial"/>
                <w:b/>
                <w:bCs/>
                <w:i w:val="false"/>
                <w:iCs w:val="false"/>
                <w:color w:val="0070C0"/>
                <w:sz w:val="18"/>
                <w:szCs w:val="18"/>
              </w:rPr>
              <w:t xml:space="preserve">IFRS 11</w:t>
            </w:r>
            <w:r>
              <w:rPr>
                <w:rFonts w:ascii="Arial" w:cs="Arial" w:eastAsia="Arial" w:hAnsi="Arial"/>
                <w:b w:val="false"/>
                <w:bCs w:val="false"/>
                <w:i w:val="false"/>
                <w:iCs w:val="false"/>
                <w:color w:val="0070C0"/>
                <w:sz w:val="18"/>
                <w:szCs w:val="18"/>
              </w:rPr>
              <w:t xml:space="preserve"> test (rights to assets, obligations for liabilities) and the </w:t>
            </w:r>
            <w:r>
              <w:rPr>
                <w:rFonts w:ascii="Arial" w:cs="Arial" w:eastAsia="Arial" w:hAnsi="Arial"/>
                <w:b/>
                <w:bCs/>
                <w:i w:val="false"/>
                <w:iCs w:val="false"/>
                <w:color w:val="0070C0"/>
                <w:sz w:val="18"/>
                <w:szCs w:val="18"/>
              </w:rPr>
              <w:t xml:space="preserve">tax</w:t>
            </w:r>
            <w:r>
              <w:rPr>
                <w:rFonts w:ascii="Arial" w:cs="Arial" w:eastAsia="Arial" w:hAnsi="Arial"/>
                <w:b w:val="false"/>
                <w:bCs w:val="false"/>
                <w:i w:val="false"/>
                <w:iCs w:val="false"/>
                <w:color w:val="0070C0"/>
                <w:sz w:val="18"/>
                <w:szCs w:val="18"/>
              </w:rPr>
              <w:t xml:space="preserve"> test (who owns and brings into use) are </w:t>
            </w:r>
            <w:r>
              <w:rPr>
                <w:rFonts w:ascii="Arial" w:cs="Arial" w:eastAsia="Arial" w:hAnsi="Arial"/>
                <w:b/>
                <w:bCs/>
                <w:i w:val="false"/>
                <w:iCs w:val="false"/>
                <w:color w:val="0070C0"/>
                <w:sz w:val="18"/>
                <w:szCs w:val="18"/>
              </w:rPr>
              <w:t xml:space="preserve">different tests</w:t>
            </w:r>
            <w:r>
              <w:rPr>
                <w:rFonts w:ascii="Arial" w:cs="Arial" w:eastAsia="Arial" w:hAnsi="Arial"/>
                <w:b w:val="false"/>
                <w:bCs w:val="false"/>
                <w:i w:val="false"/>
                <w:iCs w:val="false"/>
                <w:color w:val="0070C0"/>
                <w:sz w:val="18"/>
                <w:szCs w:val="18"/>
              </w:rPr>
              <w:t xml:space="preserve"> and can point in opposite directions.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2.6  Funding the project — sections 24J and 23M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over the term of the instrument, regardless of when it is paid. The tax treatment is </w:t>
            </w:r>
            <w:r>
              <w:rPr>
                <w:rFonts w:ascii="Arial" w:cs="Arial" w:eastAsia="Arial" w:hAnsi="Arial"/>
                <w:b/>
                <w:bCs/>
                <w:i w:val="false"/>
                <w:iCs w:val="false"/>
                <w:color w:val="000000"/>
                <w:sz w:val="18"/>
                <w:szCs w:val="18"/>
              </w:rPr>
              <w:t xml:space="preserve">independent of the accounting treatment</w:t>
            </w:r>
            <w:r>
              <w:rPr>
                <w:rFonts w:ascii="Arial" w:cs="Arial" w:eastAsia="Arial" w:hAnsi="Arial"/>
                <w:b w:val="false"/>
                <w:bCs w:val="false"/>
                <w:i w:val="false"/>
                <w:iCs w:val="false"/>
                <w:color w:val="000000"/>
                <w:sz w:val="18"/>
                <w:szCs w:val="18"/>
              </w:rPr>
              <w:t xml:space="preserve"> — interest capitalised into the cost of an asset for accounting is still deducted for tax as incurred, unless another provision prevents it.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s23M.</w:t>
            </w:r>
            <w:r>
              <w:rPr>
                <w:rFonts w:ascii="Arial" w:cs="Arial" w:eastAsia="Arial" w:hAnsi="Arial"/>
                <w:b w:val="false"/>
                <w:bCs w:val="false"/>
                <w:i w:val="false"/>
                <w:iCs w:val="false"/>
                <w:color w:val="000000"/>
                <w:sz w:val="18"/>
                <w:szCs w:val="18"/>
              </w:rPr>
              <w:t xml:space="preserve"> Limits the deduction of interest on debt owed to a creditor </w:t>
            </w:r>
            <w:r>
              <w:rPr>
                <w:rFonts w:ascii="Arial" w:cs="Arial" w:eastAsia="Arial" w:hAnsi="Arial"/>
                <w:b/>
                <w:bCs/>
                <w:i w:val="false"/>
                <w:iCs w:val="false"/>
                <w:color w:val="000000"/>
                <w:sz w:val="18"/>
                <w:szCs w:val="18"/>
              </w:rPr>
              <w:t xml:space="preserve">in a controlling relationship</w:t>
            </w:r>
            <w:r>
              <w:rPr>
                <w:rFonts w:ascii="Arial" w:cs="Arial" w:eastAsia="Arial" w:hAnsi="Arial"/>
                <w:b w:val="false"/>
                <w:bCs w:val="false"/>
                <w:i w:val="false"/>
                <w:iCs w:val="false"/>
                <w:color w:val="000000"/>
                <w:sz w:val="18"/>
                <w:szCs w:val="18"/>
              </w:rPr>
              <w:t xml:space="preserve"> with the debtor where that creditor is </w:t>
            </w:r>
            <w:r>
              <w:rPr>
                <w:rFonts w:ascii="Arial" w:cs="Arial" w:eastAsia="Arial" w:hAnsi="Arial"/>
                <w:b/>
                <w:bCs/>
                <w:i w:val="false"/>
                <w:iCs w:val="false"/>
                <w:color w:val="000000"/>
                <w:sz w:val="18"/>
                <w:szCs w:val="18"/>
              </w:rPr>
              <w:t xml:space="preserve">not subject to South African tax</w:t>
            </w:r>
            <w:r>
              <w:rPr>
                <w:rFonts w:ascii="Arial" w:cs="Arial" w:eastAsia="Arial" w:hAnsi="Arial"/>
                <w:b w:val="false"/>
                <w:bCs w:val="false"/>
                <w:i w:val="false"/>
                <w:iCs w:val="false"/>
                <w:color w:val="000000"/>
                <w:sz w:val="18"/>
                <w:szCs w:val="18"/>
              </w:rPr>
              <w:t xml:space="preserve"> on the interest. The excess is carried forward.</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s23M and confirm the current percentage and the definition of a controlling relationship.]</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Document 7 says this option “requires upfront capital and an appropriate funding structure”, and Document 3 lists three funding routes: additional debt, investment from existing shareholders, or a new strategic investor. </w:t>
            </w:r>
            <w:r>
              <w:rPr>
                <w:rFonts w:ascii="Arial" w:cs="Arial" w:eastAsia="Arial" w:hAnsi="Arial"/>
                <w:b/>
                <w:bCs/>
                <w:i w:val="false"/>
                <w:iCs w:val="false"/>
                <w:color w:val="0070C0"/>
                <w:sz w:val="18"/>
                <w:szCs w:val="18"/>
              </w:rPr>
              <w:t xml:space="preserve">Each has a different tax outcome.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Debt.</w:t>
            </w:r>
            <w:r>
              <w:rPr>
                <w:rFonts w:ascii="Arial" w:cs="Arial" w:eastAsia="Arial" w:hAnsi="Arial"/>
                <w:b w:val="false"/>
                <w:bCs w:val="false"/>
                <w:i w:val="false"/>
                <w:iCs w:val="false"/>
                <w:color w:val="0070C0"/>
                <w:sz w:val="18"/>
                <w:szCs w:val="18"/>
              </w:rPr>
              <w:t xml:space="preserve"> Assume R300m of the R450m plant is debt-funded at 11%, drawn for 8 months of FY2027: R300m × 11% × 8/12 = </w:t>
            </w:r>
            <w:r>
              <w:rPr>
                <w:rFonts w:ascii="Arial" w:cs="Arial" w:eastAsia="Arial" w:hAnsi="Arial"/>
                <w:b/>
                <w:bCs/>
                <w:i w:val="false"/>
                <w:iCs w:val="false"/>
                <w:color w:val="0070C0"/>
                <w:sz w:val="18"/>
                <w:szCs w:val="18"/>
              </w:rPr>
              <w:t xml:space="preserve">R22.0m</w:t>
            </w:r>
            <w:r>
              <w:rPr>
                <w:rFonts w:ascii="Arial" w:cs="Arial" w:eastAsia="Arial" w:hAnsi="Arial"/>
                <w:b w:val="false"/>
                <w:bCs w:val="false"/>
                <w:i w:val="false"/>
                <w:iCs w:val="false"/>
                <w:color w:val="0070C0"/>
                <w:sz w:val="18"/>
                <w:szCs w:val="18"/>
              </w:rPr>
              <w:t xml:space="preserve"> of interest, deductible under s24J · tax </w:t>
            </w:r>
            <w:r>
              <w:rPr>
                <w:rFonts w:ascii="Arial" w:cs="Arial" w:eastAsia="Arial" w:hAnsi="Arial"/>
                <w:b/>
                <w:bCs/>
                <w:i w:val="false"/>
                <w:iCs w:val="false"/>
                <w:color w:val="0070C0"/>
                <w:sz w:val="18"/>
                <w:szCs w:val="18"/>
              </w:rPr>
              <w:t xml:space="preserve">R5.94m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Equity.</w:t>
            </w:r>
            <w:r>
              <w:rPr>
                <w:rFonts w:ascii="Arial" w:cs="Arial" w:eastAsia="Arial" w:hAnsi="Arial"/>
                <w:b w:val="false"/>
                <w:bCs w:val="false"/>
                <w:i w:val="false"/>
                <w:iCs w:val="false"/>
                <w:color w:val="0070C0"/>
                <w:sz w:val="18"/>
                <w:szCs w:val="18"/>
              </w:rPr>
              <w:t xml:space="preserve"> No deduction at all. The trade-off against debt is worth a sentence in the funding recommendation: debt brings a 27% shield on the interest, equity brings none but no covenant exposure.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s23M is live if shareholders lend.</w:t>
            </w:r>
            <w:r>
              <w:rPr>
                <w:rFonts w:ascii="Arial" w:cs="Arial" w:eastAsia="Arial" w:hAnsi="Arial"/>
                <w:b w:val="false"/>
                <w:bCs w:val="false"/>
                <w:i w:val="false"/>
                <w:iCs w:val="false"/>
                <w:color w:val="0070C0"/>
                <w:sz w:val="18"/>
                <w:szCs w:val="18"/>
              </w:rPr>
              <w:t xml:space="preserve"> Ubuntu holds 35% and Horizon 30% (Document 4). If either lends to Axion or to a project company and is not subject to SA tax on the interest, the deduction can be restricted. [WAITING FOR INPUT]: the identity, tax residence and shareholding of any project lender.</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double-count trap — raise it as a question.</w:t>
            </w:r>
            <w:r>
              <w:rPr>
                <w:rFonts w:ascii="Arial" w:cs="Arial" w:eastAsia="Arial" w:hAnsi="Arial"/>
                <w:b w:val="false"/>
                <w:bCs w:val="false"/>
                <w:i w:val="false"/>
                <w:iCs w:val="false"/>
                <w:color w:val="0070C0"/>
                <w:sz w:val="18"/>
                <w:szCs w:val="18"/>
              </w:rPr>
              <w:t xml:space="preserve"> If the R22m of interest is capitalised into the asset for accounting, it is not in accounting profit but </w:t>
            </w:r>
            <w:r>
              <w:rPr>
                <w:rFonts w:ascii="Arial" w:cs="Arial" w:eastAsia="Arial" w:hAnsi="Arial"/>
                <w:b/>
                <w:bCs/>
                <w:i w:val="false"/>
                <w:iCs w:val="false"/>
                <w:color w:val="0070C0"/>
                <w:sz w:val="18"/>
                <w:szCs w:val="18"/>
              </w:rPr>
              <w:t xml:space="preserve">is</w:t>
            </w:r>
            <w:r>
              <w:rPr>
                <w:rFonts w:ascii="Arial" w:cs="Arial" w:eastAsia="Arial" w:hAnsi="Arial"/>
                <w:b w:val="false"/>
                <w:bCs w:val="false"/>
                <w:i w:val="false"/>
                <w:iCs w:val="false"/>
                <w:color w:val="0070C0"/>
                <w:sz w:val="18"/>
                <w:szCs w:val="18"/>
              </w:rPr>
              <w:t xml:space="preserve"> deducted under s24J. If it is </w:t>
            </w:r>
            <w:r>
              <w:rPr>
                <w:rFonts w:ascii="Arial" w:cs="Arial" w:eastAsia="Arial" w:hAnsi="Arial"/>
                <w:b/>
                <w:bCs/>
                <w:i w:val="false"/>
                <w:iCs w:val="false"/>
                <w:color w:val="0070C0"/>
                <w:sz w:val="18"/>
                <w:szCs w:val="18"/>
              </w:rPr>
              <w:t xml:space="preserve">also</w:t>
            </w:r>
            <w:r>
              <w:rPr>
                <w:rFonts w:ascii="Arial" w:cs="Arial" w:eastAsia="Arial" w:hAnsi="Arial"/>
                <w:b w:val="false"/>
                <w:bCs w:val="false"/>
                <w:i w:val="false"/>
                <w:iCs w:val="false"/>
                <w:color w:val="0070C0"/>
                <w:sz w:val="18"/>
                <w:szCs w:val="18"/>
              </w:rPr>
              <w:t xml:space="preserve"> included in the s12B cost base, the same rand is relieved twice. [WAITING FOR INPUT]: confirm whether capitalised interest is in the s12B cost base.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2.7  Section 20 — assessed losses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s20(1)(a).</w:t>
            </w:r>
            <w:r>
              <w:rPr>
                <w:rFonts w:ascii="Arial" w:cs="Arial" w:eastAsia="Arial" w:hAnsi="Arial"/>
                <w:b w:val="false"/>
                <w:bCs w:val="false"/>
                <w:i w:val="false"/>
                <w:iCs w:val="false"/>
                <w:color w:val="000000"/>
                <w:sz w:val="18"/>
                <w:szCs w:val="18"/>
              </w:rPr>
              <w:t xml:space="preserve"> A company may set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for the year.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to years of assessment </w:t>
            </w:r>
            <w:r>
              <w:rPr>
                <w:rFonts w:ascii="Arial" w:cs="Arial" w:eastAsia="Arial" w:hAnsi="Arial"/>
                <w:b/>
                <w:bCs/>
                <w:i w:val="false"/>
                <w:iCs w:val="false"/>
                <w:color w:val="000000"/>
                <w:sz w:val="18"/>
                <w:szCs w:val="18"/>
              </w:rPr>
              <w:t xml:space="preserve">ending on or after 31 March 2023</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Effect: a company with taxable income above R1m pays tax on at least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of that income, however large its brought-forward loss.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unused balance is </w:t>
            </w:r>
            <w:r>
              <w:rPr>
                <w:rFonts w:ascii="Arial" w:cs="Arial" w:eastAsia="Arial" w:hAnsi="Arial"/>
                <w:b/>
                <w:bCs/>
                <w:i w:val="false"/>
                <w:iCs w:val="false"/>
                <w:color w:val="000000"/>
                <w:sz w:val="18"/>
                <w:szCs w:val="18"/>
              </w:rPr>
              <w:t xml:space="preserve">carried forward</w:t>
            </w:r>
            <w:r>
              <w:rPr>
                <w:rFonts w:ascii="Arial" w:cs="Arial" w:eastAsia="Arial" w:hAnsi="Arial"/>
                <w:b w:val="false"/>
                <w:bCs w:val="false"/>
                <w:i w:val="false"/>
                <w:iCs w:val="false"/>
                <w:color w:val="000000"/>
                <w:sz w:val="18"/>
                <w:szCs w:val="18"/>
              </w:rPr>
              <w:t xml:space="preserve">, not lost.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The current-year loss is not restricted</w:t>
            </w:r>
            <w:r>
              <w:rPr>
                <w:rFonts w:ascii="Arial" w:cs="Arial" w:eastAsia="Arial" w:hAnsi="Arial"/>
                <w:b w:val="false"/>
                <w:bCs w:val="false"/>
                <w:i w:val="false"/>
                <w:iCs w:val="false"/>
                <w:color w:val="000000"/>
                <w:sz w:val="18"/>
                <w:szCs w:val="18"/>
              </w:rPr>
              <w:t xml:space="preserve"> — the limitation applies to the </w:t>
            </w:r>
            <w:r>
              <w:rPr>
                <w:rFonts w:ascii="Arial" w:cs="Arial" w:eastAsia="Arial" w:hAnsi="Arial"/>
                <w:b/>
                <w:bCs/>
                <w:i w:val="false"/>
                <w:iCs w:val="false"/>
                <w:color w:val="000000"/>
                <w:sz w:val="18"/>
                <w:szCs w:val="18"/>
              </w:rPr>
              <w:t xml:space="preserve">balance brought forward</w:t>
            </w:r>
            <w:r>
              <w:rPr>
                <w:rFonts w:ascii="Arial" w:cs="Arial" w:eastAsia="Arial" w:hAnsi="Arial"/>
                <w:b w:val="false"/>
                <w:bCs w:val="false"/>
                <w:i w:val="false"/>
                <w:iCs w:val="false"/>
                <w:color w:val="000000"/>
                <w:sz w:val="18"/>
                <w:szCs w:val="18"/>
              </w:rPr>
              <w:t xml:space="preserve"> from an earlier year.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 Structure A, Axion is comfortable.</w:t>
            </w:r>
            <w:r>
              <w:rPr>
                <w:rFonts w:ascii="Arial" w:cs="Arial" w:eastAsia="Arial" w:hAnsi="Arial"/>
                <w:b w:val="false"/>
                <w:bCs w:val="false"/>
                <w:i w:val="false"/>
                <w:iCs w:val="false"/>
                <w:color w:val="0070C0"/>
                <w:sz w:val="18"/>
                <w:szCs w:val="18"/>
              </w:rPr>
              <w:t xml:space="preserve"> FY2026 profit before tax was R325m, and the R250m deduction leaves R100m of taxable income in FY2027. No assessed loss arises and the benefit is realised in </w:t>
            </w:r>
            <w:r>
              <w:rPr>
                <w:rFonts w:ascii="Arial" w:cs="Arial" w:eastAsia="Arial" w:hAnsi="Arial"/>
                <w:b/>
                <w:bCs/>
                <w:i w:val="false"/>
                <w:iCs w:val="false"/>
                <w:color w:val="0070C0"/>
                <w:sz w:val="18"/>
                <w:szCs w:val="18"/>
              </w:rPr>
              <w:t xml:space="preserve">cash, immediately</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test the downside rather than assuming headroom.</w:t>
            </w:r>
            <w:r>
              <w:rPr>
                <w:rFonts w:ascii="Arial" w:cs="Arial" w:eastAsia="Arial" w:hAnsi="Arial"/>
                <w:b w:val="false"/>
                <w:bCs w:val="false"/>
                <w:i w:val="false"/>
                <w:iCs w:val="false"/>
                <w:color w:val="0070C0"/>
                <w:sz w:val="18"/>
                <w:szCs w:val="18"/>
              </w:rPr>
              <w:t xml:space="preserve"> If the project were larger, or if s13quin on JHB4 and s12L savings landed in the same year, total deductions could exceed taxable income. Do the arithmetic on the day.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s20 bites hard is Structure C.</w:t>
            </w:r>
            <w:r>
              <w:rPr>
                <w:rFonts w:ascii="Arial" w:cs="Arial" w:eastAsia="Arial" w:hAnsi="Arial"/>
                <w:b w:val="false"/>
                <w:bCs w:val="false"/>
                <w:i w:val="false"/>
                <w:iCs w:val="false"/>
                <w:color w:val="0070C0"/>
                <w:sz w:val="18"/>
                <w:szCs w:val="18"/>
              </w:rPr>
              <w:t xml:space="preserve"> The SPV has an assessed loss of R250m carried into FY2028. Assume it earns taxable income of R60m in FY2028:</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Set-off limited to the higher of R1m and 80% × R60m = </w:t>
            </w:r>
            <w:r>
              <w:rPr>
                <w:rFonts w:ascii="Arial" w:cs="Arial" w:eastAsia="Arial" w:hAnsi="Arial"/>
                <w:b/>
                <w:bCs/>
                <w:i w:val="false"/>
                <w:iCs w:val="false"/>
                <w:color w:val="0070C0"/>
                <w:sz w:val="18"/>
                <w:szCs w:val="18"/>
              </w:rPr>
              <w:t xml:space="preserve">R48.0m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income after set-off R12.0m · tax at 27% = </w:t>
            </w:r>
            <w:r>
              <w:rPr>
                <w:rFonts w:ascii="Arial" w:cs="Arial" w:eastAsia="Arial" w:hAnsi="Arial"/>
                <w:b/>
                <w:bCs/>
                <w:i w:val="false"/>
                <w:iCs w:val="false"/>
                <w:color w:val="0070C0"/>
                <w:sz w:val="18"/>
                <w:szCs w:val="18"/>
              </w:rPr>
              <w:t xml:space="preserve">R3.24m</w:t>
            </w:r>
            <w:r>
              <w:rPr>
                <w:rFonts w:ascii="Arial" w:cs="Arial" w:eastAsia="Arial" w:hAnsi="Arial"/>
                <w:b w:val="false"/>
                <w:bCs w:val="false"/>
                <w:i w:val="false"/>
                <w:iCs w:val="false"/>
                <w:color w:val="0070C0"/>
                <w:sz w:val="18"/>
                <w:szCs w:val="18"/>
              </w:rPr>
              <w:t xml:space="preserve"> — the SPV </w:t>
            </w:r>
            <w:r>
              <w:rPr>
                <w:rFonts w:ascii="Arial" w:cs="Arial" w:eastAsia="Arial" w:hAnsi="Arial"/>
                <w:b/>
                <w:bCs/>
                <w:i w:val="false"/>
                <w:iCs w:val="false"/>
                <w:color w:val="0070C0"/>
                <w:sz w:val="18"/>
                <w:szCs w:val="18"/>
              </w:rPr>
              <w:t xml:space="preserve">pays tax despite a R250m loss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Assessed loss carried forward = R250m − R48m = </w:t>
            </w:r>
            <w:r>
              <w:rPr>
                <w:rFonts w:ascii="Arial" w:cs="Arial" w:eastAsia="Arial" w:hAnsi="Arial"/>
                <w:b/>
                <w:bCs/>
                <w:i w:val="false"/>
                <w:iCs w:val="false"/>
                <w:color w:val="0070C0"/>
                <w:sz w:val="18"/>
                <w:szCs w:val="18"/>
              </w:rPr>
              <w:t xml:space="preserve">R202.0m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So the R250m takes many years to absorb, and its present value in Structure C is far below its nominal value.</w:t>
            </w:r>
            <w:r>
              <w:rPr>
                <w:rFonts w:ascii="Arial" w:cs="Arial" w:eastAsia="Arial" w:hAnsi="Arial"/>
                <w:b w:val="false"/>
                <w:bCs w:val="false"/>
                <w:i w:val="false"/>
                <w:iCs w:val="false"/>
                <w:color w:val="0070C0"/>
                <w:sz w:val="18"/>
                <w:szCs w:val="18"/>
              </w:rPr>
              <w:t xml:space="preserve"> This is the quantified answer to “why does the structure matter?” — and it is a stronger answer than simply saying the loss is trapped.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2.8  Disposal — recoupment and capital gains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 — recoupment.</w:t>
            </w:r>
            <w:r>
              <w:rPr>
                <w:rFonts w:ascii="Arial" w:cs="Arial" w:eastAsia="Arial" w:hAnsi="Arial"/>
                <w:b w:val="false"/>
                <w:bCs w:val="false"/>
                <w:i w:val="false"/>
                <w:iCs w:val="false"/>
                <w:color w:val="000000"/>
                <w:sz w:val="18"/>
                <w:szCs w:val="18"/>
              </w:rPr>
              <w:t xml:space="preserve"> On disposal, amounts previously allowed as a deduction are </w:t>
            </w:r>
            <w:r>
              <w:rPr>
                <w:rFonts w:ascii="Arial" w:cs="Arial" w:eastAsia="Arial" w:hAnsi="Arial"/>
                <w:b/>
                <w:bCs/>
                <w:i w:val="false"/>
                <w:iCs w:val="false"/>
                <w:color w:val="000000"/>
                <w:sz w:val="18"/>
                <w:szCs w:val="18"/>
              </w:rPr>
              <w:t xml:space="preserve">recouped and included in income</w:t>
            </w:r>
            <w:r>
              <w:rPr>
                <w:rFonts w:ascii="Arial" w:cs="Arial" w:eastAsia="Arial" w:hAnsi="Arial"/>
                <w:b w:val="false"/>
                <w:bCs w:val="false"/>
                <w:i w:val="false"/>
                <w:iCs w:val="false"/>
                <w:color w:val="000000"/>
                <w:sz w:val="18"/>
                <w:szCs w:val="18"/>
              </w:rPr>
              <w:t xml:space="preserve"> to the extent proceeds exceed the tax value. The recoupment is </w:t>
            </w:r>
            <w:r>
              <w:rPr>
                <w:rFonts w:ascii="Arial" w:cs="Arial" w:eastAsia="Arial" w:hAnsi="Arial"/>
                <w:b/>
                <w:bCs/>
                <w:i w:val="false"/>
                <w:iCs w:val="false"/>
                <w:color w:val="000000"/>
                <w:sz w:val="18"/>
                <w:szCs w:val="18"/>
              </w:rPr>
              <w:t xml:space="preserve">capped at the allowances actually claimed</w:t>
            </w:r>
            <w:r>
              <w:rPr>
                <w:rFonts w:ascii="Arial" w:cs="Arial" w:eastAsia="Arial" w:hAnsi="Arial"/>
                <w:b w:val="false"/>
                <w:bCs w:val="false"/>
                <w:i w:val="false"/>
                <w:iCs w:val="false"/>
                <w:color w:val="000000"/>
                <w:sz w:val="18"/>
                <w:szCs w:val="18"/>
              </w:rPr>
              <w:t xml:space="preserve"> and taxed as </w:t>
            </w:r>
            <w:r>
              <w:rPr>
                <w:rFonts w:ascii="Arial" w:cs="Arial" w:eastAsia="Arial" w:hAnsi="Arial"/>
                <w:b/>
                <w:bCs/>
                <w:i w:val="false"/>
                <w:iCs w:val="false"/>
                <w:color w:val="000000"/>
                <w:sz w:val="18"/>
                <w:szCs w:val="18"/>
              </w:rPr>
              <w:t xml:space="preserve">ordinary income at 27%</w:t>
            </w:r>
            <w:r>
              <w:rPr>
                <w:rFonts w:ascii="Arial" w:cs="Arial" w:eastAsia="Arial" w:hAnsi="Arial"/>
                <w:b w:val="false"/>
                <w:bCs w:val="false"/>
                <w:i w:val="false"/>
                <w:iCs w:val="false"/>
                <w:color w:val="000000"/>
                <w:sz w:val="18"/>
                <w:szCs w:val="18"/>
              </w:rPr>
              <w:t xml:space="preserve">, not as a capital gain.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s11(o) — scrapping allowance.</w:t>
            </w:r>
            <w:r>
              <w:rPr>
                <w:rFonts w:ascii="Arial" w:cs="Arial" w:eastAsia="Arial" w:hAnsi="Arial"/>
                <w:b w:val="false"/>
                <w:bCs w:val="false"/>
                <w:i w:val="false"/>
                <w:iCs w:val="false"/>
                <w:color w:val="000000"/>
                <w:sz w:val="18"/>
                <w:szCs w:val="18"/>
              </w:rPr>
              <w:t xml:space="preserve"> Where an asset with a write-off period </w:t>
            </w:r>
            <w:r>
              <w:rPr>
                <w:rFonts w:ascii="Arial" w:cs="Arial" w:eastAsia="Arial" w:hAnsi="Arial"/>
                <w:b/>
                <w:bCs/>
                <w:i w:val="false"/>
                <w:iCs w:val="false"/>
                <w:color w:val="000000"/>
                <w:sz w:val="18"/>
                <w:szCs w:val="18"/>
              </w:rPr>
              <w:t xml:space="preserve">not exceeding 10 years</w:t>
            </w:r>
            <w:r>
              <w:rPr>
                <w:rFonts w:ascii="Arial" w:cs="Arial" w:eastAsia="Arial" w:hAnsi="Arial"/>
                <w:b w:val="false"/>
                <w:bCs w:val="false"/>
                <w:i w:val="false"/>
                <w:iCs w:val="false"/>
                <w:color w:val="000000"/>
                <w:sz w:val="18"/>
                <w:szCs w:val="18"/>
              </w:rPr>
              <w:t xml:space="preserve"> is alienated, lost or destroyed for proceeds </w:t>
            </w:r>
            <w:r>
              <w:rPr>
                <w:rFonts w:ascii="Arial" w:cs="Arial" w:eastAsia="Arial" w:hAnsi="Arial"/>
                <w:b/>
                <w:bCs/>
                <w:i w:val="false"/>
                <w:iCs w:val="false"/>
                <w:color w:val="000000"/>
                <w:sz w:val="18"/>
                <w:szCs w:val="18"/>
              </w:rPr>
              <w:t xml:space="preserve">less than</w:t>
            </w:r>
            <w:r>
              <w:rPr>
                <w:rFonts w:ascii="Arial" w:cs="Arial" w:eastAsia="Arial" w:hAnsi="Arial"/>
                <w:b w:val="false"/>
                <w:bCs w:val="false"/>
                <w:i w:val="false"/>
                <w:iCs w:val="false"/>
                <w:color w:val="000000"/>
                <w:sz w:val="18"/>
                <w:szCs w:val="18"/>
              </w:rPr>
              <w:t xml:space="preserve"> its tax value, the shortfall may be deducted. Election required.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Eighth Schedule — CGT.</w:t>
            </w:r>
            <w:r>
              <w:rPr>
                <w:rFonts w:ascii="Arial" w:cs="Arial" w:eastAsia="Arial" w:hAnsi="Arial"/>
                <w:b w:val="false"/>
                <w:bCs w:val="false"/>
                <w:i w:val="false"/>
                <w:iCs w:val="false"/>
                <w:color w:val="000000"/>
                <w:sz w:val="18"/>
                <w:szCs w:val="18"/>
              </w:rPr>
              <w:t xml:space="preserve"> Proceeds less base cost, and </w:t>
            </w:r>
            <w:r>
              <w:rPr>
                <w:rFonts w:ascii="Arial" w:cs="Arial" w:eastAsia="Arial" w:hAnsi="Arial"/>
                <w:b/>
                <w:bCs/>
                <w:i w:val="false"/>
                <w:iCs w:val="false"/>
                <w:color w:val="000000"/>
                <w:sz w:val="18"/>
                <w:szCs w:val="18"/>
              </w:rPr>
              <w:t xml:space="preserve">base cost is reduced by the allowances claimed</w:t>
            </w:r>
            <w:r>
              <w:rPr>
                <w:rFonts w:ascii="Arial" w:cs="Arial" w:eastAsia="Arial" w:hAnsi="Arial"/>
                <w:b w:val="false"/>
                <w:bCs w:val="false"/>
                <w:i w:val="false"/>
                <w:iCs w:val="false"/>
                <w:color w:val="000000"/>
                <w:sz w:val="18"/>
                <w:szCs w:val="18"/>
              </w:rPr>
              <w:t xml:space="preserve">. Any amount recouped under s8(4)(a) is excluded from proceeds for CGT, to avoid double taxation.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Company CGT: inclusion rate 80%</w:t>
            </w:r>
            <w:r>
              <w:rPr>
                <w:rFonts w:ascii="Arial" w:cs="Arial" w:eastAsia="Arial" w:hAnsi="Arial"/>
                <w:b w:val="false"/>
                <w:bCs w:val="false"/>
                <w:i w:val="false"/>
                <w:iCs w:val="false"/>
                <w:color w:val="000000"/>
                <w:sz w:val="18"/>
                <w:szCs w:val="18"/>
              </w:rPr>
              <w:t xml:space="preserve">, taxed at 27% → </w:t>
            </w:r>
            <w:r>
              <w:rPr>
                <w:rFonts w:ascii="Arial" w:cs="Arial" w:eastAsia="Arial" w:hAnsi="Arial"/>
                <w:b/>
                <w:bCs/>
                <w:i w:val="false"/>
                <w:iCs w:val="false"/>
                <w:color w:val="000000"/>
                <w:sz w:val="18"/>
                <w:szCs w:val="18"/>
              </w:rPr>
              <w:t xml:space="preserve">effective 21.6%</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s8(4)(nA)</w:t>
            </w:r>
            <w:r>
              <w:rPr>
                <w:rFonts w:ascii="Arial" w:cs="Arial" w:eastAsia="Arial" w:hAnsi="Arial"/>
                <w:b w:val="false"/>
                <w:bCs w:val="false"/>
                <w:i w:val="false"/>
                <w:iCs w:val="false"/>
                <w:color w:val="000000"/>
                <w:sz w:val="18"/>
                <w:szCs w:val="18"/>
              </w:rPr>
              <w:t xml:space="preserve"> applies instead where s12BA was claimed — see Part 6.</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Example 1 — plant sold below cost.</w:t>
            </w:r>
            <w:r>
              <w:rPr>
                <w:rFonts w:ascii="Arial" w:cs="Arial" w:eastAsia="Arial" w:hAnsi="Arial"/>
                <w:b w:val="false"/>
                <w:bCs w:val="false"/>
                <w:i w:val="false"/>
                <w:iCs w:val="false"/>
                <w:color w:val="0070C0"/>
                <w:sz w:val="18"/>
                <w:szCs w:val="18"/>
              </w:rPr>
              <w:t xml:space="preserve"> The R450m plant is sold in FY2032 for R200m. The allowances are fully claimed by FY2029, so the </w:t>
            </w:r>
            <w:r>
              <w:rPr>
                <w:rFonts w:ascii="Arial" w:cs="Arial" w:eastAsia="Arial" w:hAnsi="Arial"/>
                <w:b/>
                <w:bCs/>
                <w:i w:val="false"/>
                <w:iCs w:val="false"/>
                <w:color w:val="0070C0"/>
                <w:sz w:val="18"/>
                <w:szCs w:val="18"/>
              </w:rPr>
              <w:t xml:space="preserve">tax value is nil</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 lesser of (R200m − nil) and allowances of R450m = </w:t>
            </w:r>
            <w:r>
              <w:rPr>
                <w:rFonts w:ascii="Arial" w:cs="Arial" w:eastAsia="Arial" w:hAnsi="Arial"/>
                <w:b/>
                <w:bCs/>
                <w:i w:val="false"/>
                <w:iCs w:val="false"/>
                <w:color w:val="0070C0"/>
                <w:sz w:val="18"/>
                <w:szCs w:val="18"/>
              </w:rPr>
              <w:t xml:space="preserve">R200.0m</w:t>
            </w:r>
            <w:r>
              <w:rPr>
                <w:rFonts w:ascii="Arial" w:cs="Arial" w:eastAsia="Arial" w:hAnsi="Arial"/>
                <w:b w:val="false"/>
                <w:bCs w:val="false"/>
                <w:i w:val="false"/>
                <w:iCs w:val="false"/>
                <w:color w:val="0070C0"/>
                <w:sz w:val="18"/>
                <w:szCs w:val="18"/>
              </w:rPr>
              <w:t xml:space="preserve"> into income · tax </w:t>
            </w:r>
            <w:r>
              <w:rPr>
                <w:rFonts w:ascii="Arial" w:cs="Arial" w:eastAsia="Arial" w:hAnsi="Arial"/>
                <w:b/>
                <w:bCs/>
                <w:i w:val="false"/>
                <w:iCs w:val="false"/>
                <w:color w:val="0070C0"/>
                <w:sz w:val="18"/>
                <w:szCs w:val="18"/>
              </w:rPr>
              <w:t xml:space="preserve">R54.0m</w:t>
            </w:r>
            <w:r>
              <w:rPr>
                <w:rFonts w:ascii="Arial" w:cs="Arial" w:eastAsia="Arial" w:hAnsi="Arial"/>
                <w:b w:val="false"/>
                <w:bCs w:val="false"/>
                <w:i w:val="false"/>
                <w:iCs w:val="false"/>
                <w:color w:val="0070C0"/>
                <w:sz w:val="18"/>
                <w:szCs w:val="18"/>
              </w:rPr>
              <w:t xml:space="preserve">. Proceeds are below original cost, so </w:t>
            </w:r>
            <w:r>
              <w:rPr>
                <w:rFonts w:ascii="Arial" w:cs="Arial" w:eastAsia="Arial" w:hAnsi="Arial"/>
                <w:b/>
                <w:bCs/>
                <w:i w:val="false"/>
                <w:iCs w:val="false"/>
                <w:color w:val="0070C0"/>
                <w:sz w:val="18"/>
                <w:szCs w:val="18"/>
              </w:rPr>
              <w:t xml:space="preserve">no capital gain arises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Example 2 — sold above cost, for R500m.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capped at allowances claimed = </w:t>
            </w:r>
            <w:r>
              <w:rPr>
                <w:rFonts w:ascii="Arial" w:cs="Arial" w:eastAsia="Arial" w:hAnsi="Arial"/>
                <w:b/>
                <w:bCs/>
                <w:i w:val="false"/>
                <w:iCs w:val="false"/>
                <w:color w:val="0070C0"/>
                <w:sz w:val="18"/>
                <w:szCs w:val="18"/>
              </w:rPr>
              <w:t xml:space="preserve">R450.0m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R121.5m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Capital gain = R500m − R450m = </w:t>
            </w:r>
            <w:r>
              <w:rPr>
                <w:rFonts w:ascii="Arial" w:cs="Arial" w:eastAsia="Arial" w:hAnsi="Arial"/>
                <w:b/>
                <w:bCs/>
                <w:i w:val="false"/>
                <w:iCs w:val="false"/>
                <w:color w:val="0070C0"/>
                <w:sz w:val="18"/>
                <w:szCs w:val="18"/>
              </w:rPr>
              <w:t xml:space="preserve">R50.0m</w:t>
            </w:r>
            <w:r>
              <w:rPr>
                <w:rFonts w:ascii="Arial" w:cs="Arial" w:eastAsia="Arial" w:hAnsi="Arial"/>
                <w:b w:val="false"/>
                <w:bCs w:val="false"/>
                <w:i w:val="false"/>
                <w:iCs w:val="false"/>
                <w:color w:val="0070C0"/>
                <w:sz w:val="18"/>
                <w:szCs w:val="18"/>
              </w:rPr>
              <w:t xml:space="preserve"> · × 80% = R40m · at 27% = </w:t>
            </w:r>
            <w:r>
              <w:rPr>
                <w:rFonts w:ascii="Arial" w:cs="Arial" w:eastAsia="Arial" w:hAnsi="Arial"/>
                <w:b/>
                <w:bCs/>
                <w:i w:val="false"/>
                <w:iCs w:val="false"/>
                <w:color w:val="0070C0"/>
                <w:sz w:val="18"/>
                <w:szCs w:val="18"/>
              </w:rPr>
              <w:t xml:space="preserve">R10.8m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Total tax on disposal </w:t>
            </w:r>
            <w:r>
              <w:rPr>
                <w:rFonts w:ascii="Arial" w:cs="Arial" w:eastAsia="Arial" w:hAnsi="Arial"/>
                <w:b/>
                <w:bCs/>
                <w:i w:val="false"/>
                <w:iCs w:val="false"/>
                <w:color w:val="0070C0"/>
                <w:sz w:val="18"/>
                <w:szCs w:val="18"/>
              </w:rPr>
              <w:t xml:space="preserve">R132.3m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sentence the board most often needs.</w:t>
            </w:r>
            <w:r>
              <w:rPr>
                <w:rFonts w:ascii="Arial" w:cs="Arial" w:eastAsia="Arial" w:hAnsi="Arial"/>
                <w:b w:val="false"/>
                <w:bCs w:val="false"/>
                <w:i w:val="false"/>
                <w:iCs w:val="false"/>
                <w:color w:val="0070C0"/>
                <w:sz w:val="18"/>
                <w:szCs w:val="18"/>
              </w:rPr>
              <w:t xml:space="preserve"> The accelerated allowances are a </w:t>
            </w:r>
            <w:r>
              <w:rPr>
                <w:rFonts w:ascii="Arial" w:cs="Arial" w:eastAsia="Arial" w:hAnsi="Arial"/>
                <w:b/>
                <w:bCs/>
                <w:i w:val="false"/>
                <w:iCs w:val="false"/>
                <w:color w:val="0070C0"/>
                <w:sz w:val="18"/>
                <w:szCs w:val="18"/>
              </w:rPr>
              <w:t xml:space="preserve">deferral, not a permanent saving</w:t>
            </w:r>
            <w:r>
              <w:rPr>
                <w:rFonts w:ascii="Arial" w:cs="Arial" w:eastAsia="Arial" w:hAnsi="Arial"/>
                <w:b w:val="false"/>
                <w:bCs w:val="false"/>
                <w:i w:val="false"/>
                <w:iCs w:val="false"/>
                <w:color w:val="0070C0"/>
                <w:sz w:val="18"/>
                <w:szCs w:val="18"/>
              </w:rPr>
              <w:t xml:space="preserve"> — the full R450m comes back as ordinary income on disposal. What the allowances actually deliver is the </w:t>
            </w:r>
            <w:r>
              <w:rPr>
                <w:rFonts w:ascii="Arial" w:cs="Arial" w:eastAsia="Arial" w:hAnsi="Arial"/>
                <w:b/>
                <w:bCs/>
                <w:i w:val="false"/>
                <w:iCs w:val="false"/>
                <w:color w:val="0070C0"/>
                <w:sz w:val="18"/>
                <w:szCs w:val="18"/>
              </w:rPr>
              <w:t xml:space="preserve">present value of the deferral</w:t>
            </w:r>
            <w:r>
              <w:rPr>
                <w:rFonts w:ascii="Arial" w:cs="Arial" w:eastAsia="Arial" w:hAnsi="Arial"/>
                <w:b w:val="false"/>
                <w:bCs w:val="false"/>
                <w:i w:val="false"/>
                <w:iCs w:val="false"/>
                <w:color w:val="0070C0"/>
                <w:sz w:val="18"/>
                <w:szCs w:val="18"/>
              </w:rPr>
              <w:t xml:space="preserve">, and that, not the nominal R128.25m, is what belongs in the post-tax NPV.</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s11(o) is unlikely to help.</w:t>
            </w:r>
            <w:r>
              <w:rPr>
                <w:rFonts w:ascii="Arial" w:cs="Arial" w:eastAsia="Arial" w:hAnsi="Arial"/>
                <w:b w:val="false"/>
                <w:bCs w:val="false"/>
                <w:i w:val="false"/>
                <w:iCs w:val="false"/>
                <w:color w:val="0070C0"/>
                <w:sz w:val="18"/>
                <w:szCs w:val="18"/>
              </w:rPr>
              <w:t xml:space="preserve"> It requires a write-off period not exceeding 10 years. Plant written off over three years under s12B has no remaining tax value to scrap, and long-life infrastructure usually exceeds 10 years. Consider it, then rule it out with the reason.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2.9  VAT, dividends tax, carbon tax and deferred tax</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 15%.</w:t>
            </w:r>
            <w:r>
              <w:rPr>
                <w:rFonts w:ascii="Arial" w:cs="Arial" w:eastAsia="Arial" w:hAnsi="Arial"/>
                <w:b w:val="false"/>
                <w:bCs w:val="false"/>
                <w:i w:val="false"/>
                <w:iCs w:val="false"/>
                <w:color w:val="000000"/>
                <w:sz w:val="18"/>
                <w:szCs w:val="18"/>
              </w:rPr>
              <w:t xml:space="preserve"> Input tax on construction, plant and imported equipment is claimable to the extent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 (s16(3) read with s17).</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VAT on importation is payable and </w:t>
            </w:r>
            <w:r>
              <w:rPr>
                <w:rFonts w:ascii="Arial" w:cs="Arial" w:eastAsia="Arial" w:hAnsi="Arial"/>
                <w:b/>
                <w:bCs/>
                <w:i w:val="false"/>
                <w:iCs w:val="false"/>
                <w:color w:val="000000"/>
                <w:sz w:val="18"/>
                <w:szCs w:val="18"/>
              </w:rPr>
              <w:t xml:space="preserve">recoverable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customs duty is not</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Input tax on the plant is a substantial and immediate cash inflow.</w:t>
            </w:r>
            <w:r>
              <w:rPr>
                <w:rFonts w:ascii="Arial" w:cs="Arial" w:eastAsia="Arial" w:hAnsi="Arial"/>
                <w:b w:val="false"/>
                <w:bCs w:val="false"/>
                <w:i w:val="false"/>
                <w:iCs w:val="false"/>
                <w:color w:val="0070C0"/>
                <w:sz w:val="18"/>
                <w:szCs w:val="18"/>
              </w:rPr>
              <w:t xml:space="preserve"> R450m of plant excluding VAT →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of input tax claimable in the VAT period of acquisition.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Show VAT as a timing benefit in the project cash flow, not as a cost.</w:t>
            </w:r>
            <w:r>
              <w:rPr>
                <w:rFonts w:ascii="Arial" w:cs="Arial" w:eastAsia="Arial" w:hAnsi="Arial"/>
                <w:b w:val="false"/>
                <w:bCs w:val="false"/>
                <w:i w:val="false"/>
                <w:iCs w:val="false"/>
                <w:color w:val="0070C0"/>
                <w:sz w:val="18"/>
                <w:szCs w:val="18"/>
              </w:rPr>
              <w:t xml:space="preserve"> It is recovered, but the timing between payment and refund is real working capital on a project of this size.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Customs duty on imported equipment is a genuine cost</w:t>
            </w:r>
            <w:r>
              <w:rPr>
                <w:rFonts w:ascii="Arial" w:cs="Arial" w:eastAsia="Arial" w:hAnsi="Arial"/>
                <w:b w:val="false"/>
                <w:bCs w:val="false"/>
                <w:i w:val="false"/>
                <w:iCs w:val="false"/>
                <w:color w:val="0070C0"/>
                <w:sz w:val="18"/>
                <w:szCs w:val="18"/>
              </w:rPr>
              <w:t xml:space="preserve"> and belongs in the project capital cost — and therefore in the s12B cost base. [WAITING FOR INPUT]: whether the plant is imported and at what duty rate.</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Dividends tax — 20%.</w:t>
            </w:r>
            <w:r>
              <w:rPr>
                <w:rFonts w:ascii="Arial" w:cs="Arial" w:eastAsia="Arial" w:hAnsi="Arial"/>
                <w:b w:val="false"/>
                <w:bCs w:val="false"/>
                <w:i w:val="false"/>
                <w:iCs w:val="false"/>
                <w:color w:val="000000"/>
                <w:sz w:val="18"/>
                <w:szCs w:val="18"/>
              </w:rPr>
              <w:t xml:space="preserve"> Withheld on dividends paid by a resident company to its shareholders.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s64F(1)(a)</w:t>
            </w:r>
            <w:r>
              <w:rPr>
                <w:rFonts w:ascii="Arial" w:cs="Arial" w:eastAsia="Arial" w:hAnsi="Arial"/>
                <w:b w:val="false"/>
                <w:bCs w:val="false"/>
                <w:i w:val="false"/>
                <w:iCs w:val="false"/>
                <w:color w:val="000000"/>
                <w:sz w:val="18"/>
                <w:szCs w:val="18"/>
              </w:rPr>
              <w:t xml:space="preserve"> exempts the dividend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declaration and written undertaking being given before payment.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Relevant only in Structure C</w:t>
            </w:r>
            <w:r>
              <w:rPr>
                <w:rFonts w:ascii="Arial" w:cs="Arial" w:eastAsia="Arial" w:hAnsi="Arial"/>
                <w:b w:val="false"/>
                <w:bCs w:val="false"/>
                <w:i w:val="false"/>
                <w:iCs w:val="false"/>
                <w:color w:val="0070C0"/>
                <w:sz w:val="18"/>
                <w:szCs w:val="18"/>
              </w:rPr>
              <w:t xml:space="preserve">, when the project company distributes profits up to Axion.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both are SA resident, the dividend should be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 but the exemption is </w:t>
            </w:r>
            <w:r>
              <w:rPr>
                <w:rFonts w:ascii="Arial" w:cs="Arial" w:eastAsia="Arial" w:hAnsi="Arial"/>
                <w:b/>
                <w:bCs/>
                <w:i w:val="false"/>
                <w:iCs w:val="false"/>
                <w:color w:val="0070C0"/>
                <w:sz w:val="18"/>
                <w:szCs w:val="18"/>
              </w:rPr>
              <w:t xml:space="preserve">procedural, not automatic</w:t>
            </w:r>
            <w:r>
              <w:rPr>
                <w:rFonts w:ascii="Arial" w:cs="Arial" w:eastAsia="Arial" w:hAnsi="Arial"/>
                <w:b w:val="false"/>
                <w:bCs w:val="false"/>
                <w:i w:val="false"/>
                <w:iCs w:val="false"/>
                <w:color w:val="0070C0"/>
                <w:sz w:val="18"/>
                <w:szCs w:val="18"/>
              </w:rPr>
              <w:t xml:space="preserve">. Missing paperwork costs 20%.</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SPV distributes R50m to Axion: with the declaration </w:t>
            </w: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without it </w:t>
            </w:r>
            <w:r>
              <w:rPr>
                <w:rFonts w:ascii="Arial" w:cs="Arial" w:eastAsia="Arial" w:hAnsi="Arial"/>
                <w:b/>
                <w:bCs/>
                <w:i w:val="false"/>
                <w:iCs w:val="false"/>
                <w:color w:val="0070C0"/>
                <w:sz w:val="18"/>
                <w:szCs w:val="18"/>
              </w:rPr>
              <w:t xml:space="preserve">R10.0m</w:t>
            </w:r>
            <w:r>
              <w:rPr>
                <w:rFonts w:ascii="Arial" w:cs="Arial" w:eastAsia="Arial" w:hAnsi="Arial"/>
                <w:b w:val="false"/>
                <w:bCs w:val="false"/>
                <w:i w:val="false"/>
                <w:iCs w:val="false"/>
                <w:color w:val="0070C0"/>
                <w:sz w:val="18"/>
                <w:szCs w:val="18"/>
              </w:rPr>
              <w:t xml:space="preserve"> withheld.</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Carbon Tax Act 15 of 2019.</w:t>
            </w:r>
            <w:r>
              <w:rPr>
                <w:rFonts w:ascii="Arial" w:cs="Arial" w:eastAsia="Arial" w:hAnsi="Arial"/>
                <w:b w:val="false"/>
                <w:bCs w:val="false"/>
                <w:i w:val="false"/>
                <w:iCs w:val="false"/>
                <w:color w:val="000000"/>
                <w:sz w:val="18"/>
                <w:szCs w:val="18"/>
              </w:rPr>
              <w:t xml:space="preserve"> 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emissions from fuel combustion, above the threshold for the activity. It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fall on Scope 2 emissions from purchased electricity.</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confirm the threshold and rate.]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Owning the generation plant does not change Axion’s carbon tax position either.</w:t>
            </w:r>
            <w:r>
              <w:rPr>
                <w:rFonts w:ascii="Arial" w:cs="Arial" w:eastAsia="Arial" w:hAnsi="Arial"/>
                <w:b w:val="false"/>
                <w:bCs w:val="false"/>
                <w:i w:val="false"/>
                <w:iCs w:val="false"/>
                <w:color w:val="0070C0"/>
                <w:sz w:val="18"/>
                <w:szCs w:val="18"/>
              </w:rPr>
              <w:t xml:space="preserve"> The saving is still Scope 2. </w:t>
            </w:r>
            <w:r>
              <w:rPr>
                <w:rFonts w:ascii="Arial" w:cs="Arial" w:eastAsia="Arial" w:hAnsi="Arial"/>
                <w:b/>
                <w:bCs/>
                <w:i w:val="false"/>
                <w:iCs w:val="false"/>
                <w:color w:val="0070C0"/>
                <w:sz w:val="18"/>
                <w:szCs w:val="18"/>
              </w:rPr>
              <w:t xml:space="preserve">Do not put a carbon tax saving into the NPV of this option.</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Axion’s Scope 1 exposure remains its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which Document 7 confirms are still required. Note that diesel is </w:t>
            </w:r>
            <w:r>
              <w:rPr>
                <w:rFonts w:ascii="Arial" w:cs="Arial" w:eastAsia="Arial" w:hAnsi="Arial"/>
                <w:b/>
                <w:bCs/>
                <w:i w:val="false"/>
                <w:iCs w:val="false"/>
                <w:color w:val="0070C0"/>
                <w:sz w:val="18"/>
                <w:szCs w:val="18"/>
              </w:rPr>
              <w:t xml:space="preserve">excluded</w:t>
            </w:r>
            <w:r>
              <w:rPr>
                <w:rFonts w:ascii="Arial" w:cs="Arial" w:eastAsia="Arial" w:hAnsi="Arial"/>
                <w:b w:val="false"/>
                <w:bCs w:val="false"/>
                <w:i w:val="false"/>
                <w:iCs w:val="false"/>
                <w:color w:val="0070C0"/>
                <w:sz w:val="18"/>
                <w:szCs w:val="18"/>
              </w:rPr>
              <w:t xml:space="preserve"> from the electricity mix table in Document 7 — a natural place for a question to hide.</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IAS 12.</w:t>
            </w:r>
            <w:r>
              <w:rPr>
                <w:rFonts w:ascii="Arial" w:cs="Arial" w:eastAsia="Arial" w:hAnsi="Arial"/>
                <w:b w:val="false"/>
                <w:bCs w:val="false"/>
                <w:i w:val="false"/>
                <w:iCs w:val="false"/>
                <w:color w:val="000000"/>
                <w:sz w:val="18"/>
                <w:szCs w:val="18"/>
              </w:rPr>
              <w:t xml:space="preserve"> A </w:t>
            </w:r>
            <w:r>
              <w:rPr>
                <w:rFonts w:ascii="Arial" w:cs="Arial" w:eastAsia="Arial" w:hAnsi="Arial"/>
                <w:b/>
                <w:bCs/>
                <w:i w:val="false"/>
                <w:iCs w:val="false"/>
                <w:color w:val="000000"/>
                <w:sz w:val="18"/>
                <w:szCs w:val="18"/>
              </w:rPr>
              <w:t xml:space="preserve">taxable temporary difference</w:t>
            </w:r>
            <w:r>
              <w:rPr>
                <w:rFonts w:ascii="Arial" w:cs="Arial" w:eastAsia="Arial" w:hAnsi="Arial"/>
                <w:b w:val="false"/>
                <w:bCs w:val="false"/>
                <w:i w:val="false"/>
                <w:iCs w:val="false"/>
                <w:color w:val="000000"/>
                <w:sz w:val="18"/>
                <w:szCs w:val="18"/>
              </w:rPr>
              <w:t xml:space="preserve"> arises where the carrying amount of an asset exceeds its tax base, giving a </w:t>
            </w:r>
            <w:r>
              <w:rPr>
                <w:rFonts w:ascii="Arial" w:cs="Arial" w:eastAsia="Arial" w:hAnsi="Arial"/>
                <w:b/>
                <w:bCs/>
                <w:i w:val="false"/>
                <w:iCs w:val="false"/>
                <w:color w:val="000000"/>
                <w:sz w:val="18"/>
                <w:szCs w:val="18"/>
              </w:rPr>
              <w:t xml:space="preserve">deferred tax liability</w:t>
            </w:r>
            <w:r>
              <w:rPr>
                <w:rFonts w:ascii="Arial" w:cs="Arial" w:eastAsia="Arial" w:hAnsi="Arial"/>
                <w:b w:val="false"/>
                <w:bCs w:val="false"/>
                <w:i w:val="false"/>
                <w:iCs w:val="false"/>
                <w:color w:val="000000"/>
                <w:sz w:val="18"/>
                <w:szCs w:val="18"/>
              </w:rPr>
              <w:t xml:space="preserve">, measured at the rate expected to apply on reversal — </w:t>
            </w:r>
            <w:r>
              <w:rPr>
                <w:rFonts w:ascii="Arial" w:cs="Arial" w:eastAsia="Arial" w:hAnsi="Arial"/>
                <w:b/>
                <w:bCs/>
                <w:i w:val="false"/>
                <w:iCs w:val="false"/>
                <w:color w:val="000000"/>
                <w:sz w:val="18"/>
                <w:szCs w:val="18"/>
              </w:rPr>
              <w:t xml:space="preserve">27%</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[Paragraph references not verified.]</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At 30 June 2027.</w:t>
            </w:r>
            <w:r>
              <w:rPr>
                <w:rFonts w:ascii="Arial" w:cs="Arial" w:eastAsia="Arial" w:hAnsi="Arial"/>
                <w:b w:val="false"/>
                <w:bCs w:val="false"/>
                <w:i w:val="false"/>
                <w:iCs w:val="false"/>
                <w:color w:val="0070C0"/>
                <w:sz w:val="18"/>
                <w:szCs w:val="18"/>
              </w:rPr>
              <w:t xml:space="preserve"> Plant cost R450m, depreciated over 25 years; 2 months of use → R3m of depreciation.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Carrying amount </w:t>
            </w:r>
            <w:r>
              <w:rPr>
                <w:rFonts w:ascii="Arial" w:cs="Arial" w:eastAsia="Arial" w:hAnsi="Arial"/>
                <w:b/>
                <w:bCs/>
                <w:i w:val="false"/>
                <w:iCs w:val="false"/>
                <w:color w:val="0070C0"/>
                <w:sz w:val="18"/>
                <w:szCs w:val="18"/>
              </w:rPr>
              <w:t xml:space="preserve">R447.0m</w:t>
            </w:r>
            <w:r>
              <w:rPr>
                <w:rFonts w:ascii="Arial" w:cs="Arial" w:eastAsia="Arial" w:hAnsi="Arial"/>
                <w:b w:val="false"/>
                <w:bCs w:val="false"/>
                <w:i w:val="false"/>
                <w:iCs w:val="false"/>
                <w:color w:val="0070C0"/>
                <w:sz w:val="18"/>
                <w:szCs w:val="18"/>
              </w:rPr>
              <w:t xml:space="preserve"> · tax base R450m − R225m = </w:t>
            </w:r>
            <w:r>
              <w:rPr>
                <w:rFonts w:ascii="Arial" w:cs="Arial" w:eastAsia="Arial" w:hAnsi="Arial"/>
                <w:b/>
                <w:bCs/>
                <w:i w:val="false"/>
                <w:iCs w:val="false"/>
                <w:color w:val="0070C0"/>
                <w:sz w:val="18"/>
                <w:szCs w:val="18"/>
              </w:rPr>
              <w:t xml:space="preserve">R225.0m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temporary difference </w:t>
            </w:r>
            <w:r>
              <w:rPr>
                <w:rFonts w:ascii="Arial" w:cs="Arial" w:eastAsia="Arial" w:hAnsi="Arial"/>
                <w:b/>
                <w:bCs/>
                <w:i w:val="false"/>
                <w:iCs w:val="false"/>
                <w:color w:val="0070C0"/>
                <w:sz w:val="18"/>
                <w:szCs w:val="18"/>
              </w:rPr>
              <w:t xml:space="preserve">R222.0m</w:t>
            </w:r>
            <w:r>
              <w:rPr>
                <w:rFonts w:ascii="Arial" w:cs="Arial" w:eastAsia="Arial" w:hAnsi="Arial"/>
                <w:b w:val="false"/>
                <w:bCs w:val="false"/>
                <w:i w:val="false"/>
                <w:iCs w:val="false"/>
                <w:color w:val="0070C0"/>
                <w:sz w:val="18"/>
                <w:szCs w:val="18"/>
              </w:rPr>
              <w:t xml:space="preserve"> · deferred tax liability at 27% = </w:t>
            </w:r>
            <w:r>
              <w:rPr>
                <w:rFonts w:ascii="Arial" w:cs="Arial" w:eastAsia="Arial" w:hAnsi="Arial"/>
                <w:b/>
                <w:bCs/>
                <w:i w:val="false"/>
                <w:iCs w:val="false"/>
                <w:color w:val="0070C0"/>
                <w:sz w:val="18"/>
                <w:szCs w:val="18"/>
              </w:rPr>
              <w:t xml:space="preserve">R59.94m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pattern to describe:</w:t>
            </w:r>
            <w:r>
              <w:rPr>
                <w:rFonts w:ascii="Arial" w:cs="Arial" w:eastAsia="Arial" w:hAnsi="Arial"/>
                <w:b w:val="false"/>
                <w:bCs w:val="false"/>
                <w:i w:val="false"/>
                <w:iCs w:val="false"/>
                <w:color w:val="0070C0"/>
                <w:sz w:val="18"/>
                <w:szCs w:val="18"/>
              </w:rPr>
              <w:t xml:space="preserve"> the tax base falls to nil within three years while the asset is depreciated over 25. The deferred tax liability </w:t>
            </w:r>
            <w:r>
              <w:rPr>
                <w:rFonts w:ascii="Arial" w:cs="Arial" w:eastAsia="Arial" w:hAnsi="Arial"/>
                <w:b/>
                <w:bCs/>
                <w:i w:val="false"/>
                <w:iCs w:val="false"/>
                <w:color w:val="0070C0"/>
                <w:sz w:val="18"/>
                <w:szCs w:val="18"/>
              </w:rPr>
              <w:t xml:space="preserve">builds very fast and unwinds slowly over two decades</w:t>
            </w:r>
            <w:r>
              <w:rPr>
                <w:rFonts w:ascii="Arial" w:cs="Arial" w:eastAsia="Arial" w:hAnsi="Arial"/>
                <w:b w:val="false"/>
                <w:bCs w:val="false"/>
                <w:i w:val="false"/>
                <w:iCs w:val="false"/>
                <w:color w:val="0070C0"/>
                <w:sz w:val="18"/>
                <w:szCs w:val="18"/>
              </w:rPr>
              <w:t xml:space="preserve"> — material for a business already carrying R6 850m of liabilities and being benchmarked by institutional investors.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2.10  Worked example — Part 2</w:t>
      </w:r>
    </w:p>
    <w:p>
      <w:pPr>
        <w:keepNext w:val="false"/>
        <w:spacing w:after="100" w:before="0" w:line="250" w:lineRule="auto"/>
      </w:pPr>
      <w:r>
        <w:rPr>
          <w:rFonts w:ascii="Arial" w:cs="Arial" w:eastAsia="Arial" w:hAnsi="Arial"/>
          <w:b w:val="false"/>
          <w:bCs w:val="false"/>
          <w:i/>
          <w:iCs/>
          <w:color w:val="000000"/>
          <w:sz w:val="18"/>
          <w:szCs w:val="18"/>
        </w:rPr>
        <w:t xml:space="preserve">Substitute the real cost split, capacity and commissioning date on the day. The structure of the computation does not change.</w:t>
      </w:r>
    </w:p>
    <w:p>
      <w:pPr>
        <w:keepNext/>
        <w:spacing w:after="50" w:before="140" w:line="250" w:lineRule="auto"/>
      </w:pPr>
      <w:r>
        <w:rPr>
          <w:rFonts w:ascii="Arial" w:cs="Arial" w:eastAsia="Arial" w:hAnsi="Arial"/>
          <w:b/>
          <w:bCs/>
          <w:i w:val="false"/>
          <w:iCs w:val="false"/>
          <w:color w:val="000000"/>
          <w:sz w:val="19"/>
          <w:szCs w:val="19"/>
        </w:rPr>
        <w:t xml:space="preserve">Step 1 — Allocate each cost to its own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1648"/>
        <w:gridCol w:w="2884"/>
        <w:gridCol w:w="267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Amount</w:t>
            </w:r>
          </w:p>
        </w:tc>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deduction</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and machinery</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and perimeter fencing</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 transmission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s13quin or s11(e)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R30.0m / R3.0m / R0.5m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 only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excluding the grid connection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2 — Apply the 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2266"/>
        <w:gridCol w:w="2266"/>
        <w:gridCol w:w="2266"/>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 — Axion owns 100%</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 — 50/50 joint operation</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 — SPV owns</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Who claims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50%; partner 50%</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SPV</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Axion’s FY2027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before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Less: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 s11(a) on electricity</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after</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at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R60.75m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R70.74m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with no project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FY2027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R33.75m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3 — The three-year picture for Structure 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 30 / 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R450.0m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R475.0m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benefit 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R67.50m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R36.45m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R24.30m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R128.25m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shape of the benefit.</w:t>
      </w:r>
      <w:r>
        <w:rPr>
          <w:rFonts w:ascii="Arial" w:cs="Arial" w:eastAsia="Arial" w:hAnsi="Arial"/>
          <w:b w:val="false"/>
          <w:bCs w:val="false"/>
          <w:i w:val="false"/>
          <w:iCs w:val="false"/>
          <w:color w:val="0070C0"/>
          <w:sz w:val="19"/>
          <w:szCs w:val="19"/>
        </w:rPr>
        <w:t xml:space="preserve"> Heavily front-loaded and </w:t>
      </w:r>
      <w:r>
        <w:rPr>
          <w:rFonts w:ascii="Arial" w:cs="Arial" w:eastAsia="Arial" w:hAnsi="Arial"/>
          <w:b/>
          <w:bCs/>
          <w:i w:val="false"/>
          <w:iCs w:val="false"/>
          <w:color w:val="0070C0"/>
          <w:sz w:val="19"/>
          <w:szCs w:val="19"/>
        </w:rPr>
        <w:t xml:space="preserve">exhausted after FY2029</w:t>
      </w:r>
      <w:r>
        <w:rPr>
          <w:rFonts w:ascii="Arial" w:cs="Arial" w:eastAsia="Arial" w:hAnsi="Arial"/>
          <w:b w:val="false"/>
          <w:bCs w:val="false"/>
          <w:i w:val="false"/>
          <w:iCs w:val="false"/>
          <w:color w:val="0070C0"/>
          <w:sz w:val="19"/>
          <w:szCs w:val="19"/>
        </w:rPr>
        <w:t xml:space="preserve">. Against Part 1, which delivers R23.76m every year indefinitely. Over the first three years: </w:t>
      </w:r>
      <w:r>
        <w:rPr>
          <w:rFonts w:ascii="Arial" w:cs="Arial" w:eastAsia="Arial" w:hAnsi="Arial"/>
          <w:b/>
          <w:bCs/>
          <w:i w:val="false"/>
          <w:iCs w:val="false"/>
          <w:color w:val="0070C0"/>
          <w:sz w:val="19"/>
          <w:szCs w:val="19"/>
        </w:rPr>
        <w:t xml:space="preserve">R128.25m against R71.28m</w:t>
      </w:r>
      <w:r>
        <w:rPr>
          <w:rFonts w:ascii="Arial" w:cs="Arial" w:eastAsia="Arial" w:hAnsi="Arial"/>
          <w:b w:val="false"/>
          <w:bCs w:val="false"/>
          <w:i w:val="false"/>
          <w:iCs w:val="false"/>
          <w:color w:val="0070C0"/>
          <w:sz w:val="19"/>
          <w:szCs w:val="19"/>
        </w:rPr>
        <w:t xml:space="preserve"> — but the PPA keeps paying after that.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And remember 2.8: the R128.25m is a </w:t>
      </w:r>
      <w:r>
        <w:rPr>
          <w:rFonts w:ascii="Arial" w:cs="Arial" w:eastAsia="Arial" w:hAnsi="Arial"/>
          <w:b/>
          <w:bCs/>
          <w:i w:val="false"/>
          <w:iCs w:val="false"/>
          <w:color w:val="0070C0"/>
          <w:sz w:val="19"/>
          <w:szCs w:val="19"/>
        </w:rPr>
        <w:t xml:space="preserve">deferral</w:t>
      </w:r>
      <w:r>
        <w:rPr>
          <w:rFonts w:ascii="Arial" w:cs="Arial" w:eastAsia="Arial" w:hAnsi="Arial"/>
          <w:b w:val="false"/>
          <w:bCs w:val="false"/>
          <w:i w:val="false"/>
          <w:iCs w:val="false"/>
          <w:color w:val="0070C0"/>
          <w:sz w:val="19"/>
          <w:szCs w:val="19"/>
        </w:rPr>
        <w:t xml:space="preserve">. On disposal s8(4)(a) brings it back as ordinary income.</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2</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Capacity in MW and the technology</w:t>
      </w:r>
      <w:r>
        <w:rPr>
          <w:rFonts w:ascii="Arial" w:cs="Arial" w:eastAsia="Arial" w:hAnsi="Arial"/>
          <w:b w:val="false"/>
          <w:bCs w:val="false"/>
          <w:i w:val="false"/>
          <w:iCs w:val="false"/>
          <w:color w:val="0070C0"/>
          <w:sz w:val="19"/>
          <w:szCs w:val="19"/>
        </w:rPr>
        <w:t xml:space="preserve"> — decides 100% against 50/30/20, and whether s12U is available at all.</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cost split</w:t>
      </w:r>
      <w:r>
        <w:rPr>
          <w:rFonts w:ascii="Arial" w:cs="Arial" w:eastAsia="Arial" w:hAnsi="Arial"/>
          <w:b w:val="false"/>
          <w:bCs w:val="false"/>
          <w:i w:val="false"/>
          <w:iCs w:val="false"/>
          <w:color w:val="0070C0"/>
          <w:sz w:val="19"/>
          <w:szCs w:val="19"/>
        </w:rPr>
        <w:t xml:space="preserve"> between plant, roads and fences, grid connection, buildings and land.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ownership structure</w:t>
      </w:r>
      <w:r>
        <w:rPr>
          <w:rFonts w:ascii="Arial" w:cs="Arial" w:eastAsia="Arial" w:hAnsi="Arial"/>
          <w:b w:val="false"/>
          <w:bCs w:val="false"/>
          <w:i w:val="false"/>
          <w:iCs w:val="false"/>
          <w:color w:val="0070C0"/>
          <w:sz w:val="19"/>
          <w:szCs w:val="19"/>
        </w:rPr>
        <w:t xml:space="preserve"> with the technical partner, and the participation percentages — the single biggest swing factor.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date the asset will be brought into use</w:t>
      </w:r>
      <w:r>
        <w:rPr>
          <w:rFonts w:ascii="Arial" w:cs="Arial" w:eastAsia="Arial" w:hAnsi="Arial"/>
          <w:b w:val="false"/>
          <w:bCs w:val="false"/>
          <w:i w:val="false"/>
          <w:iCs w:val="false"/>
          <w:color w:val="0070C0"/>
          <w:sz w:val="19"/>
          <w:szCs w:val="19"/>
        </w:rPr>
        <w:t xml:space="preserve">, against 30 June.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funding mix</w:t>
      </w:r>
      <w:r>
        <w:rPr>
          <w:rFonts w:ascii="Arial" w:cs="Arial" w:eastAsia="Arial" w:hAnsi="Arial"/>
          <w:b w:val="false"/>
          <w:bCs w:val="false"/>
          <w:i w:val="false"/>
          <w:iCs w:val="false"/>
          <w:color w:val="0070C0"/>
          <w:sz w:val="19"/>
          <w:szCs w:val="19"/>
        </w:rPr>
        <w:t xml:space="preserve">, and the identity and tax residence of any lender, for s24J and s23M.</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capitalised interest is included in the s12B cost base.</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3 — Off-site generation and wheeling</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“Land and network constraints may limit renewable generation at a data centre site. Electricity may instead be generated elsewhere and supplied through the electricity network under a wheeling arrangement.” The diagram runs: renewable-energy project → electricity network → Axion data centre, “allocated at an agreed metering point”, and lists </w:t>
            </w:r>
            <w:r>
              <w:rPr>
                <w:rFonts w:ascii="Arial" w:cs="Arial" w:eastAsia="Arial" w:hAnsi="Arial"/>
                <w:b/>
                <w:bCs/>
                <w:i w:val="false"/>
                <w:iCs w:val="false"/>
                <w:color w:val="000000"/>
                <w:sz w:val="18"/>
                <w:szCs w:val="18"/>
              </w:rPr>
              <w:t xml:space="preserve">network and wheeling charges, transmission losses, curtailment, and electricity generated but not used</w:t>
            </w:r>
            <w:r>
              <w:rPr>
                <w:rFonts w:ascii="Arial" w:cs="Arial" w:eastAsia="Arial" w:hAnsi="Arial"/>
                <w:b w:val="false"/>
                <w:bCs w:val="false"/>
                <w:i w:val="false"/>
                <w:iCs w:val="false"/>
                <w:color w:val="000000"/>
                <w:sz w:val="18"/>
                <w:szCs w:val="18"/>
              </w:rPr>
              <w:t xml:space="preserve">.</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Wheeling is a </w:t>
            </w:r>
            <w:r>
              <w:rPr>
                <w:rFonts w:ascii="Arial" w:cs="Arial" w:eastAsia="Arial" w:hAnsi="Arial"/>
                <w:b/>
                <w:bCs/>
                <w:i w:val="false"/>
                <w:iCs w:val="false"/>
                <w:color w:val="0070C0"/>
                <w:sz w:val="18"/>
                <w:szCs w:val="18"/>
              </w:rPr>
              <w:t xml:space="preserve">delivery mechanism, not an ownership structure</w:t>
            </w:r>
            <w:r>
              <w:rPr>
                <w:rFonts w:ascii="Arial" w:cs="Arial" w:eastAsia="Arial" w:hAnsi="Arial"/>
                <w:b w:val="false"/>
                <w:bCs w:val="false"/>
                <w:i w:val="false"/>
                <w:iCs w:val="false"/>
                <w:color w:val="0070C0"/>
                <w:sz w:val="18"/>
                <w:szCs w:val="18"/>
              </w:rPr>
              <w:t xml:space="preserve">. It does not create or destroy a capital allowance. The allowance question follows </w:t>
            </w:r>
            <w:r>
              <w:rPr>
                <w:rFonts w:ascii="Arial" w:cs="Arial" w:eastAsia="Arial" w:hAnsi="Arial"/>
                <w:b/>
                <w:bCs/>
                <w:i w:val="false"/>
                <w:iCs w:val="false"/>
                <w:color w:val="0070C0"/>
                <w:sz w:val="18"/>
                <w:szCs w:val="18"/>
              </w:rPr>
              <w:t xml:space="preserve">Part 1 or Part 2 depending on who owns the off-site plant</w:t>
            </w:r>
            <w:r>
              <w:rPr>
                <w:rFonts w:ascii="Arial" w:cs="Arial" w:eastAsia="Arial" w:hAnsi="Arial"/>
                <w:b w:val="false"/>
                <w:bCs w:val="false"/>
                <w:i w:val="false"/>
                <w:iCs w:val="false"/>
                <w:color w:val="0070C0"/>
                <w:sz w:val="18"/>
                <w:szCs w:val="18"/>
              </w:rPr>
              <w:t xml:space="preserve"> — and wheeling then adds its own layer of deductible operating costs.</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3.1  The fork — does Axion own the off-site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w:t>
            </w:r>
            <w:r>
              <w:rPr>
                <w:rFonts w:ascii="Arial" w:cs="Arial" w:eastAsia="Arial" w:hAnsi="Arial"/>
                <w:b w:val="false"/>
                <w:bCs w:val="false"/>
                <w:i w:val="false"/>
                <w:iCs w:val="false"/>
                <w:color w:val="000000"/>
                <w:sz w:val="18"/>
                <w:szCs w:val="18"/>
              </w:rPr>
              <w:t xml:space="preserve"> requires the plant to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w:t>
            </w:r>
            <w:r>
              <w:rPr>
                <w:rFonts w:ascii="Arial" w:cs="Arial" w:eastAsia="Arial" w:hAnsi="Arial"/>
                <w:b/>
                <w:bCs/>
                <w:i w:val="false"/>
                <w:iCs w:val="false"/>
                <w:color w:val="000000"/>
                <w:sz w:val="18"/>
                <w:szCs w:val="18"/>
              </w:rPr>
              <w:t xml:space="preserve">brought into use</w:t>
            </w:r>
            <w:r>
              <w:rPr>
                <w:rFonts w:ascii="Arial" w:cs="Arial" w:eastAsia="Arial" w:hAnsi="Arial"/>
                <w:b w:val="false"/>
                <w:bCs w:val="false"/>
                <w:i w:val="false"/>
                <w:iCs w:val="false"/>
                <w:color w:val="000000"/>
                <w:sz w:val="18"/>
                <w:szCs w:val="18"/>
              </w:rPr>
              <w:t xml:space="preserve"> by that taxpayer, for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 in generating electricity from a specified source. </w:t>
            </w:r>
            <w:r>
              <w:rPr>
                <w:rFonts w:ascii="Arial" w:cs="Arial" w:eastAsia="Arial" w:hAnsi="Arial"/>
                <w:b/>
                <w:bCs/>
                <w:i w:val="false"/>
                <w:iCs w:val="false"/>
                <w:color w:val="000000"/>
                <w:sz w:val="18"/>
                <w:szCs w:val="18"/>
              </w:rPr>
              <w:t xml:space="preserve">It does not require the plant to be located at the taxpayer’s premises.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w:t>
            </w:r>
            <w:r>
              <w:rPr>
                <w:rFonts w:ascii="Arial" w:cs="Arial" w:eastAsia="Arial" w:hAnsi="Arial"/>
                <w:b w:val="false"/>
                <w:bCs w:val="false"/>
                <w:i w:val="false"/>
                <w:iCs w:val="false"/>
                <w:color w:val="000000"/>
                <w:sz w:val="18"/>
                <w:szCs w:val="18"/>
              </w:rPr>
              <w:t xml:space="preserve"> requires the </w:t>
            </w:r>
            <w:r>
              <w:rPr>
                <w:rFonts w:ascii="Arial" w:cs="Arial" w:eastAsia="Arial" w:hAnsi="Arial"/>
                <w:b/>
                <w:bCs/>
                <w:i w:val="false"/>
                <w:iCs w:val="false"/>
                <w:color w:val="000000"/>
                <w:sz w:val="18"/>
                <w:szCs w:val="18"/>
              </w:rPr>
              <w:t xml:space="preserve">taxpayer’s trade</w:t>
            </w:r>
            <w:r>
              <w:rPr>
                <w:rFonts w:ascii="Arial" w:cs="Arial" w:eastAsia="Arial" w:hAnsi="Arial"/>
                <w:b w:val="false"/>
                <w:bCs w:val="false"/>
                <w:i w:val="false"/>
                <w:iCs w:val="false"/>
                <w:color w:val="000000"/>
                <w:sz w:val="18"/>
                <w:szCs w:val="18"/>
              </w:rPr>
              <w:t xml:space="preserve"> to be generation exceeding 5MW. Again, location is not a requirement.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allows the cost of electricity purchased, where incurred in the production of income and not of a capital nature.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may deem a taxpayer the owner of improvements effected on land it does not own, where it holds a right of use of that land. </w:t>
            </w:r>
            <w:r>
              <w:rPr>
                <w:rFonts w:ascii="Arial" w:cs="Arial" w:eastAsia="Arial" w:hAnsi="Arial"/>
                <w:b/>
                <w:bCs/>
                <w:i w:val="false"/>
                <w:iCs w:val="false"/>
                <w:color w:val="000000"/>
                <w:sz w:val="18"/>
                <w:szCs w:val="18"/>
              </w:rPr>
              <w:t xml:space="preserve">[NOT VERIFIED — read s12N.]</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Nothing in s12B turns on where the plant stands.</w:t>
            </w:r>
            <w:r>
              <w:rPr>
                <w:rFonts w:ascii="Arial" w:cs="Arial" w:eastAsia="Arial" w:hAnsi="Arial"/>
                <w:b w:val="false"/>
                <w:bCs w:val="false"/>
                <w:i w:val="false"/>
                <w:iCs w:val="false"/>
                <w:color w:val="0070C0"/>
                <w:sz w:val="18"/>
                <w:szCs w:val="18"/>
              </w:rPr>
              <w:t xml:space="preserve"> An off-site plant that Axion </w:t>
            </w:r>
            <w:r>
              <w:rPr>
                <w:rFonts w:ascii="Arial" w:cs="Arial" w:eastAsia="Arial" w:hAnsi="Arial"/>
                <w:b/>
                <w:bCs/>
                <w:i w:val="false"/>
                <w:iCs w:val="false"/>
                <w:color w:val="0070C0"/>
                <w:sz w:val="18"/>
                <w:szCs w:val="18"/>
              </w:rPr>
              <w:t xml:space="preserve">owns</w:t>
            </w:r>
            <w:r>
              <w:rPr>
                <w:rFonts w:ascii="Arial" w:cs="Arial" w:eastAsia="Arial" w:hAnsi="Arial"/>
                <w:b w:val="false"/>
                <w:bCs w:val="false"/>
                <w:i w:val="false"/>
                <w:iCs w:val="false"/>
                <w:color w:val="0070C0"/>
                <w:sz w:val="18"/>
                <w:szCs w:val="18"/>
              </w:rPr>
              <w:t xml:space="preserve"> and brings into use in its own trade attracts s12B on exactly the same terms as an on-site one. Do not let the words “off-site” lead you to deny the allowance.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 ask one question and follow the branch: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off-site plant</w:t>
            </w:r>
            <w:r>
              <w:rPr>
                <w:rFonts w:ascii="Arial" w:cs="Arial" w:eastAsia="Arial" w:hAnsi="Arial"/>
                <w:b w:val="false"/>
                <w:bCs w:val="false"/>
                <w:i w:val="false"/>
                <w:iCs w:val="false"/>
                <w:color w:val="0070C0"/>
                <w:sz w:val="18"/>
                <w:szCs w:val="18"/>
              </w:rPr>
              <w:t xml:space="preserve"> → the whole of </w:t>
            </w:r>
            <w:r>
              <w:rPr>
                <w:rFonts w:ascii="Arial" w:cs="Arial" w:eastAsia="Arial" w:hAnsi="Arial"/>
                <w:b/>
                <w:bCs/>
                <w:i w:val="false"/>
                <w:iCs w:val="false"/>
                <w:color w:val="0070C0"/>
                <w:sz w:val="18"/>
                <w:szCs w:val="18"/>
              </w:rPr>
              <w:t xml:space="preserve">Part 2</w:t>
            </w:r>
            <w:r>
              <w:rPr>
                <w:rFonts w:ascii="Arial" w:cs="Arial" w:eastAsia="Arial" w:hAnsi="Arial"/>
                <w:b w:val="false"/>
                <w:bCs w:val="false"/>
                <w:i w:val="false"/>
                <w:iCs w:val="false"/>
                <w:color w:val="0070C0"/>
                <w:sz w:val="18"/>
                <w:szCs w:val="18"/>
              </w:rPr>
              <w:t xml:space="preserve"> applies unchanged: s12B on the plant, s12U on roads and fences if above 5MW, the grid connection tested in order, s24J on the funding, s8(4)(a) on disposal. </w:t>
            </w:r>
            <w:r>
              <w:rPr>
                <w:rFonts w:ascii="Arial" w:cs="Arial" w:eastAsia="Arial" w:hAnsi="Arial"/>
                <w:b/>
                <w:bCs/>
                <w:i w:val="false"/>
                <w:iCs w:val="false"/>
                <w:color w:val="0070C0"/>
                <w:sz w:val="18"/>
                <w:szCs w:val="18"/>
              </w:rPr>
              <w:t xml:space="preserve">Then add 3.2 for the wheeling costs.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An independent producer owns it</w:t>
            </w:r>
            <w:r>
              <w:rPr>
                <w:rFonts w:ascii="Arial" w:cs="Arial" w:eastAsia="Arial" w:hAnsi="Arial"/>
                <w:b w:val="false"/>
                <w:bCs w:val="false"/>
                <w:i w:val="false"/>
                <w:iCs w:val="false"/>
                <w:color w:val="0070C0"/>
                <w:sz w:val="18"/>
                <w:szCs w:val="18"/>
              </w:rPr>
              <w:t xml:space="preserve"> → the whole of </w:t>
            </w:r>
            <w:r>
              <w:rPr>
                <w:rFonts w:ascii="Arial" w:cs="Arial" w:eastAsia="Arial" w:hAnsi="Arial"/>
                <w:b/>
                <w:bCs/>
                <w:i w:val="false"/>
                <w:iCs w:val="false"/>
                <w:color w:val="0070C0"/>
                <w:sz w:val="18"/>
                <w:szCs w:val="18"/>
              </w:rPr>
              <w:t xml:space="preserve">Part 1</w:t>
            </w:r>
            <w:r>
              <w:rPr>
                <w:rFonts w:ascii="Arial" w:cs="Arial" w:eastAsia="Arial" w:hAnsi="Arial"/>
                <w:b w:val="false"/>
                <w:bCs w:val="false"/>
                <w:i w:val="false"/>
                <w:iCs w:val="false"/>
                <w:color w:val="0070C0"/>
                <w:sz w:val="18"/>
                <w:szCs w:val="18"/>
              </w:rPr>
              <w:t xml:space="preserve"> applies: </w:t>
            </w:r>
            <w:r>
              <w:rPr>
                <w:rFonts w:ascii="Arial" w:cs="Arial" w:eastAsia="Arial" w:hAnsi="Arial"/>
                <w:b/>
                <w:bCs/>
                <w:i w:val="false"/>
                <w:iCs w:val="false"/>
                <w:color w:val="0070C0"/>
                <w:sz w:val="18"/>
                <w:szCs w:val="18"/>
              </w:rPr>
              <w:t xml:space="preserve">no capital allowance</w:t>
            </w:r>
            <w:r>
              <w:rPr>
                <w:rFonts w:ascii="Arial" w:cs="Arial" w:eastAsia="Arial" w:hAnsi="Arial"/>
                <w:b w:val="false"/>
                <w:bCs w:val="false"/>
                <w:i w:val="false"/>
                <w:iCs w:val="false"/>
                <w:color w:val="0070C0"/>
                <w:sz w:val="18"/>
                <w:szCs w:val="18"/>
              </w:rPr>
              <w:t xml:space="preserve">, only s11(a) on the electricity. </w:t>
            </w:r>
            <w:r>
              <w:rPr>
                <w:rFonts w:ascii="Arial" w:cs="Arial" w:eastAsia="Arial" w:hAnsi="Arial"/>
                <w:b/>
                <w:bCs/>
                <w:i w:val="false"/>
                <w:iCs w:val="false"/>
                <w:color w:val="0070C0"/>
                <w:sz w:val="18"/>
                <w:szCs w:val="18"/>
              </w:rPr>
              <w:t xml:space="preserve">Then add 3.2 for the wheeling costs.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land point is worth raising.</w:t>
            </w:r>
            <w:r>
              <w:rPr>
                <w:rFonts w:ascii="Arial" w:cs="Arial" w:eastAsia="Arial" w:hAnsi="Arial"/>
                <w:b w:val="false"/>
                <w:bCs w:val="false"/>
                <w:i w:val="false"/>
                <w:iCs w:val="false"/>
                <w:color w:val="0070C0"/>
                <w:sz w:val="18"/>
                <w:szCs w:val="18"/>
              </w:rPr>
              <w:t xml:space="preserve"> Document 7 says land constraints may drive generation off-site, and Axion </w:t>
            </w:r>
            <w:r>
              <w:rPr>
                <w:rFonts w:ascii="Arial" w:cs="Arial" w:eastAsia="Arial" w:hAnsi="Arial"/>
                <w:b/>
                <w:bCs/>
                <w:i w:val="false"/>
                <w:iCs w:val="false"/>
                <w:color w:val="0070C0"/>
                <w:sz w:val="18"/>
                <w:szCs w:val="18"/>
              </w:rPr>
              <w:t xml:space="preserve">holds undeveloped land</w:t>
            </w:r>
            <w:r>
              <w:rPr>
                <w:rFonts w:ascii="Arial" w:cs="Arial" w:eastAsia="Arial" w:hAnsi="Arial"/>
                <w:b w:val="false"/>
                <w:bCs w:val="false"/>
                <w:i w:val="false"/>
                <w:iCs w:val="false"/>
                <w:color w:val="0070C0"/>
                <w:sz w:val="18"/>
                <w:szCs w:val="18"/>
              </w:rPr>
              <w:t xml:space="preserve"> (Document 5). If that land were used for the project, the land itself still attracts no allowance — but s12U covers roads and fencing on it, and </w:t>
            </w:r>
            <w:r>
              <w:rPr>
                <w:rFonts w:ascii="Arial" w:cs="Arial" w:eastAsia="Arial" w:hAnsi="Arial"/>
                <w:b/>
                <w:bCs/>
                <w:i w:val="false"/>
                <w:iCs w:val="false"/>
                <w:color w:val="0070C0"/>
                <w:sz w:val="18"/>
                <w:szCs w:val="18"/>
              </w:rPr>
              <w:t xml:space="preserve">s12N</w:t>
            </w:r>
            <w:r>
              <w:rPr>
                <w:rFonts w:ascii="Arial" w:cs="Arial" w:eastAsia="Arial" w:hAnsi="Arial"/>
                <w:b w:val="false"/>
                <w:bCs w:val="false"/>
                <w:i w:val="false"/>
                <w:iCs w:val="false"/>
                <w:color w:val="0070C0"/>
                <w:sz w:val="18"/>
                <w:szCs w:val="18"/>
              </w:rPr>
              <w:t xml:space="preserve"> may be relevant if Axion builds on land it does not own. [WAITING FOR INPUT]: the site, and whether Axion owns, leases or has a servitude over it.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who owns the off-site plant, whether Axion takes an equity interest in it, and where the metering point sits.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3.2  Wheeling charges, transmission losses and curtailment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read with s23(g).</w:t>
            </w:r>
            <w:r>
              <w:rPr>
                <w:rFonts w:ascii="Arial" w:cs="Arial" w:eastAsia="Arial" w:hAnsi="Arial"/>
                <w:b w:val="false"/>
                <w:bCs w:val="false"/>
                <w:i w:val="false"/>
                <w:iCs w:val="false"/>
                <w:color w:val="000000"/>
                <w:sz w:val="18"/>
                <w:szCs w:val="18"/>
              </w:rPr>
              <w:t xml:space="preserve"> Expenditure actually incurred in the production of income, not of a capital nature, and laid out for the purposes of trade.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means an unconditional legal obligation has arisen — not that the benefit was received or the payment made.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loss</w:t>
            </w:r>
            <w:r>
              <w:rPr>
                <w:rFonts w:ascii="Arial" w:cs="Arial" w:eastAsia="Arial" w:hAnsi="Arial"/>
                <w:b w:val="false"/>
                <w:bCs w:val="false"/>
                <w:i w:val="false"/>
                <w:iCs w:val="false"/>
                <w:color w:val="000000"/>
                <w:sz w:val="18"/>
                <w:szCs w:val="18"/>
              </w:rPr>
              <w:t xml:space="preserve"> actually incurred in the production of income is deductible on the same terms as expenditure.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There is </w:t>
            </w:r>
            <w:r>
              <w:rPr>
                <w:rFonts w:ascii="Arial" w:cs="Arial" w:eastAsia="Arial" w:hAnsi="Arial"/>
                <w:b/>
                <w:bCs/>
                <w:i w:val="false"/>
                <w:iCs w:val="false"/>
                <w:color w:val="000000"/>
                <w:sz w:val="18"/>
                <w:szCs w:val="18"/>
              </w:rPr>
              <w:t xml:space="preserve">no requirement that the expenditure produce income successfully.</w:t>
            </w:r>
            <w:r>
              <w:rPr>
                <w:rFonts w:ascii="Arial" w:cs="Arial" w:eastAsia="Arial" w:hAnsi="Arial"/>
                <w:b w:val="false"/>
                <w:bCs w:val="false"/>
                <w:i w:val="false"/>
                <w:iCs w:val="false"/>
                <w:color w:val="000000"/>
                <w:sz w:val="18"/>
                <w:szCs w:val="18"/>
              </w:rPr>
              <w:t xml:space="preserve"> Expenditure on a failed or wasted input remains deductible if it was incurred in the production of income.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Network and wheeling charges</w:t>
            </w:r>
            <w:r>
              <w:rPr>
                <w:rFonts w:ascii="Arial" w:cs="Arial" w:eastAsia="Arial" w:hAnsi="Arial"/>
                <w:b w:val="false"/>
                <w:bCs w:val="false"/>
                <w:i w:val="false"/>
                <w:iCs w:val="false"/>
                <w:color w:val="0070C0"/>
                <w:sz w:val="18"/>
                <w:szCs w:val="18"/>
              </w:rPr>
              <w:t xml:space="preserve"> paid to the network operator are a normal operating cost of getting the electricity to the data centre. </w:t>
            </w:r>
            <w:r>
              <w:rPr>
                <w:rFonts w:ascii="Arial" w:cs="Arial" w:eastAsia="Arial" w:hAnsi="Arial"/>
                <w:b/>
                <w:bCs/>
                <w:i w:val="false"/>
                <w:iCs w:val="false"/>
                <w:color w:val="0070C0"/>
                <w:sz w:val="18"/>
                <w:szCs w:val="18"/>
              </w:rPr>
              <w:t xml:space="preserve">Deductible in full under s11(a)</w:t>
            </w:r>
            <w:r>
              <w:rPr>
                <w:rFonts w:ascii="Arial" w:cs="Arial" w:eastAsia="Arial" w:hAnsi="Arial"/>
                <w:b w:val="false"/>
                <w:bCs w:val="false"/>
                <w:i w:val="false"/>
                <w:iCs w:val="false"/>
                <w:color w:val="0070C0"/>
                <w:sz w:val="18"/>
                <w:szCs w:val="18"/>
              </w:rPr>
              <w:t xml:space="preserve"> as incurred. On the assumed facts, </w:t>
            </w:r>
            <w:r>
              <w:rPr>
                <w:rFonts w:ascii="Arial" w:cs="Arial" w:eastAsia="Arial" w:hAnsi="Arial"/>
                <w:b/>
                <w:bCs/>
                <w:i w:val="false"/>
                <w:iCs w:val="false"/>
                <w:color w:val="0070C0"/>
                <w:sz w:val="18"/>
                <w:szCs w:val="18"/>
              </w:rPr>
              <w:t xml:space="preserve">R12.0m a year</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R3.24m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Transmission losses</w:t>
            </w:r>
            <w:r>
              <w:rPr>
                <w:rFonts w:ascii="Arial" w:cs="Arial" w:eastAsia="Arial" w:hAnsi="Arial"/>
                <w:b w:val="false"/>
                <w:bCs w:val="false"/>
                <w:i w:val="false"/>
                <w:iCs w:val="false"/>
                <w:color w:val="0070C0"/>
                <w:sz w:val="18"/>
                <w:szCs w:val="18"/>
              </w:rPr>
              <w:t xml:space="preserve"> are the sharper point. Axion pays for electricity at the generation point but receives less at the metering point. The cost of the lost units is still </w:t>
            </w:r>
            <w:r>
              <w:rPr>
                <w:rFonts w:ascii="Arial" w:cs="Arial" w:eastAsia="Arial" w:hAnsi="Arial"/>
                <w:b/>
                <w:bCs/>
                <w:i w:val="false"/>
                <w:iCs w:val="false"/>
                <w:color w:val="0070C0"/>
                <w:sz w:val="18"/>
                <w:szCs w:val="18"/>
              </w:rPr>
              <w:t xml:space="preserve">expenditure actually incurred in the production of income</w:t>
            </w:r>
            <w:r>
              <w:rPr>
                <w:rFonts w:ascii="Arial" w:cs="Arial" w:eastAsia="Arial" w:hAnsi="Arial"/>
                <w:b w:val="false"/>
                <w:bCs w:val="false"/>
                <w:i w:val="false"/>
                <w:iCs w:val="false"/>
                <w:color w:val="0070C0"/>
                <w:sz w:val="18"/>
                <w:szCs w:val="18"/>
              </w:rPr>
              <w:t xml:space="preserve">, so it remains </w:t>
            </w:r>
            <w:r>
              <w:rPr>
                <w:rFonts w:ascii="Arial" w:cs="Arial" w:eastAsia="Arial" w:hAnsi="Arial"/>
                <w:b/>
                <w:bCs/>
                <w:i w:val="false"/>
                <w:iCs w:val="false"/>
                <w:color w:val="0070C0"/>
                <w:sz w:val="18"/>
                <w:szCs w:val="18"/>
              </w:rPr>
              <w:t xml:space="preserve">deductible</w:t>
            </w:r>
            <w:r>
              <w:rPr>
                <w:rFonts w:ascii="Arial" w:cs="Arial" w:eastAsia="Arial" w:hAnsi="Arial"/>
                <w:b w:val="false"/>
                <w:bCs w:val="false"/>
                <w:i w:val="false"/>
                <w:iCs w:val="false"/>
                <w:color w:val="0070C0"/>
                <w:sz w:val="18"/>
                <w:szCs w:val="18"/>
              </w:rPr>
              <w:t xml:space="preserve"> — the loss does not disallow it. On 5% of 80 GWh at R1.10, that is </w:t>
            </w:r>
            <w:r>
              <w:rPr>
                <w:rFonts w:ascii="Arial" w:cs="Arial" w:eastAsia="Arial" w:hAnsi="Arial"/>
                <w:b/>
                <w:bCs/>
                <w:i w:val="false"/>
                <w:iCs w:val="false"/>
                <w:color w:val="0070C0"/>
                <w:sz w:val="18"/>
                <w:szCs w:val="18"/>
              </w:rPr>
              <w:t xml:space="preserve">R4.4m</w:t>
            </w:r>
            <w:r>
              <w:rPr>
                <w:rFonts w:ascii="Arial" w:cs="Arial" w:eastAsia="Arial" w:hAnsi="Arial"/>
                <w:b w:val="false"/>
                <w:bCs w:val="false"/>
                <w:i w:val="false"/>
                <w:iCs w:val="false"/>
                <w:color w:val="0070C0"/>
                <w:sz w:val="18"/>
                <w:szCs w:val="18"/>
              </w:rPr>
              <w:t xml:space="preserve"> a year · tax </w:t>
            </w:r>
            <w:r>
              <w:rPr>
                <w:rFonts w:ascii="Arial" w:cs="Arial" w:eastAsia="Arial" w:hAnsi="Arial"/>
                <w:b/>
                <w:bCs/>
                <w:i w:val="false"/>
                <w:iCs w:val="false"/>
                <w:color w:val="0070C0"/>
                <w:sz w:val="18"/>
                <w:szCs w:val="18"/>
              </w:rPr>
              <w:t xml:space="preserve">R1.19m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Curtailment</w:t>
            </w:r>
            <w:r>
              <w:rPr>
                <w:rFonts w:ascii="Arial" w:cs="Arial" w:eastAsia="Arial" w:hAnsi="Arial"/>
                <w:b w:val="false"/>
                <w:bCs w:val="false"/>
                <w:i w:val="false"/>
                <w:iCs w:val="false"/>
                <w:color w:val="0070C0"/>
                <w:sz w:val="18"/>
                <w:szCs w:val="18"/>
              </w:rPr>
              <w:t xml:space="preserve"> — where the network cannot take the output — and </w:t>
            </w:r>
            <w:r>
              <w:rPr>
                <w:rFonts w:ascii="Arial" w:cs="Arial" w:eastAsia="Arial" w:hAnsi="Arial"/>
                <w:b/>
                <w:bCs/>
                <w:i w:val="false"/>
                <w:iCs w:val="false"/>
                <w:color w:val="0070C0"/>
                <w:sz w:val="18"/>
                <w:szCs w:val="18"/>
              </w:rPr>
              <w:t xml:space="preserve">“electricity generated but not used”</w:t>
            </w:r>
            <w:r>
              <w:rPr>
                <w:rFonts w:ascii="Arial" w:cs="Arial" w:eastAsia="Arial" w:hAnsi="Arial"/>
                <w:b w:val="false"/>
                <w:bCs w:val="false"/>
                <w:i w:val="false"/>
                <w:iCs w:val="false"/>
                <w:color w:val="0070C0"/>
                <w:sz w:val="18"/>
                <w:szCs w:val="18"/>
              </w:rPr>
              <w:t xml:space="preserve"> are the same analysis. If Axion has an unconditional obligation to pay, the cost is </w:t>
            </w:r>
            <w:r>
              <w:rPr>
                <w:rFonts w:ascii="Arial" w:cs="Arial" w:eastAsia="Arial" w:hAnsi="Arial"/>
                <w:b/>
                <w:bCs/>
                <w:i w:val="false"/>
                <w:iCs w:val="false"/>
                <w:color w:val="0070C0"/>
                <w:sz w:val="18"/>
                <w:szCs w:val="18"/>
              </w:rPr>
              <w:t xml:space="preserve">incurred</w:t>
            </w:r>
            <w:r>
              <w:rPr>
                <w:rFonts w:ascii="Arial" w:cs="Arial" w:eastAsia="Arial" w:hAnsi="Arial"/>
                <w:b w:val="false"/>
                <w:bCs w:val="false"/>
                <w:i w:val="false"/>
                <w:iCs w:val="false"/>
                <w:color w:val="0070C0"/>
                <w:sz w:val="18"/>
                <w:szCs w:val="18"/>
              </w:rPr>
              <w:t xml:space="preserve"> and therefore </w:t>
            </w:r>
            <w:r>
              <w:rPr>
                <w:rFonts w:ascii="Arial" w:cs="Arial" w:eastAsia="Arial" w:hAnsi="Arial"/>
                <w:b/>
                <w:bCs/>
                <w:i w:val="false"/>
                <w:iCs w:val="false"/>
                <w:color w:val="0070C0"/>
                <w:sz w:val="18"/>
                <w:szCs w:val="18"/>
              </w:rPr>
              <w:t xml:space="preserve">deductible</w:t>
            </w:r>
            <w:r>
              <w:rPr>
                <w:rFonts w:ascii="Arial" w:cs="Arial" w:eastAsia="Arial" w:hAnsi="Arial"/>
                <w:b w:val="false"/>
                <w:bCs w:val="false"/>
                <w:i w:val="false"/>
                <w:iCs w:val="false"/>
                <w:color w:val="0070C0"/>
                <w:sz w:val="18"/>
                <w:szCs w:val="18"/>
              </w:rPr>
              <w:t xml:space="preserve">, even though Axion received no usable electricity. See </w:t>
            </w:r>
            <w:r>
              <w:rPr>
                <w:rFonts w:ascii="Arial" w:cs="Arial" w:eastAsia="Arial" w:hAnsi="Arial"/>
                <w:b/>
                <w:bCs/>
                <w:i w:val="false"/>
                <w:iCs w:val="false"/>
                <w:color w:val="0070C0"/>
                <w:sz w:val="18"/>
                <w:szCs w:val="18"/>
              </w:rPr>
              <w:t xml:space="preserve">Part 4</w:t>
            </w:r>
            <w:r>
              <w:rPr>
                <w:rFonts w:ascii="Arial" w:cs="Arial" w:eastAsia="Arial" w:hAnsi="Arial"/>
                <w:b w:val="false"/>
                <w:bCs w:val="false"/>
                <w:i w:val="false"/>
                <w:iCs w:val="false"/>
                <w:color w:val="0070C0"/>
                <w:sz w:val="18"/>
                <w:szCs w:val="18"/>
              </w:rPr>
              <w:t xml:space="preserve">, where this becomes the main question.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Say this plainly, because it is counter-intuitive and it is a mark:</w:t>
            </w:r>
            <w:r>
              <w:rPr>
                <w:rFonts w:ascii="Arial" w:cs="Arial" w:eastAsia="Arial" w:hAnsi="Arial"/>
                <w:b w:val="false"/>
                <w:bCs w:val="false"/>
                <w:i w:val="false"/>
                <w:iCs w:val="false"/>
                <w:color w:val="0070C0"/>
                <w:sz w:val="18"/>
                <w:szCs w:val="18"/>
              </w:rPr>
              <w:t xml:space="preserve"> electricity Axion pays for and never uses is </w:t>
            </w:r>
            <w:r>
              <w:rPr>
                <w:rFonts w:ascii="Arial" w:cs="Arial" w:eastAsia="Arial" w:hAnsi="Arial"/>
                <w:b/>
                <w:bCs/>
                <w:i w:val="false"/>
                <w:iCs w:val="false"/>
                <w:color w:val="0070C0"/>
                <w:sz w:val="18"/>
                <w:szCs w:val="18"/>
              </w:rPr>
              <w:t xml:space="preserve">still deductible</w:t>
            </w:r>
            <w:r>
              <w:rPr>
                <w:rFonts w:ascii="Arial" w:cs="Arial" w:eastAsia="Arial" w:hAnsi="Arial"/>
                <w:b w:val="false"/>
                <w:bCs w:val="false"/>
                <w:i w:val="false"/>
                <w:iCs w:val="false"/>
                <w:color w:val="0070C0"/>
                <w:sz w:val="18"/>
                <w:szCs w:val="18"/>
              </w:rPr>
              <w:t xml:space="preserve">. The tax system does not penalise a wasted input. But it is a </w:t>
            </w:r>
            <w:r>
              <w:rPr>
                <w:rFonts w:ascii="Arial" w:cs="Arial" w:eastAsia="Arial" w:hAnsi="Arial"/>
                <w:b/>
                <w:bCs/>
                <w:i w:val="false"/>
                <w:iCs w:val="false"/>
                <w:color w:val="0070C0"/>
                <w:sz w:val="18"/>
                <w:szCs w:val="18"/>
              </w:rPr>
              <w:t xml:space="preserve">real cash cost</w:t>
            </w:r>
            <w:r>
              <w:rPr>
                <w:rFonts w:ascii="Arial" w:cs="Arial" w:eastAsia="Arial" w:hAnsi="Arial"/>
                <w:b w:val="false"/>
                <w:bCs w:val="false"/>
                <w:i w:val="false"/>
                <w:iCs w:val="false"/>
                <w:color w:val="0070C0"/>
                <w:sz w:val="18"/>
                <w:szCs w:val="18"/>
              </w:rPr>
              <w:t xml:space="preserve"> with no offsetting benefit, so it must be priced into the commercial comparison even though it is fully relieved at 27%.</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wheeling tariff, the loss factor applied at the metering point, and who bears curtailment risk under the contract.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3.3  VAT and the metering point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 15%.</w:t>
            </w:r>
            <w:r>
              <w:rPr>
                <w:rFonts w:ascii="Arial" w:cs="Arial" w:eastAsia="Arial" w:hAnsi="Arial"/>
                <w:b w:val="false"/>
                <w:bCs w:val="false"/>
                <w:i w:val="false"/>
                <w:iCs w:val="false"/>
                <w:color w:val="000000"/>
                <w:sz w:val="18"/>
                <w:szCs w:val="18"/>
              </w:rPr>
              <w:t xml:space="preserve"> Electricity and network services are </w:t>
            </w:r>
            <w:r>
              <w:rPr>
                <w:rFonts w:ascii="Arial" w:cs="Arial" w:eastAsia="Arial" w:hAnsi="Arial"/>
                <w:b/>
                <w:bCs/>
                <w:i w:val="false"/>
                <w:iCs w:val="false"/>
                <w:color w:val="000000"/>
                <w:sz w:val="18"/>
                <w:szCs w:val="18"/>
              </w:rPr>
              <w:t xml:space="preserve">standard-rated taxable supplies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Input tax (s16(3) read with s17)</w:t>
            </w:r>
            <w:r>
              <w:rPr>
                <w:rFonts w:ascii="Arial" w:cs="Arial" w:eastAsia="Arial" w:hAnsi="Arial"/>
                <w:b w:val="false"/>
                <w:bCs w:val="false"/>
                <w:i w:val="false"/>
                <w:iCs w:val="false"/>
                <w:color w:val="000000"/>
                <w:sz w:val="18"/>
                <w:szCs w:val="18"/>
              </w:rPr>
              <w:t xml:space="preserve"> is claimable to the extent the supply is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time of supply</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value of supply</w:t>
            </w:r>
            <w:r>
              <w:rPr>
                <w:rFonts w:ascii="Arial" w:cs="Arial" w:eastAsia="Arial" w:hAnsi="Arial"/>
                <w:b w:val="false"/>
                <w:bCs w:val="false"/>
                <w:i w:val="false"/>
                <w:iCs w:val="false"/>
                <w:color w:val="000000"/>
                <w:sz w:val="18"/>
                <w:szCs w:val="18"/>
              </w:rPr>
              <w:t xml:space="preserve"> rules determine the period in which output and input tax arise.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There are </w:t>
            </w:r>
            <w:r>
              <w:rPr>
                <w:rFonts w:ascii="Arial" w:cs="Arial" w:eastAsia="Arial" w:hAnsi="Arial"/>
                <w:b/>
                <w:bCs/>
                <w:i w:val="false"/>
                <w:iCs w:val="false"/>
                <w:color w:val="0070C0"/>
                <w:sz w:val="18"/>
                <w:szCs w:val="18"/>
              </w:rPr>
              <w:t xml:space="preserve">two separate supplies</w:t>
            </w:r>
            <w:r>
              <w:rPr>
                <w:rFonts w:ascii="Arial" w:cs="Arial" w:eastAsia="Arial" w:hAnsi="Arial"/>
                <w:b w:val="false"/>
                <w:bCs w:val="false"/>
                <w:i w:val="false"/>
                <w:iCs w:val="false"/>
                <w:color w:val="0070C0"/>
                <w:sz w:val="18"/>
                <w:szCs w:val="18"/>
              </w:rPr>
              <w:t xml:space="preserve"> on this option, and both carry VAT at 15%: the </w:t>
            </w:r>
            <w:r>
              <w:rPr>
                <w:rFonts w:ascii="Arial" w:cs="Arial" w:eastAsia="Arial" w:hAnsi="Arial"/>
                <w:b/>
                <w:bCs/>
                <w:i w:val="false"/>
                <w:iCs w:val="false"/>
                <w:color w:val="0070C0"/>
                <w:sz w:val="18"/>
                <w:szCs w:val="18"/>
              </w:rPr>
              <w:t xml:space="preserve">electricity</w:t>
            </w:r>
            <w:r>
              <w:rPr>
                <w:rFonts w:ascii="Arial" w:cs="Arial" w:eastAsia="Arial" w:hAnsi="Arial"/>
                <w:b w:val="false"/>
                <w:bCs w:val="false"/>
                <w:i w:val="false"/>
                <w:iCs w:val="false"/>
                <w:color w:val="0070C0"/>
                <w:sz w:val="18"/>
                <w:szCs w:val="18"/>
              </w:rPr>
              <w:t xml:space="preserve"> supplied by the producer, and the </w:t>
            </w:r>
            <w:r>
              <w:rPr>
                <w:rFonts w:ascii="Arial" w:cs="Arial" w:eastAsia="Arial" w:hAnsi="Arial"/>
                <w:b/>
                <w:bCs/>
                <w:i w:val="false"/>
                <w:iCs w:val="false"/>
                <w:color w:val="0070C0"/>
                <w:sz w:val="18"/>
                <w:szCs w:val="18"/>
              </w:rPr>
              <w:t xml:space="preserve">wheeling and network service</w:t>
            </w:r>
            <w:r>
              <w:rPr>
                <w:rFonts w:ascii="Arial" w:cs="Arial" w:eastAsia="Arial" w:hAnsi="Arial"/>
                <w:b w:val="false"/>
                <w:bCs w:val="false"/>
                <w:i w:val="false"/>
                <w:iCs w:val="false"/>
                <w:color w:val="0070C0"/>
                <w:sz w:val="18"/>
                <w:szCs w:val="18"/>
              </w:rPr>
              <w:t xml:space="preserve"> supplied by the network operator. Axion claims </w:t>
            </w:r>
            <w:r>
              <w:rPr>
                <w:rFonts w:ascii="Arial" w:cs="Arial" w:eastAsia="Arial" w:hAnsi="Arial"/>
                <w:b/>
                <w:bCs/>
                <w:i w:val="false"/>
                <w:iCs w:val="false"/>
                <w:color w:val="0070C0"/>
                <w:sz w:val="18"/>
                <w:szCs w:val="18"/>
              </w:rPr>
              <w:t xml:space="preserve">input tax on both</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Both are </w:t>
            </w:r>
            <w:r>
              <w:rPr>
                <w:rFonts w:ascii="Arial" w:cs="Arial" w:eastAsia="Arial" w:hAnsi="Arial"/>
                <w:b/>
                <w:bCs/>
                <w:i w:val="false"/>
                <w:iCs w:val="false"/>
                <w:color w:val="0070C0"/>
                <w:sz w:val="18"/>
                <w:szCs w:val="18"/>
              </w:rPr>
              <w:t xml:space="preserve">fully claimable</w:t>
            </w:r>
            <w:r>
              <w:rPr>
                <w:rFonts w:ascii="Arial" w:cs="Arial" w:eastAsia="Arial" w:hAnsi="Arial"/>
                <w:b w:val="false"/>
                <w:bCs w:val="false"/>
                <w:i w:val="false"/>
                <w:iCs w:val="false"/>
                <w:color w:val="0070C0"/>
                <w:sz w:val="18"/>
                <w:szCs w:val="18"/>
              </w:rPr>
              <w:t xml:space="preserve">, because Axion makes taxable supplies — colocation, the power recharge to customers, and interconnection. </w:t>
            </w:r>
            <w:r>
              <w:rPr>
                <w:rFonts w:ascii="Arial" w:cs="Arial" w:eastAsia="Arial" w:hAnsi="Arial"/>
                <w:b/>
                <w:bCs/>
                <w:i w:val="false"/>
                <w:iCs w:val="false"/>
                <w:color w:val="0070C0"/>
                <w:sz w:val="18"/>
                <w:szCs w:val="18"/>
              </w:rPr>
              <w:t xml:space="preserve">VAT is cash-flow neutral on this option.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metering point matters for VAT as well as for engineering.</w:t>
            </w:r>
            <w:r>
              <w:rPr>
                <w:rFonts w:ascii="Arial" w:cs="Arial" w:eastAsia="Arial" w:hAnsi="Arial"/>
                <w:b w:val="false"/>
                <w:bCs w:val="false"/>
                <w:i w:val="false"/>
                <w:iCs w:val="false"/>
                <w:color w:val="0070C0"/>
                <w:sz w:val="18"/>
                <w:szCs w:val="18"/>
              </w:rPr>
              <w:t xml:space="preserve"> It fixes the quantity and therefore the value on which the producer charges output VAT. If Axion is invoiced for pre-loss volumes, the input tax follows that invoice.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the producer and the network operator are registered VAT vendors, and at which point volume is measured for invoicing.</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3.4  Worked example — Part 3</w:t>
      </w:r>
    </w:p>
    <w:p>
      <w:pPr>
        <w:keepNext w:val="false"/>
        <w:spacing w:after="100" w:before="0" w:line="250" w:lineRule="auto"/>
      </w:pPr>
      <w:r>
        <w:rPr>
          <w:rFonts w:ascii="Arial" w:cs="Arial" w:eastAsia="Arial" w:hAnsi="Arial"/>
          <w:b w:val="false"/>
          <w:bCs w:val="false"/>
          <w:i/>
          <w:iCs/>
          <w:color w:val="000000"/>
          <w:sz w:val="18"/>
          <w:szCs w:val="18"/>
        </w:rPr>
        <w:t xml:space="preserve">This example assumes an independent producer owns the plant, so Part 1 applies to the electricity and the wheeling costs are added. If Axion owns the plant instead, take the Part 2 example and add only the wheeling block below.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 (assumed)</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tax 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contracted at the generation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Transmission losses at 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(4 000 000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received at the metering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76 000 000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cost — 80 GWh at R1.10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w:t>
            </w:r>
            <w:r>
              <w:rPr>
                <w:rFonts w:ascii="Arial" w:cs="Arial" w:eastAsia="Arial" w:hAnsi="Arial"/>
                <w:b/>
                <w:bCs/>
                <w:i w:val="false"/>
                <w:iCs w:val="false"/>
                <w:color w:val="0070C0"/>
                <w:sz w:val="18"/>
                <w:szCs w:val="18"/>
              </w:rPr>
              <w:t xml:space="preserve">R23.76m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Network and wheeling charges</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w:t>
            </w:r>
            <w:r>
              <w:rPr>
                <w:rFonts w:ascii="Arial" w:cs="Arial" w:eastAsia="Arial" w:hAnsi="Arial"/>
                <w:b/>
                <w:bCs/>
                <w:i w:val="false"/>
                <w:iCs w:val="false"/>
                <w:color w:val="0070C0"/>
                <w:sz w:val="18"/>
                <w:szCs w:val="18"/>
              </w:rPr>
              <w:t xml:space="preserve">R3.24m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R100.0m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(producer owns the plant)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R350m less R100m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Tax </w:t>
            </w:r>
            <w:r>
              <w:rPr>
                <w:rFonts w:ascii="Arial" w:cs="Arial" w:eastAsia="Arial" w:hAnsi="Arial"/>
                <w:b/>
                <w:bCs/>
                <w:i w:val="false"/>
                <w:iCs w:val="false"/>
                <w:color w:val="0070C0"/>
                <w:sz w:val="18"/>
                <w:szCs w:val="18"/>
              </w:rPr>
              <w:t xml:space="preserve">R67.50m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against R94.50m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cost per usable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 ÷ 76 GWh = </w:t>
            </w:r>
            <w:r>
              <w:rPr>
                <w:rFonts w:ascii="Arial" w:cs="Arial" w:eastAsia="Arial" w:hAnsi="Arial"/>
                <w:b/>
                <w:bCs/>
                <w:i w:val="false"/>
                <w:iCs w:val="false"/>
                <w:color w:val="0070C0"/>
                <w:sz w:val="18"/>
                <w:szCs w:val="18"/>
              </w:rPr>
              <w:t xml:space="preserve">R1.32/kWh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R0.96/kWh</w:t>
            </w:r>
            <w:r>
              <w:rPr>
                <w:rFonts w:ascii="Arial" w:cs="Arial" w:eastAsia="Arial" w:hAnsi="Arial"/>
                <w:b w:val="false"/>
                <w:bCs w:val="false"/>
                <w:i w:val="false"/>
                <w:iCs w:val="false"/>
                <w:color w:val="0070C0"/>
                <w:sz w:val="18"/>
                <w:szCs w:val="18"/>
              </w:rPr>
              <w:t xml:space="preserve"> after tax relief</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point the effective-cost line makes.</w:t>
      </w:r>
      <w:r>
        <w:rPr>
          <w:rFonts w:ascii="Arial" w:cs="Arial" w:eastAsia="Arial" w:hAnsi="Arial"/>
          <w:b w:val="false"/>
          <w:bCs w:val="false"/>
          <w:i w:val="false"/>
          <w:iCs w:val="false"/>
          <w:color w:val="0070C0"/>
          <w:sz w:val="19"/>
          <w:szCs w:val="19"/>
        </w:rPr>
        <w:t xml:space="preserve"> A headline PPA price of R1.10/kWh becomes </w:t>
      </w:r>
      <w:r>
        <w:rPr>
          <w:rFonts w:ascii="Arial" w:cs="Arial" w:eastAsia="Arial" w:hAnsi="Arial"/>
          <w:b/>
          <w:bCs/>
          <w:i w:val="false"/>
          <w:iCs w:val="false"/>
          <w:color w:val="0070C0"/>
          <w:sz w:val="19"/>
          <w:szCs w:val="19"/>
        </w:rPr>
        <w:t xml:space="preserve">R1.32/kWh delivered</w:t>
      </w:r>
      <w:r>
        <w:rPr>
          <w:rFonts w:ascii="Arial" w:cs="Arial" w:eastAsia="Arial" w:hAnsi="Arial"/>
          <w:b w:val="false"/>
          <w:bCs w:val="false"/>
          <w:i w:val="false"/>
          <w:iCs w:val="false"/>
          <w:color w:val="0070C0"/>
          <w:sz w:val="19"/>
          <w:szCs w:val="19"/>
        </w:rPr>
        <w:t xml:space="preserve"> once wheeling charges and transmission losses are included — above the R1.30/kWh grid cost it was meant to beat. </w:t>
      </w:r>
      <w:r>
        <w:rPr>
          <w:rFonts w:ascii="Arial" w:cs="Arial" w:eastAsia="Arial" w:hAnsi="Arial"/>
          <w:b/>
          <w:bCs/>
          <w:i w:val="false"/>
          <w:iCs w:val="false"/>
          <w:color w:val="0070C0"/>
          <w:sz w:val="19"/>
          <w:szCs w:val="19"/>
        </w:rPr>
        <w:t xml:space="preserve">Wheeling is where a renewable saving can quietly disappear</w:t>
      </w:r>
      <w:r>
        <w:rPr>
          <w:rFonts w:ascii="Arial" w:cs="Arial" w:eastAsia="Arial" w:hAnsi="Arial"/>
          <w:b w:val="false"/>
          <w:bCs w:val="false"/>
          <w:i w:val="false"/>
          <w:iCs w:val="false"/>
          <w:color w:val="0070C0"/>
          <w:sz w:val="19"/>
          <w:szCs w:val="19"/>
        </w:rPr>
        <w:t xml:space="preserve">, and the tax relief at 27% does not rescue it, because the grid alternative is equally deductible.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That is the commercial insight to draw from this option</w:t>
      </w:r>
      <w:r>
        <w:rPr>
          <w:rFonts w:ascii="Arial" w:cs="Arial" w:eastAsia="Arial" w:hAnsi="Arial"/>
          <w:b w:val="false"/>
          <w:bCs w:val="false"/>
          <w:i w:val="false"/>
          <w:iCs w:val="false"/>
          <w:color w:val="0070C0"/>
          <w:sz w:val="19"/>
          <w:szCs w:val="19"/>
        </w:rPr>
        <w:t xml:space="preserve">, and it comes straight from the four cost items Document 7 lists under the wheeling diagram.</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3</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off-site plant</w:t>
      </w:r>
      <w:r>
        <w:rPr>
          <w:rFonts w:ascii="Arial" w:cs="Arial" w:eastAsia="Arial" w:hAnsi="Arial"/>
          <w:b w:val="false"/>
          <w:bCs w:val="false"/>
          <w:i w:val="false"/>
          <w:iCs w:val="false"/>
          <w:color w:val="0070C0"/>
          <w:sz w:val="19"/>
          <w:szCs w:val="19"/>
        </w:rPr>
        <w:t xml:space="preserve"> — the one fact that decides whether Part 1 or Part 2 applies.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wheeling tariff and the loss factor</w:t>
      </w:r>
      <w:r>
        <w:rPr>
          <w:rFonts w:ascii="Arial" w:cs="Arial" w:eastAsia="Arial" w:hAnsi="Arial"/>
          <w:b w:val="false"/>
          <w:bCs w:val="false"/>
          <w:i w:val="false"/>
          <w:iCs w:val="false"/>
          <w:color w:val="0070C0"/>
          <w:sz w:val="19"/>
          <w:szCs w:val="19"/>
        </w:rPr>
        <w:t xml:space="preserve"> at the agreed metering point.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bears curtailment risk</w:t>
      </w:r>
      <w:r>
        <w:rPr>
          <w:rFonts w:ascii="Arial" w:cs="Arial" w:eastAsia="Arial" w:hAnsi="Arial"/>
          <w:b w:val="false"/>
          <w:bCs w:val="false"/>
          <w:i w:val="false"/>
          <w:iCs w:val="false"/>
          <w:color w:val="0070C0"/>
          <w:sz w:val="19"/>
          <w:szCs w:val="19"/>
        </w:rPr>
        <w:t xml:space="preserve">, and whether Axion pays for electricity generated but not delivered.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Where the metering point is</w:t>
      </w:r>
      <w:r>
        <w:rPr>
          <w:rFonts w:ascii="Arial" w:cs="Arial" w:eastAsia="Arial" w:hAnsi="Arial"/>
          <w:b w:val="false"/>
          <w:bCs w:val="false"/>
          <w:i w:val="false"/>
          <w:iCs w:val="false"/>
          <w:color w:val="0070C0"/>
          <w:sz w:val="19"/>
          <w:szCs w:val="19"/>
        </w:rPr>
        <w:t xml:space="preserve">, and the volume basis on which Axion is invoiced.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site of the off-site plant</w:t>
      </w:r>
      <w:r>
        <w:rPr>
          <w:rFonts w:ascii="Arial" w:cs="Arial" w:eastAsia="Arial" w:hAnsi="Arial"/>
          <w:b w:val="false"/>
          <w:bCs w:val="false"/>
          <w:i w:val="false"/>
          <w:iCs w:val="false"/>
          <w:color w:val="0070C0"/>
          <w:sz w:val="19"/>
          <w:szCs w:val="19"/>
        </w:rPr>
        <w:t xml:space="preserve">, and whether Axion owns, leases or holds a right of use over the land — for s12U and s12N.</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4 — Long-term offtake agreements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Benefits: greater revenue certainty for the project; improved visibility over future electricity costs; contracted revenues may support project debt; electricity can be secured for future capacity. Related considerations: the project may depend heavily on one customer; </w:t>
            </w:r>
            <w:r>
              <w:rPr>
                <w:rFonts w:ascii="Arial" w:cs="Arial" w:eastAsia="Arial" w:hAnsi="Arial"/>
                <w:b/>
                <w:bCs/>
                <w:i w:val="false"/>
                <w:iCs w:val="false"/>
                <w:color w:val="000000"/>
                <w:sz w:val="18"/>
                <w:szCs w:val="18"/>
              </w:rPr>
              <w:t xml:space="preserve">pricing and escalation terms may apply for many years</w:t>
            </w:r>
            <w:r>
              <w:rPr>
                <w:rFonts w:ascii="Arial" w:cs="Arial" w:eastAsia="Arial" w:hAnsi="Arial"/>
                <w:b w:val="false"/>
                <w:bCs w:val="false"/>
                <w:i w:val="false"/>
                <w:iCs w:val="false"/>
                <w:color w:val="000000"/>
                <w:sz w:val="18"/>
                <w:szCs w:val="18"/>
              </w:rPr>
              <w:t xml:space="preserve">; funders will consider the customer’s ability to pay; and </w:t>
            </w:r>
            <w:r>
              <w:rPr>
                <w:rFonts w:ascii="Arial" w:cs="Arial" w:eastAsia="Arial" w:hAnsi="Arial"/>
                <w:b/>
                <w:bCs/>
                <w:i w:val="false"/>
                <w:iCs w:val="false"/>
                <w:color w:val="000000"/>
                <w:sz w:val="18"/>
                <w:szCs w:val="18"/>
              </w:rPr>
              <w:t xml:space="preserve">purchase commitments may begin before the new facility is fully utilised</w:t>
            </w:r>
            <w:r>
              <w:rPr>
                <w:rFonts w:ascii="Arial" w:cs="Arial" w:eastAsia="Arial" w:hAnsi="Arial"/>
                <w:b w:val="false"/>
                <w:bCs w:val="false"/>
                <w:i w:val="false"/>
                <w:iCs w:val="false"/>
                <w:color w:val="000000"/>
                <w:sz w:val="18"/>
                <w:szCs w:val="18"/>
              </w:rPr>
              <w:t xml:space="preserve">.</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An offtake agreement is a </w:t>
            </w:r>
            <w:r>
              <w:rPr>
                <w:rFonts w:ascii="Arial" w:cs="Arial" w:eastAsia="Arial" w:hAnsi="Arial"/>
                <w:b/>
                <w:bCs/>
                <w:i w:val="false"/>
                <w:iCs w:val="false"/>
                <w:color w:val="0070C0"/>
                <w:sz w:val="18"/>
                <w:szCs w:val="18"/>
              </w:rPr>
              <w:t xml:space="preserve">contracting layer over Part 1, 2 or 3</w:t>
            </w:r>
            <w:r>
              <w:rPr>
                <w:rFonts w:ascii="Arial" w:cs="Arial" w:eastAsia="Arial" w:hAnsi="Arial"/>
                <w:b w:val="false"/>
                <w:bCs w:val="false"/>
                <w:i w:val="false"/>
                <w:iCs w:val="false"/>
                <w:color w:val="0070C0"/>
                <w:sz w:val="18"/>
                <w:szCs w:val="18"/>
              </w:rPr>
              <w:t xml:space="preserve">, not a fourth way of getting electricity. Its tax question is one of </w:t>
            </w:r>
            <w:r>
              <w:rPr>
                <w:rFonts w:ascii="Arial" w:cs="Arial" w:eastAsia="Arial" w:hAnsi="Arial"/>
                <w:b/>
                <w:bCs/>
                <w:i w:val="false"/>
                <w:iCs w:val="false"/>
                <w:color w:val="0070C0"/>
                <w:sz w:val="18"/>
                <w:szCs w:val="18"/>
              </w:rPr>
              <w:t xml:space="preserve">timing and of wasted cost</w:t>
            </w:r>
            <w:r>
              <w:rPr>
                <w:rFonts w:ascii="Arial" w:cs="Arial" w:eastAsia="Arial" w:hAnsi="Arial"/>
                <w:b w:val="false"/>
                <w:bCs w:val="false"/>
                <w:i w:val="false"/>
                <w:iCs w:val="false"/>
                <w:color w:val="0070C0"/>
                <w:sz w:val="18"/>
                <w:szCs w:val="18"/>
              </w:rPr>
              <w:t xml:space="preserve">: when is a multi-year commitment “actually incurred”, and is electricity paid for but never used still deductible?</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4.1  When the commitment is "actually incurred"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Deduction for expenditure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in the production of income, not of a capital nature, 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means an </w:t>
            </w:r>
            <w:r>
              <w:rPr>
                <w:rFonts w:ascii="Arial" w:cs="Arial" w:eastAsia="Arial" w:hAnsi="Arial"/>
                <w:b/>
                <w:bCs/>
                <w:i w:val="false"/>
                <w:iCs w:val="false"/>
                <w:color w:val="000000"/>
                <w:sz w:val="18"/>
                <w:szCs w:val="18"/>
              </w:rPr>
              <w:t xml:space="preserve">unconditional legal obligation</w:t>
            </w:r>
            <w:r>
              <w:rPr>
                <w:rFonts w:ascii="Arial" w:cs="Arial" w:eastAsia="Arial" w:hAnsi="Arial"/>
                <w:b w:val="false"/>
                <w:bCs w:val="false"/>
                <w:i w:val="false"/>
                <w:iCs w:val="false"/>
                <w:color w:val="000000"/>
                <w:sz w:val="18"/>
                <w:szCs w:val="18"/>
              </w:rPr>
              <w:t xml:space="preserve"> has arisen in that year of assessment. Payment is not required, and the benefit need not yet have been received.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An obligation that is </w:t>
            </w:r>
            <w:r>
              <w:rPr>
                <w:rFonts w:ascii="Arial" w:cs="Arial" w:eastAsia="Arial" w:hAnsi="Arial"/>
                <w:b/>
                <w:bCs/>
                <w:i w:val="false"/>
                <w:iCs w:val="false"/>
                <w:color w:val="000000"/>
                <w:sz w:val="18"/>
                <w:szCs w:val="18"/>
              </w:rPr>
              <w:t xml:space="preserve">contingent</w:t>
            </w:r>
            <w:r>
              <w:rPr>
                <w:rFonts w:ascii="Arial" w:cs="Arial" w:eastAsia="Arial" w:hAnsi="Arial"/>
                <w:b w:val="false"/>
                <w:bCs w:val="false"/>
                <w:i w:val="false"/>
                <w:iCs w:val="false"/>
                <w:color w:val="000000"/>
                <w:sz w:val="18"/>
                <w:szCs w:val="18"/>
              </w:rPr>
              <w:t xml:space="preserve"> on a future event is </w:t>
            </w:r>
            <w:r>
              <w:rPr>
                <w:rFonts w:ascii="Arial" w:cs="Arial" w:eastAsia="Arial" w:hAnsi="Arial"/>
                <w:b/>
                <w:bCs/>
                <w:i w:val="false"/>
                <w:iCs w:val="false"/>
                <w:color w:val="000000"/>
                <w:sz w:val="18"/>
                <w:szCs w:val="18"/>
              </w:rPr>
              <w:t xml:space="preserve">not yet incurred</w:t>
            </w:r>
            <w:r>
              <w:rPr>
                <w:rFonts w:ascii="Arial" w:cs="Arial" w:eastAsia="Arial" w:hAnsi="Arial"/>
                <w:b w:val="false"/>
                <w:bCs w:val="false"/>
                <w:i w:val="false"/>
                <w:iCs w:val="false"/>
                <w:color w:val="000000"/>
                <w:sz w:val="18"/>
                <w:szCs w:val="18"/>
              </w:rPr>
              <w:t xml:space="preserve">, and no deduction arises until the contingency falls away.</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Signing a contract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of itself incur the expenditure of every future year. Each year’s obligation is tested </w:t>
            </w:r>
            <w:r>
              <w:rPr>
                <w:rFonts w:ascii="Arial" w:cs="Arial" w:eastAsia="Arial" w:hAnsi="Arial"/>
                <w:b/>
                <w:bCs/>
                <w:i w:val="false"/>
                <w:iCs w:val="false"/>
                <w:color w:val="000000"/>
                <w:sz w:val="18"/>
                <w:szCs w:val="18"/>
              </w:rPr>
              <w:t xml:space="preserve">in that year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s23(e)</w:t>
            </w:r>
            <w:r>
              <w:rPr>
                <w:rFonts w:ascii="Arial" w:cs="Arial" w:eastAsia="Arial" w:hAnsi="Arial"/>
                <w:b w:val="false"/>
                <w:bCs w:val="false"/>
                <w:i w:val="false"/>
                <w:iCs w:val="false"/>
                <w:color w:val="000000"/>
                <w:sz w:val="18"/>
                <w:szCs w:val="18"/>
              </w:rPr>
              <w:t xml:space="preserve"> denies a deduction for income carried to a reserve or capitalised.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There is </w:t>
            </w:r>
            <w:r>
              <w:rPr>
                <w:rFonts w:ascii="Arial" w:cs="Arial" w:eastAsia="Arial" w:hAnsi="Arial"/>
                <w:b/>
                <w:bCs/>
                <w:i w:val="false"/>
                <w:iCs w:val="false"/>
                <w:color w:val="000000"/>
                <w:sz w:val="18"/>
                <w:szCs w:val="18"/>
              </w:rPr>
              <w:t xml:space="preserve">no general provision allowing a deduction for future expenditure</w:t>
            </w:r>
            <w:r>
              <w:rPr>
                <w:rFonts w:ascii="Arial" w:cs="Arial" w:eastAsia="Arial" w:hAnsi="Arial"/>
                <w:b w:val="false"/>
                <w:bCs w:val="false"/>
                <w:i w:val="false"/>
                <w:iCs w:val="false"/>
                <w:color w:val="000000"/>
                <w:sz w:val="18"/>
                <w:szCs w:val="18"/>
              </w:rPr>
              <w:t xml:space="preserve"> under a purchase contract. </w:t>
            </w:r>
            <w:r>
              <w:rPr>
                <w:rFonts w:ascii="Arial" w:cs="Arial" w:eastAsia="Arial" w:hAnsi="Arial"/>
                <w:b/>
                <w:bCs/>
                <w:i w:val="false"/>
                <w:iCs w:val="false"/>
                <w:color w:val="000000"/>
                <w:sz w:val="18"/>
                <w:szCs w:val="18"/>
              </w:rPr>
              <w:t xml:space="preserve">s24C</w:t>
            </w:r>
            <w:r>
              <w:rPr>
                <w:rFonts w:ascii="Arial" w:cs="Arial" w:eastAsia="Arial" w:hAnsi="Arial"/>
                <w:b w:val="false"/>
                <w:bCs w:val="false"/>
                <w:i w:val="false"/>
                <w:iCs w:val="false"/>
                <w:color w:val="000000"/>
                <w:sz w:val="18"/>
                <w:szCs w:val="18"/>
              </w:rPr>
              <w:t xml:space="preserve"> works the other way — it relieves a taxpayer who has </w:t>
            </w:r>
            <w:r>
              <w:rPr>
                <w:rFonts w:ascii="Arial" w:cs="Arial" w:eastAsia="Arial" w:hAnsi="Arial"/>
                <w:b/>
                <w:bCs/>
                <w:i w:val="false"/>
                <w:iCs w:val="false"/>
                <w:color w:val="000000"/>
                <w:sz w:val="18"/>
                <w:szCs w:val="18"/>
              </w:rPr>
              <w:t xml:space="preserve">received income</w:t>
            </w:r>
            <w:r>
              <w:rPr>
                <w:rFonts w:ascii="Arial" w:cs="Arial" w:eastAsia="Arial" w:hAnsi="Arial"/>
                <w:b w:val="false"/>
                <w:bCs w:val="false"/>
                <w:i w:val="false"/>
                <w:iCs w:val="false"/>
                <w:color w:val="000000"/>
                <w:sz w:val="18"/>
                <w:szCs w:val="18"/>
              </w:rPr>
              <w:t xml:space="preserve"> in advance.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trap on this option, and it is a real one.</w:t>
            </w:r>
            <w:r>
              <w:rPr>
                <w:rFonts w:ascii="Arial" w:cs="Arial" w:eastAsia="Arial" w:hAnsi="Arial"/>
                <w:b w:val="false"/>
                <w:bCs w:val="false"/>
                <w:i w:val="false"/>
                <w:iCs w:val="false"/>
                <w:color w:val="0070C0"/>
                <w:sz w:val="18"/>
                <w:szCs w:val="18"/>
              </w:rPr>
              <w:t xml:space="preserve"> A 15-year offtake with escalation looks like a large committed liability the moment it is signed. </w:t>
            </w:r>
            <w:r>
              <w:rPr>
                <w:rFonts w:ascii="Arial" w:cs="Arial" w:eastAsia="Arial" w:hAnsi="Arial"/>
                <w:b/>
                <w:bCs/>
                <w:i w:val="false"/>
                <w:iCs w:val="false"/>
                <w:color w:val="0070C0"/>
                <w:sz w:val="18"/>
                <w:szCs w:val="18"/>
              </w:rPr>
              <w:t xml:space="preserve">For tax, it is not.</w:t>
            </w:r>
            <w:r>
              <w:rPr>
                <w:rFonts w:ascii="Arial" w:cs="Arial" w:eastAsia="Arial" w:hAnsi="Arial"/>
                <w:b w:val="false"/>
                <w:bCs w:val="false"/>
                <w:i w:val="false"/>
                <w:iCs w:val="false"/>
                <w:color w:val="0070C0"/>
                <w:sz w:val="18"/>
                <w:szCs w:val="18"/>
              </w:rPr>
              <w:t xml:space="preserve"> Axion deducts </w:t>
            </w:r>
            <w:r>
              <w:rPr>
                <w:rFonts w:ascii="Arial" w:cs="Arial" w:eastAsia="Arial" w:hAnsi="Arial"/>
                <w:b/>
                <w:bCs/>
                <w:i w:val="false"/>
                <w:iCs w:val="false"/>
                <w:color w:val="0070C0"/>
                <w:sz w:val="18"/>
                <w:szCs w:val="18"/>
              </w:rPr>
              <w:t xml:space="preserve">only the year’s electricity</w:t>
            </w:r>
            <w:r>
              <w:rPr>
                <w:rFonts w:ascii="Arial" w:cs="Arial" w:eastAsia="Arial" w:hAnsi="Arial"/>
                <w:b w:val="false"/>
                <w:bCs w:val="false"/>
                <w:i w:val="false"/>
                <w:iCs w:val="false"/>
                <w:color w:val="0070C0"/>
                <w:sz w:val="18"/>
                <w:szCs w:val="18"/>
              </w:rPr>
              <w:t xml:space="preserve">, as each year’s unconditional obligation arises. There is </w:t>
            </w:r>
            <w:r>
              <w:rPr>
                <w:rFonts w:ascii="Arial" w:cs="Arial" w:eastAsia="Arial" w:hAnsi="Arial"/>
                <w:b/>
                <w:bCs/>
                <w:i w:val="false"/>
                <w:iCs w:val="false"/>
                <w:color w:val="0070C0"/>
                <w:sz w:val="18"/>
                <w:szCs w:val="18"/>
              </w:rPr>
              <w:t xml:space="preserve">no deduction on signature</w:t>
            </w:r>
            <w:r>
              <w:rPr>
                <w:rFonts w:ascii="Arial" w:cs="Arial" w:eastAsia="Arial" w:hAnsi="Arial"/>
                <w:b w:val="false"/>
                <w:bCs w:val="false"/>
                <w:i w:val="false"/>
                <w:iCs w:val="false"/>
                <w:color w:val="0070C0"/>
                <w:sz w:val="18"/>
                <w:szCs w:val="18"/>
              </w:rPr>
              <w:t xml:space="preserve"> for the remaining years of the contract.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 a candidate who writes “Axion should recognise a deduction for the full committed purchase price” is wrong, and visibly so. </w:t>
            </w:r>
            <w:r>
              <w:rPr>
                <w:rFonts w:ascii="Arial" w:cs="Arial" w:eastAsia="Arial" w:hAnsi="Arial"/>
                <w:b/>
                <w:bCs/>
                <w:i w:val="false"/>
                <w:iCs w:val="false"/>
                <w:color w:val="0070C0"/>
                <w:sz w:val="18"/>
                <w:szCs w:val="18"/>
              </w:rPr>
              <w:t xml:space="preserve">Deduct year by year.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draw the accounting contrast, because it is the interesting half.</w:t>
            </w:r>
            <w:r>
              <w:rPr>
                <w:rFonts w:ascii="Arial" w:cs="Arial" w:eastAsia="Arial" w:hAnsi="Arial"/>
                <w:b w:val="false"/>
                <w:bCs w:val="false"/>
                <w:i w:val="false"/>
                <w:iCs w:val="false"/>
                <w:color w:val="0070C0"/>
                <w:sz w:val="18"/>
                <w:szCs w:val="18"/>
              </w:rPr>
              <w:t xml:space="preserve"> For accounting, a contract that has become </w:t>
            </w:r>
            <w:r>
              <w:rPr>
                <w:rFonts w:ascii="Arial" w:cs="Arial" w:eastAsia="Arial" w:hAnsi="Arial"/>
                <w:b/>
                <w:bCs/>
                <w:i w:val="false"/>
                <w:iCs w:val="false"/>
                <w:color w:val="0070C0"/>
                <w:sz w:val="18"/>
                <w:szCs w:val="18"/>
              </w:rPr>
              <w:t xml:space="preserve">onerous</w:t>
            </w:r>
            <w:r>
              <w:rPr>
                <w:rFonts w:ascii="Arial" w:cs="Arial" w:eastAsia="Arial" w:hAnsi="Arial"/>
                <w:b w:val="false"/>
                <w:bCs w:val="false"/>
                <w:i w:val="false"/>
                <w:iCs w:val="false"/>
                <w:color w:val="0070C0"/>
                <w:sz w:val="18"/>
                <w:szCs w:val="18"/>
              </w:rPr>
              <w:t xml:space="preserve"> may require a provision under </w:t>
            </w:r>
            <w:r>
              <w:rPr>
                <w:rFonts w:ascii="Arial" w:cs="Arial" w:eastAsia="Arial" w:hAnsi="Arial"/>
                <w:b/>
                <w:bCs/>
                <w:i w:val="false"/>
                <w:iCs w:val="false"/>
                <w:color w:val="0070C0"/>
                <w:sz w:val="18"/>
                <w:szCs w:val="18"/>
              </w:rPr>
              <w:t xml:space="preserve">IAS 37</w:t>
            </w:r>
            <w:r>
              <w:rPr>
                <w:rFonts w:ascii="Arial" w:cs="Arial" w:eastAsia="Arial" w:hAnsi="Arial"/>
                <w:b w:val="false"/>
                <w:bCs w:val="false"/>
                <w:i w:val="false"/>
                <w:iCs w:val="false"/>
                <w:color w:val="0070C0"/>
                <w:sz w:val="18"/>
                <w:szCs w:val="18"/>
              </w:rPr>
              <w:t xml:space="preserve"> for the unavoidable net cost. That provision is an expense </w:t>
            </w:r>
            <w:r>
              <w:rPr>
                <w:rFonts w:ascii="Arial" w:cs="Arial" w:eastAsia="Arial" w:hAnsi="Arial"/>
                <w:b/>
                <w:bCs/>
                <w:i w:val="false"/>
                <w:iCs w:val="false"/>
                <w:color w:val="0070C0"/>
                <w:sz w:val="18"/>
                <w:szCs w:val="18"/>
              </w:rPr>
              <w:t xml:space="preserve">now</w:t>
            </w:r>
            <w:r>
              <w:rPr>
                <w:rFonts w:ascii="Arial" w:cs="Arial" w:eastAsia="Arial" w:hAnsi="Arial"/>
                <w:b w:val="false"/>
                <w:bCs w:val="false"/>
                <w:i w:val="false"/>
                <w:iCs w:val="false"/>
                <w:color w:val="0070C0"/>
                <w:sz w:val="18"/>
                <w:szCs w:val="18"/>
              </w:rPr>
              <w:t xml:space="preserve">, but it is </w:t>
            </w:r>
            <w:r>
              <w:rPr>
                <w:rFonts w:ascii="Arial" w:cs="Arial" w:eastAsia="Arial" w:hAnsi="Arial"/>
                <w:b/>
                <w:bCs/>
                <w:i w:val="false"/>
                <w:iCs w:val="false"/>
                <w:color w:val="0070C0"/>
                <w:sz w:val="18"/>
                <w:szCs w:val="18"/>
              </w:rPr>
              <w:t xml:space="preserve">not deductible now</w:t>
            </w:r>
            <w:r>
              <w:rPr>
                <w:rFonts w:ascii="Arial" w:cs="Arial" w:eastAsia="Arial" w:hAnsi="Arial"/>
                <w:b w:val="false"/>
                <w:bCs w:val="false"/>
                <w:i w:val="false"/>
                <w:iCs w:val="false"/>
                <w:color w:val="0070C0"/>
                <w:sz w:val="18"/>
                <w:szCs w:val="18"/>
              </w:rPr>
              <w:t xml:space="preserve"> — the tax deduction waits until each year’s obligation is actually incurred.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That mismatch is a deductible temporary difference and a deferred tax asset</w:t>
            </w:r>
            <w:r>
              <w:rPr>
                <w:rFonts w:ascii="Arial" w:cs="Arial" w:eastAsia="Arial" w:hAnsi="Arial"/>
                <w:b w:val="false"/>
                <w:bCs w:val="false"/>
                <w:i w:val="false"/>
                <w:iCs w:val="false"/>
                <w:color w:val="0070C0"/>
                <w:sz w:val="18"/>
                <w:szCs w:val="18"/>
              </w:rPr>
              <w:t xml:space="preserve">, recognised only to the extent future taxable profits are probable (IAS 12). On Axion’s FY2026 profit before tax of R325m that test is currently met — but say so, do not assume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s24C cuts the other way and should be mentioned and dismissed.</w:t>
            </w:r>
            <w:r>
              <w:rPr>
                <w:rFonts w:ascii="Arial" w:cs="Arial" w:eastAsia="Arial" w:hAnsi="Arial"/>
                <w:b w:val="false"/>
                <w:bCs w:val="false"/>
                <w:i w:val="false"/>
                <w:iCs w:val="false"/>
                <w:color w:val="0070C0"/>
                <w:sz w:val="18"/>
                <w:szCs w:val="18"/>
              </w:rPr>
              <w:t xml:space="preserve"> It gives an allowance where income has been </w:t>
            </w:r>
            <w:r>
              <w:rPr>
                <w:rFonts w:ascii="Arial" w:cs="Arial" w:eastAsia="Arial" w:hAnsi="Arial"/>
                <w:b/>
                <w:bCs/>
                <w:i w:val="false"/>
                <w:iCs w:val="false"/>
                <w:color w:val="0070C0"/>
                <w:sz w:val="18"/>
                <w:szCs w:val="18"/>
              </w:rPr>
              <w:t xml:space="preserve">received in advance</w:t>
            </w:r>
            <w:r>
              <w:rPr>
                <w:rFonts w:ascii="Arial" w:cs="Arial" w:eastAsia="Arial" w:hAnsi="Arial"/>
                <w:b w:val="false"/>
                <w:bCs w:val="false"/>
                <w:i w:val="false"/>
                <w:iCs w:val="false"/>
                <w:color w:val="0070C0"/>
                <w:sz w:val="18"/>
                <w:szCs w:val="18"/>
              </w:rPr>
              <w:t xml:space="preserve"> and expenditure must still be incurred under that contract. As the </w:t>
            </w:r>
            <w:r>
              <w:rPr>
                <w:rFonts w:ascii="Arial" w:cs="Arial" w:eastAsia="Arial" w:hAnsi="Arial"/>
                <w:b/>
                <w:bCs/>
                <w:i w:val="false"/>
                <w:iCs w:val="false"/>
                <w:color w:val="0070C0"/>
                <w:sz w:val="18"/>
                <w:szCs w:val="18"/>
              </w:rPr>
              <w:t xml:space="preserve">buyer</w:t>
            </w:r>
            <w:r>
              <w:rPr>
                <w:rFonts w:ascii="Arial" w:cs="Arial" w:eastAsia="Arial" w:hAnsi="Arial"/>
                <w:b w:val="false"/>
                <w:bCs w:val="false"/>
                <w:i w:val="false"/>
                <w:iCs w:val="false"/>
                <w:color w:val="0070C0"/>
                <w:sz w:val="18"/>
                <w:szCs w:val="18"/>
              </w:rPr>
              <w:t xml:space="preserve"> of electricity, Axion receives no income under the PPA, so </w:t>
            </w:r>
            <w:r>
              <w:rPr>
                <w:rFonts w:ascii="Arial" w:cs="Arial" w:eastAsia="Arial" w:hAnsi="Arial"/>
                <w:b/>
                <w:bCs/>
                <w:i w:val="false"/>
                <w:iCs w:val="false"/>
                <w:color w:val="0070C0"/>
                <w:sz w:val="18"/>
                <w:szCs w:val="18"/>
              </w:rPr>
              <w:t xml:space="preserve">s24C gives Axion nothing here.</w:t>
            </w:r>
            <w:r>
              <w:rPr>
                <w:rFonts w:ascii="Arial" w:cs="Arial" w:eastAsia="Arial" w:hAnsi="Arial"/>
                <w:b w:val="false"/>
                <w:bCs w:val="false"/>
                <w:i w:val="false"/>
                <w:iCs w:val="false"/>
                <w:color w:val="0070C0"/>
                <w:sz w:val="18"/>
                <w:szCs w:val="18"/>
              </w:rPr>
              <w:t xml:space="preserve"> It is relevant to Axion as a </w:t>
            </w:r>
            <w:r>
              <w:rPr>
                <w:rFonts w:ascii="Arial" w:cs="Arial" w:eastAsia="Arial" w:hAnsi="Arial"/>
                <w:b/>
                <w:bCs/>
                <w:i w:val="false"/>
                <w:iCs w:val="false"/>
                <w:color w:val="0070C0"/>
                <w:sz w:val="18"/>
                <w:szCs w:val="18"/>
              </w:rPr>
              <w:t xml:space="preserve">seller</w:t>
            </w:r>
            <w:r>
              <w:rPr>
                <w:rFonts w:ascii="Arial" w:cs="Arial" w:eastAsia="Arial" w:hAnsi="Arial"/>
                <w:b w:val="false"/>
                <w:bCs w:val="false"/>
                <w:i w:val="false"/>
                <w:iCs w:val="false"/>
                <w:color w:val="0070C0"/>
                <w:sz w:val="18"/>
                <w:szCs w:val="18"/>
              </w:rPr>
              <w:t xml:space="preserve">, on contracted-but-unutilised data centre capacity — see Part 9.3.</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contract term, the take-or-pay percentage, the escalation formula, and whether any payment is unconditional on signature.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4.2  Electricity paid for but not used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Expenditure </w:t>
            </w:r>
            <w:r>
              <w:rPr>
                <w:rFonts w:ascii="Arial" w:cs="Arial" w:eastAsia="Arial" w:hAnsi="Arial"/>
                <w:b/>
                <w:bCs/>
                <w:i w:val="false"/>
                <w:iCs w:val="false"/>
                <w:color w:val="000000"/>
                <w:sz w:val="18"/>
                <w:szCs w:val="18"/>
              </w:rPr>
              <w:t xml:space="preserve">actually incurred in the production of income</w:t>
            </w:r>
            <w:r>
              <w:rPr>
                <w:rFonts w:ascii="Arial" w:cs="Arial" w:eastAsia="Arial" w:hAnsi="Arial"/>
                <w:b w:val="false"/>
                <w:bCs w:val="false"/>
                <w:i w:val="false"/>
                <w:iCs w:val="false"/>
                <w:color w:val="000000"/>
                <w:sz w:val="18"/>
                <w:szCs w:val="18"/>
              </w:rPr>
              <w:t xml:space="preserve">, not of a capital nature.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test is the </w:t>
            </w:r>
            <w:r>
              <w:rPr>
                <w:rFonts w:ascii="Arial" w:cs="Arial" w:eastAsia="Arial" w:hAnsi="Arial"/>
                <w:b/>
                <w:bCs/>
                <w:i w:val="false"/>
                <w:iCs w:val="false"/>
                <w:color w:val="000000"/>
                <w:sz w:val="18"/>
                <w:szCs w:val="18"/>
              </w:rPr>
              <w:t xml:space="preserve">purpose</w:t>
            </w:r>
            <w:r>
              <w:rPr>
                <w:rFonts w:ascii="Arial" w:cs="Arial" w:eastAsia="Arial" w:hAnsi="Arial"/>
                <w:b w:val="false"/>
                <w:bCs w:val="false"/>
                <w:i w:val="false"/>
                <w:iCs w:val="false"/>
                <w:color w:val="000000"/>
                <w:sz w:val="18"/>
                <w:szCs w:val="18"/>
              </w:rPr>
              <w:t xml:space="preserve"> for which the expenditure was incurred, not whether it in fact produced income.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loss</w:t>
            </w:r>
            <w:r>
              <w:rPr>
                <w:rFonts w:ascii="Arial" w:cs="Arial" w:eastAsia="Arial" w:hAnsi="Arial"/>
                <w:b w:val="false"/>
                <w:bCs w:val="false"/>
                <w:i w:val="false"/>
                <w:iCs w:val="false"/>
                <w:color w:val="000000"/>
                <w:sz w:val="18"/>
                <w:szCs w:val="18"/>
              </w:rPr>
              <w:t xml:space="preserve"> actually incurred in the production of income is deductible on the same terms as expenditure.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denies a deduction only to the extent expenditure is </w:t>
            </w:r>
            <w:r>
              <w:rPr>
                <w:rFonts w:ascii="Arial" w:cs="Arial" w:eastAsia="Arial" w:hAnsi="Arial"/>
                <w:b/>
                <w:bCs/>
                <w:i w:val="false"/>
                <w:iCs w:val="false"/>
                <w:color w:val="000000"/>
                <w:sz w:val="18"/>
                <w:szCs w:val="18"/>
              </w:rPr>
              <w:t xml:space="preserve">not laid out for the purposes of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Expenditure on an input that is wasted, spoiled or unused remains deductible where it was incurred for trade purposes.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Document 7 raises this directly:</w:t>
            </w:r>
            <w:r>
              <w:rPr>
                <w:rFonts w:ascii="Arial" w:cs="Arial" w:eastAsia="Arial" w:hAnsi="Arial"/>
                <w:b w:val="false"/>
                <w:bCs w:val="false"/>
                <w:i w:val="false"/>
                <w:iCs w:val="false"/>
                <w:color w:val="0070C0"/>
                <w:sz w:val="18"/>
                <w:szCs w:val="18"/>
              </w:rPr>
              <w:t xml:space="preserve"> “purchase commitments may begin before the new facility is fully utilised”. So Axion may contract for 80 GWh while the new capacity only consumes 55 GWh.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answer is that the unused electricity remains deductible.</w:t>
            </w:r>
            <w:r>
              <w:rPr>
                <w:rFonts w:ascii="Arial" w:cs="Arial" w:eastAsia="Arial" w:hAnsi="Arial"/>
                <w:b w:val="false"/>
                <w:bCs w:val="false"/>
                <w:i w:val="false"/>
                <w:iCs w:val="false"/>
                <w:color w:val="0070C0"/>
                <w:sz w:val="18"/>
                <w:szCs w:val="18"/>
              </w:rPr>
              <w:t xml:space="preserve"> The commitment was entered into </w:t>
            </w:r>
            <w:r>
              <w:rPr>
                <w:rFonts w:ascii="Arial" w:cs="Arial" w:eastAsia="Arial" w:hAnsi="Arial"/>
                <w:b/>
                <w:bCs/>
                <w:i w:val="false"/>
                <w:iCs w:val="false"/>
                <w:color w:val="0070C0"/>
                <w:sz w:val="18"/>
                <w:szCs w:val="18"/>
              </w:rPr>
              <w:t xml:space="preserve">for the purposes of Axion’s trade</w:t>
            </w:r>
            <w:r>
              <w:rPr>
                <w:rFonts w:ascii="Arial" w:cs="Arial" w:eastAsia="Arial" w:hAnsi="Arial"/>
                <w:b w:val="false"/>
                <w:bCs w:val="false"/>
                <w:i w:val="false"/>
                <w:iCs w:val="false"/>
                <w:color w:val="0070C0"/>
                <w:sz w:val="18"/>
                <w:szCs w:val="18"/>
              </w:rPr>
              <w:t xml:space="preserve">, to secure power for data centre capacity. s11(a) asks about purpose, not outcome, and s23(g) is not offended. The take-or-pay payment on unused volume is </w:t>
            </w:r>
            <w:r>
              <w:rPr>
                <w:rFonts w:ascii="Arial" w:cs="Arial" w:eastAsia="Arial" w:hAnsi="Arial"/>
                <w:b/>
                <w:bCs/>
                <w:i w:val="false"/>
                <w:iCs w:val="false"/>
                <w:color w:val="0070C0"/>
                <w:sz w:val="18"/>
                <w:szCs w:val="18"/>
              </w:rPr>
              <w:t xml:space="preserve">deductible in full at 27%.</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do not stop at the technical answer — that is what separates a competent response from a borderline one.</w:t>
            </w:r>
            <w:r>
              <w:rPr>
                <w:rFonts w:ascii="Arial" w:cs="Arial" w:eastAsia="Arial" w:hAnsi="Arial"/>
                <w:b w:val="false"/>
                <w:bCs w:val="false"/>
                <w:i w:val="false"/>
                <w:iCs w:val="false"/>
                <w:color w:val="0070C0"/>
                <w:sz w:val="18"/>
                <w:szCs w:val="18"/>
              </w:rPr>
              <w:t xml:space="preserve"> Deductibility does not make it cheap. Axion still bears </w:t>
            </w:r>
            <w:r>
              <w:rPr>
                <w:rFonts w:ascii="Arial" w:cs="Arial" w:eastAsia="Arial" w:hAnsi="Arial"/>
                <w:b/>
                <w:bCs/>
                <w:i w:val="false"/>
                <w:iCs w:val="false"/>
                <w:color w:val="0070C0"/>
                <w:sz w:val="18"/>
                <w:szCs w:val="18"/>
              </w:rPr>
              <w:t xml:space="preserve">73 cents in every rand</w:t>
            </w:r>
            <w:r>
              <w:rPr>
                <w:rFonts w:ascii="Arial" w:cs="Arial" w:eastAsia="Arial" w:hAnsi="Arial"/>
                <w:b w:val="false"/>
                <w:bCs w:val="false"/>
                <w:i w:val="false"/>
                <w:iCs w:val="false"/>
                <w:color w:val="0070C0"/>
                <w:sz w:val="18"/>
                <w:szCs w:val="18"/>
              </w:rPr>
              <w:t xml:space="preserve"> of a cost that delivers nothing.</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On the assumed facts, a 25 GWh shortfall at R1.10 is </w:t>
            </w:r>
            <w:r>
              <w:rPr>
                <w:rFonts w:ascii="Arial" w:cs="Arial" w:eastAsia="Arial" w:hAnsi="Arial"/>
                <w:b/>
                <w:bCs/>
                <w:i w:val="false"/>
                <w:iCs w:val="false"/>
                <w:color w:val="0070C0"/>
                <w:sz w:val="18"/>
                <w:szCs w:val="18"/>
              </w:rPr>
              <w:t xml:space="preserve">R27.5m of wasted purchase</w:t>
            </w:r>
            <w:r>
              <w:rPr>
                <w:rFonts w:ascii="Arial" w:cs="Arial" w:eastAsia="Arial" w:hAnsi="Arial"/>
                <w:b w:val="false"/>
                <w:bCs w:val="false"/>
                <w:i w:val="false"/>
                <w:iCs w:val="false"/>
                <w:color w:val="0070C0"/>
                <w:sz w:val="18"/>
                <w:szCs w:val="18"/>
              </w:rPr>
              <w:t xml:space="preserve">: tax relief </w:t>
            </w:r>
            <w:r>
              <w:rPr>
                <w:rFonts w:ascii="Arial" w:cs="Arial" w:eastAsia="Arial" w:hAnsi="Arial"/>
                <w:b/>
                <w:bCs/>
                <w:i w:val="false"/>
                <w:iCs w:val="false"/>
                <w:color w:val="0070C0"/>
                <w:sz w:val="18"/>
                <w:szCs w:val="18"/>
              </w:rPr>
              <w:t xml:space="preserve">R7.43m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net cash cost R20.07m</w:t>
            </w:r>
            <w:r>
              <w:rPr>
                <w:rFonts w:ascii="Arial" w:cs="Arial" w:eastAsia="Arial" w:hAnsi="Arial"/>
                <w:b w:val="false"/>
                <w:bCs w:val="false"/>
                <w:i w:val="false"/>
                <w:iCs w:val="false"/>
                <w:color w:val="0070C0"/>
                <w:sz w:val="18"/>
                <w:szCs w:val="18"/>
              </w:rPr>
              <w:t xml:space="preserve"> — with no electricity consumed and no revenue earned against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recommendation that follows.</w:t>
            </w:r>
            <w:r>
              <w:rPr>
                <w:rFonts w:ascii="Arial" w:cs="Arial" w:eastAsia="Arial" w:hAnsi="Arial"/>
                <w:b w:val="false"/>
                <w:bCs w:val="false"/>
                <w:i w:val="false"/>
                <w:iCs w:val="false"/>
                <w:color w:val="0070C0"/>
                <w:sz w:val="18"/>
                <w:szCs w:val="18"/>
              </w:rPr>
              <w:t xml:space="preserve"> Match the ramp of the offtake commitment to the </w:t>
            </w:r>
            <w:r>
              <w:rPr>
                <w:rFonts w:ascii="Arial" w:cs="Arial" w:eastAsia="Arial" w:hAnsi="Arial"/>
                <w:b/>
                <w:bCs/>
                <w:i w:val="false"/>
                <w:iCs w:val="false"/>
                <w:color w:val="0070C0"/>
                <w:sz w:val="18"/>
                <w:szCs w:val="18"/>
              </w:rPr>
              <w:t xml:space="preserve">contracted capacity</w:t>
            </w:r>
            <w:r>
              <w:rPr>
                <w:rFonts w:ascii="Arial" w:cs="Arial" w:eastAsia="Arial" w:hAnsi="Arial"/>
                <w:b w:val="false"/>
                <w:bCs w:val="false"/>
                <w:i w:val="false"/>
                <w:iCs w:val="false"/>
                <w:color w:val="0070C0"/>
                <w:sz w:val="18"/>
                <w:szCs w:val="18"/>
              </w:rPr>
              <w:t xml:space="preserve"> curve rather than to installed capacity. Axion already measures contracted, installed and utilised capacity separately (Document 5), so the data to do this exists. </w:t>
            </w:r>
            <w:r>
              <w:rPr>
                <w:rFonts w:ascii="Arial" w:cs="Arial" w:eastAsia="Arial" w:hAnsi="Arial"/>
                <w:b/>
                <w:bCs/>
                <w:i w:val="false"/>
                <w:iCs w:val="false"/>
                <w:color w:val="0070C0"/>
                <w:sz w:val="18"/>
                <w:szCs w:val="18"/>
              </w:rPr>
              <w:t xml:space="preserve">That is a tax-informed operational recommendation, which is what the task is likely to reward.</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Also flag the counterparty point from Document 7:</w:t>
            </w:r>
            <w:r>
              <w:rPr>
                <w:rFonts w:ascii="Arial" w:cs="Arial" w:eastAsia="Arial" w:hAnsi="Arial"/>
                <w:b w:val="false"/>
                <w:bCs w:val="false"/>
                <w:i w:val="false"/>
                <w:iCs w:val="false"/>
                <w:color w:val="0070C0"/>
                <w:sz w:val="18"/>
                <w:szCs w:val="18"/>
              </w:rPr>
              <w:t xml:space="preserve"> “the project may depend heavily on one customer”, and “funders will consider the customer’s ability to pay”. A long offtake from Axion is effectively credit support for the project’s debt, which belongs in the gearing and covenant discussion even though it creates no tax consequence of its own.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4.3  Worked example — Part 4</w:t>
      </w:r>
    </w:p>
    <w:p>
      <w:pPr>
        <w:keepNext w:val="false"/>
        <w:spacing w:after="100" w:before="0" w:line="250" w:lineRule="auto"/>
      </w:pPr>
      <w:r>
        <w:rPr>
          <w:rFonts w:ascii="Arial" w:cs="Arial" w:eastAsia="Arial" w:hAnsi="Arial"/>
          <w:b w:val="false"/>
          <w:bCs w:val="false"/>
          <w:i/>
          <w:iCs/>
          <w:color w:val="000000"/>
          <w:sz w:val="18"/>
          <w:szCs w:val="18"/>
        </w:rPr>
        <w:t xml:space="preserve">The commitment ramps ahead of utilisation. Substitute the real take-or-pay percentage and utilisation curve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120"/>
        <w:gridCol w:w="2060"/>
        <w:gridCol w:w="2060"/>
        <w:gridCol w:w="2060"/>
      </w:tblGrid>
      <w:tr>
        <w:trPr>
          <w:tblHeader/>
        </w:trPr>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FY2030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Contracted volume (take-or-pay)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GWh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actually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55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70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80 GWh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paid for but not used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25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10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Total cost at R1.10/kWh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Deduction under 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relief at 27%</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R23.76m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R23.76m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R23.76m</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Of which relates to wasted volume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R7.43m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R2.97m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Net cash cost of the wasted volume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R20.07m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R8.03m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R28.1m of net cash burned over two years</w:t>
      </w:r>
      <w:r>
        <w:rPr>
          <w:rFonts w:ascii="Arial" w:cs="Arial" w:eastAsia="Arial" w:hAnsi="Arial"/>
          <w:b w:val="false"/>
          <w:bCs w:val="false"/>
          <w:i w:val="false"/>
          <w:iCs w:val="false"/>
          <w:color w:val="0070C0"/>
          <w:sz w:val="19"/>
          <w:szCs w:val="19"/>
        </w:rPr>
        <w:t xml:space="preserve"> on electricity never consumed — fully deductible, and still R28.1m gone. Deductibility is the technical answer; the ramp mismatch is the commercial one. </w:t>
      </w:r>
      <w:r>
        <w:rPr>
          <w:rFonts w:ascii="Arial" w:cs="Arial" w:eastAsia="Arial" w:hAnsi="Arial"/>
          <w:b/>
          <w:bCs/>
          <w:i w:val="false"/>
          <w:iCs w:val="false"/>
          <w:color w:val="0070C0"/>
          <w:sz w:val="19"/>
          <w:szCs w:val="19"/>
        </w:rPr>
        <w:t xml:space="preserve">Give both.</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No deduction arises in FY2027 on signature</w:t>
      </w:r>
      <w:r>
        <w:rPr>
          <w:rFonts w:ascii="Arial" w:cs="Arial" w:eastAsia="Arial" w:hAnsi="Arial"/>
          <w:b w:val="false"/>
          <w:bCs w:val="false"/>
          <w:i w:val="false"/>
          <w:iCs w:val="false"/>
          <w:color w:val="0070C0"/>
          <w:sz w:val="19"/>
          <w:szCs w:val="19"/>
        </w:rPr>
        <w:t xml:space="preserve">, even if the contract is signed then and runs to FY2042. The obligation for FY2028 is incurred in FY2028.</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4</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contract term and the take-or-pay percentage.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escalation formula</w:t>
      </w:r>
      <w:r>
        <w:rPr>
          <w:rFonts w:ascii="Arial" w:cs="Arial" w:eastAsia="Arial" w:hAnsi="Arial"/>
          <w:b w:val="false"/>
          <w:bCs w:val="false"/>
          <w:i w:val="false"/>
          <w:iCs w:val="false"/>
          <w:color w:val="0070C0"/>
          <w:sz w:val="19"/>
          <w:szCs w:val="19"/>
        </w:rPr>
        <w:t xml:space="preserve">, and whether it is CPI-linked or fixed.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commissioning and utilisation ramp</w:t>
      </w:r>
      <w:r>
        <w:rPr>
          <w:rFonts w:ascii="Arial" w:cs="Arial" w:eastAsia="Arial" w:hAnsi="Arial"/>
          <w:b w:val="false"/>
          <w:bCs w:val="false"/>
          <w:i w:val="false"/>
          <w:iCs w:val="false"/>
          <w:color w:val="0070C0"/>
          <w:sz w:val="19"/>
          <w:szCs w:val="19"/>
        </w:rPr>
        <w:t xml:space="preserve"> of the new facility, against the date the purchase commitment starts.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any amount is payable unconditionally on signature</w:t>
      </w:r>
      <w:r>
        <w:rPr>
          <w:rFonts w:ascii="Arial" w:cs="Arial" w:eastAsia="Arial" w:hAnsi="Arial"/>
          <w:b w:val="false"/>
          <w:bCs w:val="false"/>
          <w:i w:val="false"/>
          <w:iCs w:val="false"/>
          <w:color w:val="0070C0"/>
          <w:sz w:val="19"/>
          <w:szCs w:val="19"/>
        </w:rPr>
        <w:t xml:space="preserve"> — that, and only that, would be incurred up front.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the contract has become onerous</w:t>
      </w:r>
      <w:r>
        <w:rPr>
          <w:rFonts w:ascii="Arial" w:cs="Arial" w:eastAsia="Arial" w:hAnsi="Arial"/>
          <w:b w:val="false"/>
          <w:bCs w:val="false"/>
          <w:i w:val="false"/>
          <w:iCs w:val="false"/>
          <w:color w:val="0070C0"/>
          <w:sz w:val="19"/>
          <w:szCs w:val="19"/>
        </w:rPr>
        <w:t xml:space="preserve"> for IAS 37, and whether future taxable profits support a deferred tax asset.</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5 — Section 12L: applies to every option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Why this has its own part.</w:t>
            </w:r>
            <w:r>
              <w:rPr>
                <w:rFonts w:ascii="Arial" w:cs="Arial" w:eastAsia="Arial" w:hAnsi="Arial"/>
                <w:b w:val="false"/>
                <w:bCs w:val="false"/>
                <w:i w:val="false"/>
                <w:iCs w:val="false"/>
                <w:color w:val="000000"/>
                <w:sz w:val="18"/>
                <w:szCs w:val="18"/>
              </w:rPr>
              <w:t xml:space="preserve"> s12L is not one of the four options. It rewards </w:t>
            </w:r>
            <w:r>
              <w:rPr>
                <w:rFonts w:ascii="Arial" w:cs="Arial" w:eastAsia="Arial" w:hAnsi="Arial"/>
                <w:b/>
                <w:bCs/>
                <w:i w:val="false"/>
                <w:iCs w:val="false"/>
                <w:color w:val="000000"/>
                <w:sz w:val="18"/>
                <w:szCs w:val="18"/>
              </w:rPr>
              <w:t xml:space="preserve">using less</w:t>
            </w:r>
            <w:r>
              <w:rPr>
                <w:rFonts w:ascii="Arial" w:cs="Arial" w:eastAsia="Arial" w:hAnsi="Arial"/>
                <w:b w:val="false"/>
                <w:bCs w:val="false"/>
                <w:i w:val="false"/>
                <w:iCs w:val="false"/>
                <w:color w:val="000000"/>
                <w:sz w:val="18"/>
                <w:szCs w:val="18"/>
              </w:rPr>
              <w:t xml:space="preserve"> electricity rather than securing more, so it is available </w:t>
            </w:r>
            <w:r>
              <w:rPr>
                <w:rFonts w:ascii="Arial" w:cs="Arial" w:eastAsia="Arial" w:hAnsi="Arial"/>
                <w:b/>
                <w:bCs/>
                <w:i w:val="false"/>
                <w:iCs w:val="false"/>
                <w:color w:val="000000"/>
                <w:sz w:val="18"/>
                <w:szCs w:val="18"/>
              </w:rPr>
              <w:t xml:space="preserve">alongside whichever option the board chooses</w:t>
            </w:r>
            <w:r>
              <w:rPr>
                <w:rFonts w:ascii="Arial" w:cs="Arial" w:eastAsia="Arial" w:hAnsi="Arial"/>
                <w:b w:val="false"/>
                <w:bCs w:val="false"/>
                <w:i w:val="false"/>
                <w:iCs w:val="false"/>
                <w:color w:val="000000"/>
                <w:sz w:val="18"/>
                <w:szCs w:val="18"/>
              </w:rPr>
              <w:t xml:space="preserve"> — and it applies to the five facilities Axion already operates, not only to new capacity.</w:t>
            </w:r>
          </w:p>
        </w:tc>
      </w:tr>
    </w:tbl>
    <w:p>
      <w:pPr>
        <w:keepNext w:val="false"/>
        <w:spacing w:after="0" w:before="0" w:line="250" w:lineRule="auto"/>
      </w:pPr>
      <w:r>
        <w:rPr>
          <w:rFonts w:ascii="Arial" w:cs="Arial" w:eastAsia="Arial" w:hAnsi="Arial"/>
          <w:sz w:val="10"/>
          <w:szCs w:val="10"/>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verified energy efficiency savings</w:t>
            </w:r>
            <w:r>
              <w:rPr>
                <w:rFonts w:ascii="Arial" w:cs="Arial" w:eastAsia="Arial" w:hAnsi="Arial"/>
                <w:b w:val="false"/>
                <w:bCs w:val="false"/>
                <w:i w:val="false"/>
                <w:iCs w:val="false"/>
                <w:color w:val="000000"/>
                <w:sz w:val="18"/>
                <w:szCs w:val="18"/>
              </w:rPr>
              <w:t xml:space="preserve"> achieved by the taxpayer in the year of assessment.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Computed at </w:t>
            </w:r>
            <w:r>
              <w:rPr>
                <w:rFonts w:ascii="Arial" w:cs="Arial" w:eastAsia="Arial" w:hAnsi="Arial"/>
                <w:b/>
                <w:bCs/>
                <w:i w:val="false"/>
                <w:iCs w:val="false"/>
                <w:color w:val="000000"/>
                <w:sz w:val="18"/>
                <w:szCs w:val="18"/>
              </w:rPr>
              <w:t xml:space="preserve">95 cents per kilowatt-hour</w:t>
            </w:r>
            <w:r>
              <w:rPr>
                <w:rFonts w:ascii="Arial" w:cs="Arial" w:eastAsia="Arial" w:hAnsi="Arial"/>
                <w:b w:val="false"/>
                <w:bCs w:val="false"/>
                <w:i w:val="false"/>
                <w:iCs w:val="false"/>
                <w:color w:val="000000"/>
                <w:sz w:val="18"/>
                <w:szCs w:val="18"/>
              </w:rPr>
              <w:t xml:space="preserve"> (or kWh equivalent) of energy saved.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measurement and verification by a </w:t>
            </w:r>
            <w:r>
              <w:rPr>
                <w:rFonts w:ascii="Arial" w:cs="Arial" w:eastAsia="Arial" w:hAnsi="Arial"/>
                <w:b/>
                <w:bCs/>
                <w:i w:val="false"/>
                <w:iCs w:val="false"/>
                <w:color w:val="000000"/>
                <w:sz w:val="18"/>
                <w:szCs w:val="18"/>
              </w:rPr>
              <w:t xml:space="preserve">SANAS-accredited M&amp;V body</w:t>
            </w:r>
            <w:r>
              <w:rPr>
                <w:rFonts w:ascii="Arial" w:cs="Arial" w:eastAsia="Arial" w:hAnsi="Arial"/>
                <w:b w:val="false"/>
                <w:bCs w:val="false"/>
                <w:i w:val="false"/>
                <w:iCs w:val="false"/>
                <w:color w:val="000000"/>
                <w:sz w:val="18"/>
                <w:szCs w:val="18"/>
              </w:rPr>
              <w:t xml:space="preserve">, and a </w:t>
            </w:r>
            <w:r>
              <w:rPr>
                <w:rFonts w:ascii="Arial" w:cs="Arial" w:eastAsia="Arial" w:hAnsi="Arial"/>
                <w:b/>
                <w:bCs/>
                <w:i w:val="false"/>
                <w:iCs w:val="false"/>
                <w:color w:val="000000"/>
                <w:sz w:val="18"/>
                <w:szCs w:val="18"/>
              </w:rPr>
              <w:t xml:space="preserve">certificate issued by SANEDI</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No certificate, no deduction.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Savings are measured against a </w:t>
            </w:r>
            <w:r>
              <w:rPr>
                <w:rFonts w:ascii="Arial" w:cs="Arial" w:eastAsia="Arial" w:hAnsi="Arial"/>
                <w:b/>
                <w:bCs/>
                <w:i w:val="false"/>
                <w:iCs w:val="false"/>
                <w:color w:val="000000"/>
                <w:sz w:val="18"/>
                <w:szCs w:val="18"/>
              </w:rPr>
              <w:t xml:space="preserve">baseline</w:t>
            </w:r>
            <w:r>
              <w:rPr>
                <w:rFonts w:ascii="Arial" w:cs="Arial" w:eastAsia="Arial" w:hAnsi="Arial"/>
                <w:b w:val="false"/>
                <w:bCs w:val="false"/>
                <w:i w:val="false"/>
                <w:iCs w:val="false"/>
                <w:color w:val="000000"/>
                <w:sz w:val="18"/>
                <w:szCs w:val="18"/>
              </w:rPr>
              <w:t xml:space="preserve">, which must be established and measured </w:t>
            </w:r>
            <w:r>
              <w:rPr>
                <w:rFonts w:ascii="Arial" w:cs="Arial" w:eastAsia="Arial" w:hAnsi="Arial"/>
                <w:b/>
                <w:bCs/>
                <w:i w:val="false"/>
                <w:iCs w:val="false"/>
                <w:color w:val="000000"/>
                <w:sz w:val="18"/>
                <w:szCs w:val="18"/>
              </w:rPr>
              <w:t xml:space="preserve">before</w:t>
            </w:r>
            <w:r>
              <w:rPr>
                <w:rFonts w:ascii="Arial" w:cs="Arial" w:eastAsia="Arial" w:hAnsi="Arial"/>
                <w:b w:val="false"/>
                <w:bCs w:val="false"/>
                <w:i w:val="false"/>
                <w:iCs w:val="false"/>
                <w:color w:val="000000"/>
                <w:sz w:val="18"/>
                <w:szCs w:val="18"/>
              </w:rPr>
              <w:t xml:space="preserve"> the efficiency intervention.</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Sunset extended from 31 December 2025 to 31 December 2030</w:t>
            </w:r>
            <w:r>
              <w:rPr>
                <w:rFonts w:ascii="Arial" w:cs="Arial" w:eastAsia="Arial" w:hAnsi="Arial"/>
                <w:b w:val="false"/>
                <w:bCs w:val="false"/>
                <w:i w:val="false"/>
                <w:iCs w:val="false"/>
                <w:color w:val="000000"/>
                <w:sz w:val="18"/>
                <w:szCs w:val="18"/>
              </w:rPr>
              <w:t xml:space="preserve"> — the incentive </w:t>
            </w:r>
            <w:r>
              <w:rPr>
                <w:rFonts w:ascii="Arial" w:cs="Arial" w:eastAsia="Arial" w:hAnsi="Arial"/>
                <w:b/>
                <w:bCs/>
                <w:i w:val="false"/>
                <w:iCs w:val="false"/>
                <w:color w:val="000000"/>
                <w:sz w:val="18"/>
                <w:szCs w:val="18"/>
              </w:rPr>
              <w:t xml:space="preserve">is available</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Confirm the extension before dismissing this.</w:t>
            </w:r>
            <w:r>
              <w:rPr>
                <w:rFonts w:ascii="Arial" w:cs="Arial" w:eastAsia="Arial" w:hAnsi="Arial"/>
                <w:b w:val="false"/>
                <w:bCs w:val="false"/>
                <w:i w:val="false"/>
                <w:iCs w:val="false"/>
                <w:color w:val="0070C0"/>
                <w:sz w:val="18"/>
                <w:szCs w:val="18"/>
              </w:rPr>
              <w:t xml:space="preserve"> s12L was due to lapse on 31 December 2025 and was extended to </w:t>
            </w:r>
            <w:r>
              <w:rPr>
                <w:rFonts w:ascii="Arial" w:cs="Arial" w:eastAsia="Arial" w:hAnsi="Arial"/>
                <w:b/>
                <w:bCs/>
                <w:i w:val="false"/>
                <w:iCs w:val="false"/>
                <w:color w:val="0070C0"/>
                <w:sz w:val="18"/>
                <w:szCs w:val="18"/>
              </w:rPr>
              <w:t xml:space="preserve">31 December 2030</w:t>
            </w:r>
            <w:r>
              <w:rPr>
                <w:rFonts w:ascii="Arial" w:cs="Arial" w:eastAsia="Arial" w:hAnsi="Arial"/>
                <w:b w:val="false"/>
                <w:bCs w:val="false"/>
                <w:i w:val="false"/>
                <w:iCs w:val="false"/>
                <w:color w:val="0070C0"/>
                <w:sz w:val="18"/>
                <w:szCs w:val="18"/>
              </w:rPr>
              <w:t xml:space="preserve">. Axion’s FY2027 and later years are within the window.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Why it fits Axion unusually well.</w:t>
            </w:r>
            <w:r>
              <w:rPr>
                <w:rFonts w:ascii="Arial" w:cs="Arial" w:eastAsia="Arial" w:hAnsi="Arial"/>
                <w:b w:val="false"/>
                <w:bCs w:val="false"/>
                <w:i w:val="false"/>
                <w:iCs w:val="false"/>
                <w:color w:val="0070C0"/>
                <w:sz w:val="18"/>
                <w:szCs w:val="18"/>
              </w:rPr>
              <w:t xml:space="preserve"> Electricity is one of its most significant operating costs (Document 7); data centres measure consumption continuously, so a defensible baseline is achievable; and Document 7 describes an </w:t>
            </w:r>
            <w:r>
              <w:rPr>
                <w:rFonts w:ascii="Arial" w:cs="Arial" w:eastAsia="Arial" w:hAnsi="Arial"/>
                <w:b/>
                <w:bCs/>
                <w:i w:val="false"/>
                <w:iCs w:val="false"/>
                <w:color w:val="0070C0"/>
                <w:sz w:val="18"/>
                <w:szCs w:val="18"/>
              </w:rPr>
              <w:t xml:space="preserve">AI-enabled tool piloted at Johannesburg 1</w:t>
            </w:r>
            <w:r>
              <w:rPr>
                <w:rFonts w:ascii="Arial" w:cs="Arial" w:eastAsia="Arial" w:hAnsi="Arial"/>
                <w:b w:val="false"/>
                <w:bCs w:val="false"/>
                <w:i w:val="false"/>
                <w:iCs w:val="false"/>
                <w:color w:val="0070C0"/>
                <w:sz w:val="18"/>
                <w:szCs w:val="18"/>
              </w:rPr>
              <w:t xml:space="preserve"> that identifies and prioritises equipment maintenance — precisely the kind of intervention that produces measurable efficiency savings.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 cooling optimisation saves 3 000 000 kWh in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3 000 000 kWh × 95c = </w:t>
            </w:r>
            <w:r>
              <w:rPr>
                <w:rFonts w:ascii="Arial" w:cs="Arial" w:eastAsia="Arial" w:hAnsi="Arial"/>
                <w:b/>
                <w:bCs/>
                <w:i w:val="false"/>
                <w:iCs w:val="false"/>
                <w:color w:val="0070C0"/>
                <w:sz w:val="18"/>
                <w:szCs w:val="18"/>
              </w:rPr>
              <w:t xml:space="preserve">R2.85m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R769 500</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Modest beside the s12B numbers, but it </w:t>
            </w:r>
            <w:r>
              <w:rPr>
                <w:rFonts w:ascii="Arial" w:cs="Arial" w:eastAsia="Arial" w:hAnsi="Arial"/>
                <w:b/>
                <w:bCs/>
                <w:i w:val="false"/>
                <w:iCs w:val="false"/>
                <w:color w:val="0070C0"/>
                <w:sz w:val="18"/>
                <w:szCs w:val="18"/>
              </w:rPr>
              <w:t xml:space="preserve">recurs annually</w:t>
            </w:r>
            <w:r>
              <w:rPr>
                <w:rFonts w:ascii="Arial" w:cs="Arial" w:eastAsia="Arial" w:hAnsi="Arial"/>
                <w:b w:val="false"/>
                <w:bCs w:val="false"/>
                <w:i w:val="false"/>
                <w:iCs w:val="false"/>
                <w:color w:val="0070C0"/>
                <w:sz w:val="18"/>
                <w:szCs w:val="18"/>
              </w:rPr>
              <w:t xml:space="preserve"> while the savings persist, it requires </w:t>
            </w:r>
            <w:r>
              <w:rPr>
                <w:rFonts w:ascii="Arial" w:cs="Arial" w:eastAsia="Arial" w:hAnsi="Arial"/>
                <w:b/>
                <w:bCs/>
                <w:i w:val="false"/>
                <w:iCs w:val="false"/>
                <w:color w:val="0070C0"/>
                <w:sz w:val="18"/>
                <w:szCs w:val="18"/>
              </w:rPr>
              <w:t xml:space="preserve">no capital</w:t>
            </w:r>
            <w:r>
              <w:rPr>
                <w:rFonts w:ascii="Arial" w:cs="Arial" w:eastAsia="Arial" w:hAnsi="Arial"/>
                <w:b w:val="false"/>
                <w:bCs w:val="false"/>
                <w:i w:val="false"/>
                <w:iCs w:val="false"/>
                <w:color w:val="0070C0"/>
                <w:sz w:val="18"/>
                <w:szCs w:val="18"/>
              </w:rPr>
              <w:t xml:space="preserve">, and it is available whichever of the four options is chosen.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practical caution to give, because it is advice the client can act on.</w:t>
            </w:r>
            <w:r>
              <w:rPr>
                <w:rFonts w:ascii="Arial" w:cs="Arial" w:eastAsia="Arial" w:hAnsi="Arial"/>
                <w:b w:val="false"/>
                <w:bCs w:val="false"/>
                <w:i w:val="false"/>
                <w:iCs w:val="false"/>
                <w:color w:val="0070C0"/>
                <w:sz w:val="18"/>
                <w:szCs w:val="18"/>
              </w:rPr>
              <w:t xml:space="preserve"> There is </w:t>
            </w:r>
            <w:r>
              <w:rPr>
                <w:rFonts w:ascii="Arial" w:cs="Arial" w:eastAsia="Arial" w:hAnsi="Arial"/>
                <w:b/>
                <w:bCs/>
                <w:i w:val="false"/>
                <w:iCs w:val="false"/>
                <w:color w:val="0070C0"/>
                <w:sz w:val="18"/>
                <w:szCs w:val="18"/>
              </w:rPr>
              <w:t xml:space="preserve">no retrospective claim</w:t>
            </w:r>
            <w:r>
              <w:rPr>
                <w:rFonts w:ascii="Arial" w:cs="Arial" w:eastAsia="Arial" w:hAnsi="Arial"/>
                <w:b w:val="false"/>
                <w:bCs w:val="false"/>
                <w:i w:val="false"/>
                <w:iCs w:val="false"/>
                <w:color w:val="0070C0"/>
                <w:sz w:val="18"/>
                <w:szCs w:val="18"/>
              </w:rPr>
              <w:t xml:space="preserve">. Without a measured baseline and SANEDI certification there is no deduction, however real the saving. If the board is contemplating efficiency work, the baseline must be established </w:t>
            </w:r>
            <w:r>
              <w:rPr>
                <w:rFonts w:ascii="Arial" w:cs="Arial" w:eastAsia="Arial" w:hAnsi="Arial"/>
                <w:b/>
                <w:bCs/>
                <w:i w:val="false"/>
                <w:iCs w:val="false"/>
                <w:color w:val="0070C0"/>
                <w:sz w:val="18"/>
                <w:szCs w:val="18"/>
              </w:rPr>
              <w:t xml:space="preserve">first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Axion has claimed s12L before, whether a measured baseline exists, and what efficiency projects are planned.</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Part 6 — The existing on-site solar generation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Why this has its own part.</w:t>
            </w:r>
            <w:r>
              <w:rPr>
                <w:rFonts w:ascii="Arial" w:cs="Arial" w:eastAsia="Arial" w:hAnsi="Arial"/>
                <w:b w:val="false"/>
                <w:bCs w:val="false"/>
                <w:i w:val="false"/>
                <w:iCs w:val="false"/>
                <w:color w:val="000000"/>
                <w:sz w:val="18"/>
                <w:szCs w:val="18"/>
              </w:rPr>
              <w:t xml:space="preserve"> Document 7 lists </w:t>
            </w:r>
            <w:r>
              <w:rPr>
                <w:rFonts w:ascii="Arial" w:cs="Arial" w:eastAsia="Arial" w:hAnsi="Arial"/>
                <w:b/>
                <w:bCs/>
                <w:i w:val="false"/>
                <w:iCs w:val="false"/>
                <w:color w:val="000000"/>
                <w:sz w:val="18"/>
                <w:szCs w:val="18"/>
              </w:rPr>
              <w:t xml:space="preserve">on-site solar generation</w:t>
            </w:r>
            <w:r>
              <w:rPr>
                <w:rFonts w:ascii="Arial" w:cs="Arial" w:eastAsia="Arial" w:hAnsi="Arial"/>
                <w:b w:val="false"/>
                <w:bCs w:val="false"/>
                <w:i w:val="false"/>
                <w:iCs w:val="false"/>
                <w:color w:val="000000"/>
                <w:sz w:val="18"/>
                <w:szCs w:val="18"/>
              </w:rPr>
              <w:t xml:space="preserve"> among Axion’s current electricity sources. It is not one of the options under consideration, but it is an existing asset with its own tax history — and a task could ask about it, or about disposing of it, rather than about the new investment.</w:t>
            </w:r>
          </w:p>
        </w:tc>
      </w:tr>
    </w:tbl>
    <w:p>
      <w:pPr>
        <w:keepNext w:val="false"/>
        <w:spacing w:after="0" w:before="0" w:line="250" w:lineRule="auto"/>
      </w:pPr>
      <w:r>
        <w:rPr>
          <w:rFonts w:ascii="Arial" w:cs="Arial" w:eastAsia="Arial" w:hAnsi="Arial"/>
          <w:sz w:val="10"/>
          <w:szCs w:val="10"/>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 — 100%</w:t>
            </w:r>
            <w:r>
              <w:rPr>
                <w:rFonts w:ascii="Arial" w:cs="Arial" w:eastAsia="Arial" w:hAnsi="Arial"/>
                <w:b w:val="false"/>
                <w:bCs w:val="false"/>
                <w:i w:val="false"/>
                <w:iCs w:val="false"/>
                <w:color w:val="000000"/>
                <w:sz w:val="18"/>
                <w:szCs w:val="18"/>
              </w:rPr>
              <w:t xml:space="preserve"> in the year brought into use for </w:t>
            </w:r>
            <w:r>
              <w:rPr>
                <w:rFonts w:ascii="Arial" w:cs="Arial" w:eastAsia="Arial" w:hAnsi="Arial"/>
                <w:b/>
                <w:bCs/>
                <w:i w:val="false"/>
                <w:iCs w:val="false"/>
                <w:color w:val="000000"/>
                <w:sz w:val="18"/>
                <w:szCs w:val="18"/>
              </w:rPr>
              <w:t xml:space="preserve">PV solar not exceeding 1MW</w:t>
            </w:r>
            <w:r>
              <w:rPr>
                <w:rFonts w:ascii="Arial" w:cs="Arial" w:eastAsia="Arial" w:hAnsi="Arial"/>
                <w:b w:val="false"/>
                <w:bCs w:val="false"/>
                <w:i w:val="false"/>
                <w:iCs w:val="false"/>
                <w:color w:val="000000"/>
                <w:sz w:val="18"/>
                <w:szCs w:val="18"/>
              </w:rPr>
              <w:t xml:space="preserve">; otherwise 50/30/20.</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 — 125%</w:t>
            </w:r>
            <w:r>
              <w:rPr>
                <w:rFonts w:ascii="Arial" w:cs="Arial" w:eastAsia="Arial" w:hAnsi="Arial"/>
                <w:b w:val="false"/>
                <w:bCs w:val="false"/>
                <w:i w:val="false"/>
                <w:iCs w:val="false"/>
                <w:color w:val="000000"/>
                <w:sz w:val="18"/>
                <w:szCs w:val="18"/>
              </w:rPr>
              <w:t xml:space="preserve"> in the year brought into use, for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assets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 Expired.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s12B and s12BA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 for the same asset.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s8(4)(nA) — recoupment where s12BA was claimed.</w:t>
            </w:r>
            <w:r>
              <w:rPr>
                <w:rFonts w:ascii="Arial" w:cs="Arial" w:eastAsia="Arial" w:hAnsi="Arial"/>
                <w:b w:val="false"/>
                <w:bCs w:val="false"/>
                <w:i w:val="false"/>
                <w:iCs w:val="false"/>
                <w:color w:val="000000"/>
                <w:sz w:val="18"/>
                <w:szCs w:val="18"/>
              </w:rPr>
              <w:t xml:space="preserve"> Disposal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 if proceeds ≥ cost, the </w:t>
            </w:r>
            <w:r>
              <w:rPr>
                <w:rFonts w:ascii="Arial" w:cs="Arial" w:eastAsia="Arial" w:hAnsi="Arial"/>
                <w:b/>
                <w:bCs/>
                <w:i w:val="false"/>
                <w:iCs w:val="false"/>
                <w:color w:val="000000"/>
                <w:sz w:val="18"/>
                <w:szCs w:val="18"/>
              </w:rPr>
              <w:t xml:space="preserve">full 125%</w:t>
            </w:r>
            <w:r>
              <w:rPr>
                <w:rFonts w:ascii="Arial" w:cs="Arial" w:eastAsia="Arial" w:hAnsi="Arial"/>
                <w:b w:val="false"/>
                <w:bCs w:val="false"/>
                <w:i w:val="false"/>
                <w:iCs w:val="false"/>
                <w:color w:val="000000"/>
                <w:sz w:val="18"/>
                <w:szCs w:val="18"/>
              </w:rPr>
              <w:t xml:space="preserve"> is recouped into income; if proceeds &lt; cost, </w:t>
            </w:r>
            <w:r>
              <w:rPr>
                <w:rFonts w:ascii="Arial" w:cs="Arial" w:eastAsia="Arial" w:hAnsi="Arial"/>
                <w:b/>
                <w:bCs/>
                <w:i w:val="false"/>
                <w:iCs w:val="false"/>
                <w:color w:val="000000"/>
                <w:sz w:val="18"/>
                <w:szCs w:val="18"/>
              </w:rPr>
              <w:t xml:space="preserve">125% of proceeds</w:t>
            </w:r>
            <w:r>
              <w:rPr>
                <w:rFonts w:ascii="Arial" w:cs="Arial" w:eastAsia="Arial" w:hAnsi="Arial"/>
                <w:b w:val="false"/>
                <w:bCs w:val="false"/>
                <w:i w:val="false"/>
                <w:iCs w:val="false"/>
                <w:color w:val="000000"/>
                <w:sz w:val="18"/>
                <w:szCs w:val="18"/>
              </w:rPr>
              <w:t xml:space="preserve">. Disposal </w:t>
            </w:r>
            <w:r>
              <w:rPr>
                <w:rFonts w:ascii="Arial" w:cs="Arial" w:eastAsia="Arial" w:hAnsi="Arial"/>
                <w:b/>
                <w:bCs/>
                <w:i w:val="false"/>
                <w:iCs w:val="false"/>
                <w:color w:val="000000"/>
                <w:sz w:val="18"/>
                <w:szCs w:val="18"/>
              </w:rPr>
              <w:t xml:space="preserve">on or after 1 March 2026</w:t>
            </w:r>
            <w:r>
              <w:rPr>
                <w:rFonts w:ascii="Arial" w:cs="Arial" w:eastAsia="Arial" w:hAnsi="Arial"/>
                <w:b w:val="false"/>
                <w:bCs w:val="false"/>
                <w:i w:val="false"/>
                <w:iCs w:val="false"/>
                <w:color w:val="000000"/>
                <w:sz w:val="18"/>
                <w:szCs w:val="18"/>
              </w:rPr>
              <w:t xml:space="preserve"> → the </w:t>
            </w:r>
            <w:r>
              <w:rPr>
                <w:rFonts w:ascii="Arial" w:cs="Arial" w:eastAsia="Arial" w:hAnsi="Arial"/>
                <w:b/>
                <w:bCs/>
                <w:i w:val="false"/>
                <w:iCs w:val="false"/>
                <w:color w:val="000000"/>
                <w:sz w:val="18"/>
                <w:szCs w:val="18"/>
              </w:rPr>
              <w:t xml:space="preserve">lesser of proceeds and the allowance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applies instead where the allowance was claimed under s12B.</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allows repairs; an improvement is capital and falls into s12B, which covers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a qualifying asset.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capacity of the existing on-site solar, its cost, when it was brought into use, and </w:t>
            </w:r>
            <w:r>
              <w:rPr>
                <w:rFonts w:ascii="Arial" w:cs="Arial" w:eastAsia="Arial" w:hAnsi="Arial"/>
                <w:b/>
                <w:bCs/>
                <w:i w:val="false"/>
                <w:iCs w:val="false"/>
                <w:color w:val="0070C0"/>
                <w:sz w:val="18"/>
                <w:szCs w:val="18"/>
              </w:rPr>
              <w:t xml:space="preserve">which section was claimed</w:t>
            </w:r>
            <w:r>
              <w:rPr>
                <w:rFonts w:ascii="Arial" w:cs="Arial" w:eastAsia="Arial" w:hAnsi="Arial"/>
                <w:b w:val="false"/>
                <w:bCs w:val="false"/>
                <w:i w:val="false"/>
                <w:iCs w:val="false"/>
                <w:color w:val="0070C0"/>
                <w:sz w:val="18"/>
                <w:szCs w:val="18"/>
              </w:rPr>
              <w:t xml:space="preserve">. That last fact decides the disposal rule.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the assumed facts</w:t>
            </w:r>
            <w:r>
              <w:rPr>
                <w:rFonts w:ascii="Arial" w:cs="Arial" w:eastAsia="Arial" w:hAnsi="Arial"/>
                <w:b w:val="false"/>
                <w:bCs w:val="false"/>
                <w:i w:val="false"/>
                <w:iCs w:val="false"/>
                <w:color w:val="0070C0"/>
                <w:sz w:val="18"/>
                <w:szCs w:val="18"/>
              </w:rPr>
              <w:t xml:space="preserve"> — 800kW, R18m, brought into use 1 October 2024, inside the s12BA window: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s12BA claimed:</w:t>
            </w:r>
            <w:r>
              <w:rPr>
                <w:rFonts w:ascii="Arial" w:cs="Arial" w:eastAsia="Arial" w:hAnsi="Arial"/>
                <w:b w:val="false"/>
                <w:bCs w:val="false"/>
                <w:i w:val="false"/>
                <w:iCs w:val="false"/>
                <w:color w:val="0070C0"/>
                <w:sz w:val="18"/>
                <w:szCs w:val="18"/>
              </w:rPr>
              <w:t xml:space="preserve"> R18m × 125% = </w:t>
            </w:r>
            <w:r>
              <w:rPr>
                <w:rFonts w:ascii="Arial" w:cs="Arial" w:eastAsia="Arial" w:hAnsi="Arial"/>
                <w:b/>
                <w:bCs/>
                <w:i w:val="false"/>
                <w:iCs w:val="false"/>
                <w:color w:val="0070C0"/>
                <w:sz w:val="18"/>
                <w:szCs w:val="18"/>
              </w:rPr>
              <w:t xml:space="preserve">R22.5m</w:t>
            </w:r>
            <w:r>
              <w:rPr>
                <w:rFonts w:ascii="Arial" w:cs="Arial" w:eastAsia="Arial" w:hAnsi="Arial"/>
                <w:b w:val="false"/>
                <w:bCs w:val="false"/>
                <w:i w:val="false"/>
                <w:iCs w:val="false"/>
                <w:color w:val="0070C0"/>
                <w:sz w:val="18"/>
                <w:szCs w:val="18"/>
              </w:rPr>
              <w:t xml:space="preserve"> deduction in FY2025 · tax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s12B would have given:</w:t>
            </w:r>
            <w:r>
              <w:rPr>
                <w:rFonts w:ascii="Arial" w:cs="Arial" w:eastAsia="Arial" w:hAnsi="Arial"/>
                <w:b w:val="false"/>
                <w:bCs w:val="false"/>
                <w:i w:val="false"/>
                <w:iCs w:val="false"/>
                <w:color w:val="0070C0"/>
                <w:sz w:val="18"/>
                <w:szCs w:val="18"/>
              </w:rPr>
              <w:t xml:space="preserve"> R18m × 100% (≤ 1MW) = R18m · tax </w:t>
            </w:r>
            <w:r>
              <w:rPr>
                <w:rFonts w:ascii="Arial" w:cs="Arial" w:eastAsia="Arial" w:hAnsi="Arial"/>
                <w:b/>
                <w:bCs/>
                <w:i w:val="false"/>
                <w:iCs w:val="false"/>
                <w:color w:val="0070C0"/>
                <w:sz w:val="18"/>
                <w:szCs w:val="18"/>
              </w:rPr>
              <w:t xml:space="preserve">R4.86m</w:t>
            </w:r>
            <w:r>
              <w:rPr>
                <w:rFonts w:ascii="Arial" w:cs="Arial" w:eastAsia="Arial" w:hAnsi="Arial"/>
                <w:b w:val="false"/>
                <w:bCs w:val="false"/>
                <w:i w:val="false"/>
                <w:iCs w:val="false"/>
                <w:color w:val="0070C0"/>
                <w:sz w:val="18"/>
                <w:szCs w:val="18"/>
              </w:rPr>
              <w:t xml:space="preserve">. The enhanced allowance was worth an extra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extra 25% (</w:t>
            </w:r>
            <w:r>
              <w:rPr>
                <w:rFonts w:ascii="Arial" w:cs="Arial" w:eastAsia="Arial" w:hAnsi="Arial"/>
                <w:b/>
                <w:bCs/>
                <w:i w:val="false"/>
                <w:iCs w:val="false"/>
                <w:color w:val="0070C0"/>
                <w:sz w:val="18"/>
                <w:szCs w:val="18"/>
              </w:rPr>
              <w:t xml:space="preserve">R4.5m</w:t>
            </w:r>
            <w:r>
              <w:rPr>
                <w:rFonts w:ascii="Arial" w:cs="Arial" w:eastAsia="Arial" w:hAnsi="Arial"/>
                <w:b w:val="false"/>
                <w:bCs w:val="false"/>
                <w:i w:val="false"/>
                <w:iCs w:val="false"/>
                <w:color w:val="0070C0"/>
                <w:sz w:val="18"/>
                <w:szCs w:val="18"/>
              </w:rPr>
              <w:t xml:space="preserve">)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 total deductions exceed cost — so it reduced the FY2025 effective tax rate and is a reconciling item. </w:t>
            </w:r>
            <w:r>
              <w:rPr>
                <w:rFonts w:ascii="Arial" w:cs="Arial" w:eastAsia="Arial" w:hAnsi="Arial"/>
                <w:b/>
                <w:bCs/>
                <w:i w:val="false"/>
                <w:iCs w:val="false"/>
                <w:color w:val="0070C0"/>
                <w:sz w:val="18"/>
                <w:szCs w:val="18"/>
              </w:rPr>
              <w:t xml:space="preserve">It is not deferred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Disposal, and why the date is the whole answer.</w:t>
            </w:r>
            <w:r>
              <w:rPr>
                <w:rFonts w:ascii="Arial" w:cs="Arial" w:eastAsia="Arial" w:hAnsi="Arial"/>
                <w:b w:val="false"/>
                <w:bCs w:val="false"/>
                <w:i w:val="false"/>
                <w:iCs w:val="false"/>
                <w:color w:val="0070C0"/>
                <w:sz w:val="18"/>
                <w:szCs w:val="18"/>
              </w:rPr>
              <w:t xml:space="preserve"> Assume the asset is sold for R15m, below its R18m cost: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Sold </w:t>
            </w:r>
            <w:r>
              <w:rPr>
                <w:rFonts w:ascii="Arial" w:cs="Arial" w:eastAsia="Arial" w:hAnsi="Arial"/>
                <w:b/>
                <w:bCs/>
                <w:i w:val="false"/>
                <w:iCs w:val="false"/>
                <w:color w:val="0070C0"/>
                <w:sz w:val="18"/>
                <w:szCs w:val="18"/>
              </w:rPr>
              <w:t xml:space="preserve">before</w:t>
            </w:r>
            <w:r>
              <w:rPr>
                <w:rFonts w:ascii="Arial" w:cs="Arial" w:eastAsia="Arial" w:hAnsi="Arial"/>
                <w:b w:val="false"/>
                <w:bCs w:val="false"/>
                <w:i w:val="false"/>
                <w:iCs w:val="false"/>
                <w:color w:val="0070C0"/>
                <w:sz w:val="18"/>
                <w:szCs w:val="18"/>
              </w:rPr>
              <w:t xml:space="preserve"> 1 March 2026 → recoup 125% × R15m = </w:t>
            </w:r>
            <w:r>
              <w:rPr>
                <w:rFonts w:ascii="Arial" w:cs="Arial" w:eastAsia="Arial" w:hAnsi="Arial"/>
                <w:b/>
                <w:bCs/>
                <w:i w:val="false"/>
                <w:iCs w:val="false"/>
                <w:color w:val="0070C0"/>
                <w:sz w:val="18"/>
                <w:szCs w:val="18"/>
              </w:rPr>
              <w:t xml:space="preserve">R18.75m</w:t>
            </w:r>
            <w:r>
              <w:rPr>
                <w:rFonts w:ascii="Arial" w:cs="Arial" w:eastAsia="Arial" w:hAnsi="Arial"/>
                <w:b w:val="false"/>
                <w:bCs w:val="false"/>
                <w:i w:val="false"/>
                <w:iCs w:val="false"/>
                <w:color w:val="0070C0"/>
                <w:sz w:val="18"/>
                <w:szCs w:val="18"/>
              </w:rPr>
              <w:t xml:space="preserve"> into income · tax </w:t>
            </w:r>
            <w:r>
              <w:rPr>
                <w:rFonts w:ascii="Arial" w:cs="Arial" w:eastAsia="Arial" w:hAnsi="Arial"/>
                <w:b/>
                <w:bCs/>
                <w:i w:val="false"/>
                <w:iCs w:val="false"/>
                <w:color w:val="0070C0"/>
                <w:sz w:val="18"/>
                <w:szCs w:val="18"/>
              </w:rPr>
              <w:t xml:space="preserve">R5.06m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Sold </w:t>
            </w:r>
            <w:r>
              <w:rPr>
                <w:rFonts w:ascii="Arial" w:cs="Arial" w:eastAsia="Arial" w:hAnsi="Arial"/>
                <w:b/>
                <w:bCs/>
                <w:i w:val="false"/>
                <w:iCs w:val="false"/>
                <w:color w:val="0070C0"/>
                <w:sz w:val="18"/>
                <w:szCs w:val="18"/>
              </w:rPr>
              <w:t xml:space="preserve">on or after</w:t>
            </w:r>
            <w:r>
              <w:rPr>
                <w:rFonts w:ascii="Arial" w:cs="Arial" w:eastAsia="Arial" w:hAnsi="Arial"/>
                <w:b w:val="false"/>
                <w:bCs w:val="false"/>
                <w:i w:val="false"/>
                <w:iCs w:val="false"/>
                <w:color w:val="0070C0"/>
                <w:sz w:val="18"/>
                <w:szCs w:val="18"/>
              </w:rPr>
              <w:t xml:space="preserve"> 1 March 2026 → recoup the </w:t>
            </w:r>
            <w:r>
              <w:rPr>
                <w:rFonts w:ascii="Arial" w:cs="Arial" w:eastAsia="Arial" w:hAnsi="Arial"/>
                <w:b/>
                <w:bCs/>
                <w:i w:val="false"/>
                <w:iCs w:val="false"/>
                <w:color w:val="0070C0"/>
                <w:sz w:val="18"/>
                <w:szCs w:val="18"/>
              </w:rPr>
              <w:t xml:space="preserve">lesser</w:t>
            </w:r>
            <w:r>
              <w:rPr>
                <w:rFonts w:ascii="Arial" w:cs="Arial" w:eastAsia="Arial" w:hAnsi="Arial"/>
                <w:b w:val="false"/>
                <w:bCs w:val="false"/>
                <w:i w:val="false"/>
                <w:iCs w:val="false"/>
                <w:color w:val="0070C0"/>
                <w:sz w:val="18"/>
                <w:szCs w:val="18"/>
              </w:rPr>
              <w:t xml:space="preserve"> of proceeds R15m and the allowance R22.5m =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R4.05m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Axion’s FY2026 ended on 30 June 2026, which is after 1 March 2026</w:t>
            </w:r>
            <w:r>
              <w:rPr>
                <w:rFonts w:ascii="Arial" w:cs="Arial" w:eastAsia="Arial" w:hAnsi="Arial"/>
                <w:b w:val="false"/>
                <w:bCs w:val="false"/>
                <w:i w:val="false"/>
                <w:iCs w:val="false"/>
                <w:color w:val="0070C0"/>
                <w:sz w:val="18"/>
                <w:szCs w:val="18"/>
              </w:rPr>
              <w:t xml:space="preserve">, so the milder rule applies to any disposal now — a favourable, precise, date-driven point.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Upgrading rather than disposing.</w:t>
            </w:r>
            <w:r>
              <w:rPr>
                <w:rFonts w:ascii="Arial" w:cs="Arial" w:eastAsia="Arial" w:hAnsi="Arial"/>
                <w:b w:val="false"/>
                <w:bCs w:val="false"/>
                <w:i w:val="false"/>
                <w:iCs w:val="false"/>
                <w:color w:val="0070C0"/>
                <w:sz w:val="18"/>
                <w:szCs w:val="18"/>
              </w:rPr>
              <w:t xml:space="preserve"> Replacing failed panels with equivalent panels is 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deductible in full under s11(d). Replacing them with higher-output panels is an </w:t>
            </w:r>
            <w:r>
              <w:rPr>
                <w:rFonts w:ascii="Arial" w:cs="Arial" w:eastAsia="Arial" w:hAnsi="Arial"/>
                <w:b/>
                <w:bCs/>
                <w:i w:val="false"/>
                <w:iCs w:val="false"/>
                <w:color w:val="0070C0"/>
                <w:sz w:val="18"/>
                <w:szCs w:val="18"/>
              </w:rPr>
              <w:t xml:space="preserve">improvement</w:t>
            </w:r>
            <w:r>
              <w:rPr>
                <w:rFonts w:ascii="Arial" w:cs="Arial" w:eastAsia="Arial" w:hAnsi="Arial"/>
                <w:b w:val="false"/>
                <w:bCs w:val="false"/>
                <w:i w:val="false"/>
                <w:iCs w:val="false"/>
                <w:color w:val="0070C0"/>
                <w:sz w:val="18"/>
                <w:szCs w:val="18"/>
              </w:rPr>
              <w:t xml:space="preserve"> — capital, and it falls into </w:t>
            </w:r>
            <w:r>
              <w:rPr>
                <w:rFonts w:ascii="Arial" w:cs="Arial" w:eastAsia="Arial" w:hAnsi="Arial"/>
                <w:b/>
                <w:bCs/>
                <w:i w:val="false"/>
                <w:iCs w:val="false"/>
                <w:color w:val="0070C0"/>
                <w:sz w:val="18"/>
                <w:szCs w:val="18"/>
              </w:rPr>
              <w:t xml:space="preserve">s12B</w:t>
            </w:r>
            <w:r>
              <w:rPr>
                <w:rFonts w:ascii="Arial" w:cs="Arial" w:eastAsia="Arial" w:hAnsi="Arial"/>
                <w:b w:val="false"/>
                <w:bCs w:val="false"/>
                <w:i w:val="false"/>
                <w:iCs w:val="false"/>
                <w:color w:val="0070C0"/>
                <w:sz w:val="18"/>
                <w:szCs w:val="18"/>
              </w:rPr>
              <w:t xml:space="preserve">, which expressly covers improvements to a qualifying asset.</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7 — The four options compared</w:t>
      </w:r>
    </w:p>
    <w:p>
      <w:pPr>
        <w:keepNext w:val="false"/>
        <w:spacing w:after="100" w:before="0" w:line="250" w:lineRule="auto"/>
      </w:pPr>
      <w:r>
        <w:rPr>
          <w:rFonts w:ascii="Arial" w:cs="Arial" w:eastAsia="Arial" w:hAnsi="Arial"/>
          <w:b w:val="false"/>
          <w:bCs w:val="false"/>
          <w:i/>
          <w:iCs/>
          <w:color w:val="000000"/>
          <w:sz w:val="18"/>
          <w:szCs w:val="18"/>
        </w:rPr>
        <w:t xml:space="preserve">One page. If the task asks you to compare rather than to analyse a single option, this is the answer skeleton. All figures are on the assumed facts in the front of this document.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2009"/>
        <w:gridCol w:w="2009"/>
        <w:gridCol w:w="2009"/>
        <w:gridCol w:w="2009"/>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1 — PPA</w:t>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2 — Direct investment</w:t>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3 — Wheeling</w:t>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4 — Long offtake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Does Axion own an asset?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if it owns directly</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who owns the plant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Not of itself</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None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s12B 50/30/20, s12U 100%</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Follows Part 1 or Part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None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Main deduction</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electricity</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s12U, s24J interest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electricity </w:t>
            </w:r>
            <w:r>
              <w:rPr>
                <w:rFonts w:ascii="Arial" w:cs="Arial" w:eastAsia="Arial" w:hAnsi="Arial"/>
                <w:b/>
                <w:bCs/>
                <w:i w:val="false"/>
                <w:iCs w:val="false"/>
                <w:color w:val="0070C0"/>
                <w:sz w:val="18"/>
                <w:szCs w:val="18"/>
              </w:rPr>
              <w:t xml:space="preserve">plus wheeling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year by year</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FY2027 deduction</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R250.0m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FY2027</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First three years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R71.28m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R128.25m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R81.00m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R71.28m</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Shape of the benefit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Level</w:t>
            </w:r>
            <w:r>
              <w:rPr>
                <w:rFonts w:ascii="Arial" w:cs="Arial" w:eastAsia="Arial" w:hAnsi="Arial"/>
                <w:b w:val="false"/>
                <w:bCs w:val="false"/>
                <w:i w:val="false"/>
                <w:iCs w:val="false"/>
                <w:color w:val="0070C0"/>
                <w:sz w:val="18"/>
                <w:szCs w:val="18"/>
              </w:rPr>
              <w:t xml:space="preserve">, continues for the contract life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Front-loaded</w:t>
            </w:r>
            <w:r>
              <w:rPr>
                <w:rFonts w:ascii="Arial" w:cs="Arial" w:eastAsia="Arial" w:hAnsi="Arial"/>
                <w:b w:val="false"/>
                <w:bCs w:val="false"/>
                <w:i w:val="false"/>
                <w:iCs w:val="false"/>
                <w:color w:val="0070C0"/>
                <w:sz w:val="18"/>
                <w:szCs w:val="18"/>
              </w:rPr>
              <w:t xml:space="preserve">, exhausted after FY2029</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Level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Level, but includes wasted volume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 it permanent?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 a true cost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 a deferral.</w:t>
            </w:r>
            <w:r>
              <w:rPr>
                <w:rFonts w:ascii="Arial" w:cs="Arial" w:eastAsia="Arial" w:hAnsi="Arial"/>
                <w:b w:val="false"/>
                <w:bCs w:val="false"/>
                <w:i w:val="false"/>
                <w:iCs w:val="false"/>
                <w:color w:val="0070C0"/>
                <w:sz w:val="18"/>
                <w:szCs w:val="18"/>
              </w:rPr>
              <w:t xml:space="preserve"> s8(4)(a) recoups on disposal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required</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Limited</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R550m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ownership</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None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claimable — neutral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input tax on the plant — timing benefit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Claimable on </w:t>
            </w:r>
            <w:r>
              <w:rPr>
                <w:rFonts w:ascii="Arial" w:cs="Arial" w:eastAsia="Arial" w:hAnsi="Arial"/>
                <w:b/>
                <w:bCs/>
                <w:i w:val="false"/>
                <w:iCs w:val="false"/>
                <w:color w:val="0070C0"/>
                <w:sz w:val="18"/>
                <w:szCs w:val="18"/>
              </w:rPr>
              <w:t xml:space="preserve">both</w:t>
            </w:r>
            <w:r>
              <w:rPr>
                <w:rFonts w:ascii="Arial" w:cs="Arial" w:eastAsia="Arial" w:hAnsi="Arial"/>
                <w:b w:val="false"/>
                <w:bCs w:val="false"/>
                <w:i w:val="false"/>
                <w:iCs w:val="false"/>
                <w:color w:val="0070C0"/>
                <w:sz w:val="18"/>
                <w:szCs w:val="18"/>
              </w:rPr>
              <w:t xml:space="preserve"> supplies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Neutral</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saving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Deferred tax</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Minimal, unless IFRS 16 applies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Large DTL — R59.94m by FY2027</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Part 1 or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DTA if an IAS 37 provision arises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risk to flag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IFRS 16 may make it a lease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Structure decides who claims</w:t>
            </w:r>
            <w:r>
              <w:rPr>
                <w:rFonts w:ascii="Arial" w:cs="Arial" w:eastAsia="Arial" w:hAnsi="Arial"/>
                <w:b w:val="false"/>
                <w:bCs w:val="false"/>
                <w:i w:val="false"/>
                <w:iCs w:val="false"/>
                <w:color w:val="0070C0"/>
                <w:sz w:val="18"/>
                <w:szCs w:val="18"/>
              </w:rPr>
              <w:t xml:space="preserve"> — R67.5m, R33.75m or nil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Wheeling costs and losses erode the saving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Paying for electricity not used</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one-sentence conclusion, if a task asks you to recommend.</w:t>
      </w:r>
      <w:r>
        <w:rPr>
          <w:rFonts w:ascii="Arial" w:cs="Arial" w:eastAsia="Arial" w:hAnsi="Arial"/>
          <w:b w:val="false"/>
          <w:bCs w:val="false"/>
          <w:i w:val="false"/>
          <w:iCs w:val="false"/>
          <w:color w:val="0070C0"/>
          <w:sz w:val="19"/>
          <w:szCs w:val="19"/>
        </w:rPr>
        <w:t xml:space="preserve"> Direct investment delivers by far the largest tax benefit in the first three years — </w:t>
      </w:r>
      <w:r>
        <w:rPr>
          <w:rFonts w:ascii="Arial" w:cs="Arial" w:eastAsia="Arial" w:hAnsi="Arial"/>
          <w:b/>
          <w:bCs/>
          <w:i w:val="false"/>
          <w:iCs w:val="false"/>
          <w:color w:val="0070C0"/>
          <w:sz w:val="19"/>
          <w:szCs w:val="19"/>
        </w:rPr>
        <w:t xml:space="preserve">R128.25m against R71.28m</w:t>
      </w:r>
      <w:r>
        <w:rPr>
          <w:rFonts w:ascii="Arial" w:cs="Arial" w:eastAsia="Arial" w:hAnsi="Arial"/>
          <w:b w:val="false"/>
          <w:bCs w:val="false"/>
          <w:i w:val="false"/>
          <w:iCs w:val="false"/>
          <w:color w:val="0070C0"/>
          <w:sz w:val="19"/>
          <w:szCs w:val="19"/>
        </w:rPr>
        <w:t xml:space="preserve"> — but it is a </w:t>
      </w:r>
      <w:r>
        <w:rPr>
          <w:rFonts w:ascii="Arial" w:cs="Arial" w:eastAsia="Arial" w:hAnsi="Arial"/>
          <w:b/>
          <w:bCs/>
          <w:i w:val="false"/>
          <w:iCs w:val="false"/>
          <w:color w:val="0070C0"/>
          <w:sz w:val="19"/>
          <w:szCs w:val="19"/>
        </w:rPr>
        <w:t xml:space="preserve">deferral, not a saving</w:t>
      </w:r>
      <w:r>
        <w:rPr>
          <w:rFonts w:ascii="Arial" w:cs="Arial" w:eastAsia="Arial" w:hAnsi="Arial"/>
          <w:b w:val="false"/>
          <w:bCs w:val="false"/>
          <w:i w:val="false"/>
          <w:iCs w:val="false"/>
          <w:color w:val="0070C0"/>
          <w:sz w:val="19"/>
          <w:szCs w:val="19"/>
        </w:rPr>
        <w:t xml:space="preserve">, it needs </w:t>
      </w:r>
      <w:r>
        <w:rPr>
          <w:rFonts w:ascii="Arial" w:cs="Arial" w:eastAsia="Arial" w:hAnsi="Arial"/>
          <w:b/>
          <w:bCs/>
          <w:i w:val="false"/>
          <w:iCs w:val="false"/>
          <w:color w:val="0070C0"/>
          <w:sz w:val="19"/>
          <w:szCs w:val="19"/>
        </w:rPr>
        <w:t xml:space="preserve">R550m of capital</w:t>
      </w:r>
      <w:r>
        <w:rPr>
          <w:rFonts w:ascii="Arial" w:cs="Arial" w:eastAsia="Arial" w:hAnsi="Arial"/>
          <w:b w:val="false"/>
          <w:bCs w:val="false"/>
          <w:i w:val="false"/>
          <w:iCs w:val="false"/>
          <w:color w:val="0070C0"/>
          <w:sz w:val="19"/>
          <w:szCs w:val="19"/>
        </w:rPr>
        <w:t xml:space="preserve"> on a balance sheet already carrying R4 850m of borrowings, and </w:t>
      </w:r>
      <w:r>
        <w:rPr>
          <w:rFonts w:ascii="Arial" w:cs="Arial" w:eastAsia="Arial" w:hAnsi="Arial"/>
          <w:b/>
          <w:bCs/>
          <w:i w:val="false"/>
          <w:iCs w:val="false"/>
          <w:color w:val="0070C0"/>
          <w:sz w:val="19"/>
          <w:szCs w:val="19"/>
        </w:rPr>
        <w:t xml:space="preserve">its entire value depends on Axion itself owning the plant</w:t>
      </w:r>
      <w:r>
        <w:rPr>
          <w:rFonts w:ascii="Arial" w:cs="Arial" w:eastAsia="Arial" w:hAnsi="Arial"/>
          <w:b w:val="false"/>
          <w:bCs w:val="false"/>
          <w:i w:val="false"/>
          <w:iCs w:val="false"/>
          <w:color w:val="0070C0"/>
          <w:sz w:val="19"/>
          <w:szCs w:val="19"/>
        </w:rPr>
        <w:t xml:space="preserve">. A PPA delivers less, later, but permanently, with no capital and no structuring risk.</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Then reach a decision.</w:t>
      </w:r>
      <w:r>
        <w:rPr>
          <w:rFonts w:ascii="Arial" w:cs="Arial" w:eastAsia="Arial" w:hAnsi="Arial"/>
          <w:b w:val="false"/>
          <w:bCs w:val="false"/>
          <w:i w:val="false"/>
          <w:iCs w:val="false"/>
          <w:color w:val="0070C0"/>
          <w:sz w:val="19"/>
          <w:szCs w:val="19"/>
        </w:rPr>
        <w:t xml:space="preserve"> If the task gives you gearing or covenant constraints, they should drive the answer; if it gives you spare debt capacity and a clear ownership structure, the allowances should. An unconcluded comparison is an incomplete task.</w:t>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Part 8 — Answer structure for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824"/>
        <w:gridCol w:w="3090"/>
        <w:gridCol w:w="6386"/>
      </w:tblGrid>
      <w:tr>
        <w:trPr>
          <w:tblHeader/>
        </w:trPr>
        <w:tc>
          <w:tcPr>
            <w:tcW w:type="dxa" w:w="82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to write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Name the option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Which of the four is the task actually about? If it names one, work only that part of this document.</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Identify who owns and who claims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Ownership, bringing into use, own trade, production of income — all four in the same taxpayer. State the consequence for Axion.</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Work each cost element to its section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Plant → s12B. Roads and fences → s12U if above 5MW. Connection → s12B, s13quin or s11(e). Land → nothing. </w:t>
            </w:r>
            <w:r>
              <w:rPr>
                <w:rFonts w:ascii="Arial" w:cs="Arial" w:eastAsia="Arial" w:hAnsi="Arial"/>
                <w:b/>
                <w:bCs/>
                <w:i w:val="false"/>
                <w:iCs w:val="false"/>
                <w:color w:val="0070C0"/>
                <w:sz w:val="18"/>
                <w:szCs w:val="18"/>
              </w:rPr>
              <w:t xml:space="preserve">Do not lump them together.</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Apply the rate and compute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Show the calculation. 50/30/20 or 100%. No apportionment. Give the rand deduction and the tax at 27%.</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the timing</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Date brought into use against 30 June. Quantify the effect of slipping past year end.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6</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utilisation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Is there taxable income to absorb it? If not, s20 caps the carry-forward. Compute it.</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7</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Deal with disposal</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recoupment capped at allowances claimed; CGT at 21.6% on any excess over cost. s8(4)(nA) if s12BA was claimed.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Cover the other taxes briefly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VAT input and output. Carbon tax falls on Scope 1, so a renewable option saves little or none. Dividends tax on the SPV route.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9</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State what you need</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Use the “what to ask for” list at the end of the relevant part. Specific requests, not generic ones.</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Conclude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Recommend. If the numbers are close, say so and decide on judgement — but reach a conclusion.</w:t>
            </w:r>
          </w:p>
        </w:tc>
      </w:tr>
    </w:tbl>
    <w:p>
      <w:pPr>
        <w:keepNext w:val="false"/>
        <w:spacing w:after="0" w:before="0" w:line="250" w:lineRule="auto"/>
      </w:pPr>
      <w:r>
        <w:rPr>
          <w:rFonts w:ascii="Arial" w:cs="Arial" w:eastAsia="Arial" w:hAnsi="Arial"/>
          <w:sz w:val="12"/>
          <w:szCs w:val="12"/>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Five things that will cost you the task.</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Claiming s12BA.</w:t>
            </w:r>
            <w:r>
              <w:rPr>
                <w:rFonts w:ascii="Arial" w:cs="Arial" w:eastAsia="Arial" w:hAnsi="Arial"/>
                <w:b w:val="false"/>
                <w:bCs w:val="false"/>
                <w:i w:val="false"/>
                <w:iCs w:val="false"/>
                <w:color w:val="000000"/>
                <w:sz w:val="18"/>
                <w:szCs w:val="18"/>
              </w:rPr>
              <w:t xml:space="preserve"> It expired on 28 February 2025. Say it has expired, then use it to quantify what was lost.</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the transmission line into s12U.</w:t>
            </w:r>
            <w:r>
              <w:rPr>
                <w:rFonts w:ascii="Arial" w:cs="Arial" w:eastAsia="Arial" w:hAnsi="Arial"/>
                <w:b w:val="false"/>
                <w:bCs w:val="false"/>
                <w:i w:val="false"/>
                <w:iCs w:val="false"/>
                <w:color w:val="000000"/>
                <w:sz w:val="18"/>
                <w:szCs w:val="18"/>
              </w:rPr>
              <w:t xml:space="preserve"> s12U is roads and fences only.</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Assuming Axion gets the allowance.</w:t>
            </w:r>
            <w:r>
              <w:rPr>
                <w:rFonts w:ascii="Arial" w:cs="Arial" w:eastAsia="Arial" w:hAnsi="Arial"/>
                <w:b w:val="false"/>
                <w:bCs w:val="false"/>
                <w:i w:val="false"/>
                <w:iCs w:val="false"/>
                <w:color w:val="000000"/>
                <w:sz w:val="18"/>
                <w:szCs w:val="18"/>
              </w:rPr>
              <w:t xml:space="preserve"> If the plant sits in an SPV, or the partner owns it, or a producer owns it, Axion gets nothing but s11(a).</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Apportioning s12B for part of a year.</w:t>
            </w:r>
            <w:r>
              <w:rPr>
                <w:rFonts w:ascii="Arial" w:cs="Arial" w:eastAsia="Arial" w:hAnsi="Arial"/>
                <w:b w:val="false"/>
                <w:bCs w:val="false"/>
                <w:i w:val="false"/>
                <w:iCs w:val="false"/>
                <w:color w:val="000000"/>
                <w:sz w:val="18"/>
                <w:szCs w:val="18"/>
              </w:rPr>
              <w:t xml:space="preserve"> It is not apportioned. s11(e) is.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a carbon tax saving into the NPV.</w:t>
            </w:r>
            <w:r>
              <w:rPr>
                <w:rFonts w:ascii="Arial" w:cs="Arial" w:eastAsia="Arial" w:hAnsi="Arial"/>
                <w:b w:val="false"/>
                <w:bCs w:val="false"/>
                <w:i w:val="false"/>
                <w:iCs w:val="false"/>
                <w:color w:val="000000"/>
                <w:sz w:val="18"/>
                <w:szCs w:val="18"/>
              </w:rPr>
              <w:t xml:space="preserve"> Carbon tax falls on Scope 1; every renewable option here cuts Scope 2.</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9 — Tax consequences from the other pre-release documents</w:t>
      </w:r>
    </w:p>
    <w:p>
      <w:pPr>
        <w:keepNext w:val="false"/>
        <w:spacing w:after="100" w:before="0" w:line="250" w:lineRule="auto"/>
      </w:pPr>
      <w:r>
        <w:rPr>
          <w:rFonts w:ascii="Arial" w:cs="Arial" w:eastAsia="Arial" w:hAnsi="Arial"/>
          <w:b w:val="false"/>
          <w:bCs w:val="false"/>
          <w:i/>
          <w:iCs/>
          <w:color w:val="000000"/>
          <w:sz w:val="18"/>
          <w:szCs w:val="18"/>
        </w:rPr>
        <w:t xml:space="preserve">Parts 1 to 8 deal with Document 7 and the renewable options. Everything below arises from a different document in the pre-release, and is kept separate for the same reason: so that a task on one document can be answered from one place. Documents 1 and 2 are introductory and raise no separate tax consequence, beyond the point that Axion is a South African resident company and is therefore taxed on its worldwide income.</w:t>
      </w:r>
    </w:p>
    <w:p>
      <w:pPr>
        <w:keepNext/>
        <w:spacing w:after="70" w:before="200" w:line="250" w:lineRule="auto"/>
      </w:pPr>
      <w:r>
        <w:rPr>
          <w:rFonts w:ascii="Arial" w:cs="Arial" w:eastAsia="Arial" w:hAnsi="Arial"/>
          <w:b/>
          <w:bCs/>
          <w:i w:val="false"/>
          <w:iCs w:val="false"/>
          <w:color w:val="000000"/>
          <w:sz w:val="22"/>
          <w:szCs w:val="22"/>
        </w:rPr>
        <w:t xml:space="preserve">9.1  Document 3: board strategy day — R3–5bn capex, funding, African expansion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s24J — interest.</w:t>
            </w:r>
            <w:r>
              <w:rPr>
                <w:rFonts w:ascii="Arial" w:cs="Arial" w:eastAsia="Arial" w:hAnsi="Arial"/>
                <w:b w:val="false"/>
                <w:bCs w:val="false"/>
                <w:i w:val="false"/>
                <w:iCs w:val="false"/>
                <w:color w:val="000000"/>
                <w:sz w:val="18"/>
                <w:szCs w:val="18"/>
              </w:rPr>
              <w:t xml:space="preserve"> Interest on borrowings is deductible where incurred in the production of income and not of a capital nature, accrued on a yield-to-maturity basis.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s23M</w:t>
            </w:r>
            <w:r>
              <w:rPr>
                <w:rFonts w:ascii="Arial" w:cs="Arial" w:eastAsia="Arial" w:hAnsi="Arial"/>
                <w:b w:val="false"/>
                <w:bCs w:val="false"/>
                <w:i w:val="false"/>
                <w:iCs w:val="false"/>
                <w:color w:val="000000"/>
                <w:sz w:val="18"/>
                <w:szCs w:val="18"/>
              </w:rPr>
              <w:t xml:space="preserve"> limits interest owed to a connected creditor not subject to SA tax (Part 2.6).</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s24I — foreign exchange.</w:t>
            </w:r>
            <w:r>
              <w:rPr>
                <w:rFonts w:ascii="Arial" w:cs="Arial" w:eastAsia="Arial" w:hAnsi="Arial"/>
                <w:b w:val="false"/>
                <w:bCs w:val="false"/>
                <w:i w:val="false"/>
                <w:iCs w:val="false"/>
                <w:color w:val="000000"/>
                <w:sz w:val="18"/>
                <w:szCs w:val="18"/>
              </w:rPr>
              <w:t xml:space="preserve"> Exchange differences on a foreign currency debt or forward contract are included in or deducted from income </w:t>
            </w:r>
            <w:r>
              <w:rPr>
                <w:rFonts w:ascii="Arial" w:cs="Arial" w:eastAsia="Arial" w:hAnsi="Arial"/>
                <w:b/>
                <w:bCs/>
                <w:i w:val="false"/>
                <w:iCs w:val="false"/>
                <w:color w:val="000000"/>
                <w:sz w:val="18"/>
                <w:szCs w:val="18"/>
              </w:rPr>
              <w:t xml:space="preserve">as they arise</w:t>
            </w:r>
            <w:r>
              <w:rPr>
                <w:rFonts w:ascii="Arial" w:cs="Arial" w:eastAsia="Arial" w:hAnsi="Arial"/>
                <w:b w:val="false"/>
                <w:bCs w:val="false"/>
                <w:i w:val="false"/>
                <w:iCs w:val="false"/>
                <w:color w:val="000000"/>
                <w:sz w:val="18"/>
                <w:szCs w:val="18"/>
              </w:rPr>
              <w:t xml:space="preserve">, whether or not realised.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s9D — controlled foreign companies.</w:t>
            </w:r>
            <w:r>
              <w:rPr>
                <w:rFonts w:ascii="Arial" w:cs="Arial" w:eastAsia="Arial" w:hAnsi="Arial"/>
                <w:b w:val="false"/>
                <w:bCs w:val="false"/>
                <w:i w:val="false"/>
                <w:iCs w:val="false"/>
                <w:color w:val="000000"/>
                <w:sz w:val="18"/>
                <w:szCs w:val="18"/>
              </w:rPr>
              <w:t xml:space="preserve"> Net income of a CFC (more than 50% of participation or voting rights held by SA residents) is </w:t>
            </w:r>
            <w:r>
              <w:rPr>
                <w:rFonts w:ascii="Arial" w:cs="Arial" w:eastAsia="Arial" w:hAnsi="Arial"/>
                <w:b/>
                <w:bCs/>
                <w:i w:val="false"/>
                <w:iCs w:val="false"/>
                <w:color w:val="000000"/>
                <w:sz w:val="18"/>
                <w:szCs w:val="18"/>
              </w:rPr>
              <w:t xml:space="preserve">imputed</w:t>
            </w:r>
            <w:r>
              <w:rPr>
                <w:rFonts w:ascii="Arial" w:cs="Arial" w:eastAsia="Arial" w:hAnsi="Arial"/>
                <w:b w:val="false"/>
                <w:bCs w:val="false"/>
                <w:i w:val="false"/>
                <w:iCs w:val="false"/>
                <w:color w:val="000000"/>
                <w:sz w:val="18"/>
                <w:szCs w:val="18"/>
              </w:rPr>
              <w:t xml:space="preserve"> to the SA shareholder, subject to exemptions including the foreign business establishment exemption.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s6quat</w:t>
            </w:r>
            <w:r>
              <w:rPr>
                <w:rFonts w:ascii="Arial" w:cs="Arial" w:eastAsia="Arial" w:hAnsi="Arial"/>
                <w:b w:val="false"/>
                <w:bCs w:val="false"/>
                <w:i w:val="false"/>
                <w:iCs w:val="false"/>
                <w:color w:val="000000"/>
                <w:sz w:val="18"/>
                <w:szCs w:val="18"/>
              </w:rPr>
              <w:t xml:space="preserve"> grants a credit for foreign taxes on foreign-sourced income, limited to the SA tax on that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s31 — transfer pricing.</w:t>
            </w:r>
            <w:r>
              <w:rPr>
                <w:rFonts w:ascii="Arial" w:cs="Arial" w:eastAsia="Arial" w:hAnsi="Arial"/>
                <w:b w:val="false"/>
                <w:bCs w:val="false"/>
                <w:i w:val="false"/>
                <w:iCs w:val="false"/>
                <w:color w:val="000000"/>
                <w:sz w:val="18"/>
                <w:szCs w:val="18"/>
              </w:rPr>
              <w:t xml:space="preserve"> Cross-border transactions between connected persons must be on </w:t>
            </w:r>
            <w:r>
              <w:rPr>
                <w:rFonts w:ascii="Arial" w:cs="Arial" w:eastAsia="Arial" w:hAnsi="Arial"/>
                <w:b/>
                <w:bCs/>
                <w:i w:val="false"/>
                <w:iCs w:val="false"/>
                <w:color w:val="000000"/>
                <w:sz w:val="18"/>
                <w:szCs w:val="18"/>
              </w:rPr>
              <w:t xml:space="preserve">arm’s length</w:t>
            </w:r>
            <w:r>
              <w:rPr>
                <w:rFonts w:ascii="Arial" w:cs="Arial" w:eastAsia="Arial" w:hAnsi="Arial"/>
                <w:b w:val="false"/>
                <w:bCs w:val="false"/>
                <w:i w:val="false"/>
                <w:iCs w:val="false"/>
                <w:color w:val="000000"/>
                <w:sz w:val="18"/>
                <w:szCs w:val="18"/>
              </w:rPr>
              <w:t xml:space="preserve"> terms; the difference is adjusted and may be treated as a deemed dividend.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Dividends tax 20%</w:t>
            </w:r>
            <w:r>
              <w:rPr>
                <w:rFonts w:ascii="Arial" w:cs="Arial" w:eastAsia="Arial" w:hAnsi="Arial"/>
                <w:b w:val="false"/>
                <w:bCs w:val="false"/>
                <w:i w:val="false"/>
                <w:iCs w:val="false"/>
                <w:color w:val="000000"/>
                <w:sz w:val="18"/>
                <w:szCs w:val="18"/>
              </w:rPr>
              <w:t xml:space="preserve">, subject to treaty relief for non-resident shareholders.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s9D, s6quat, s31 and s24I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feasibility model is the biggest tax point in this document.</w:t>
            </w:r>
            <w:r>
              <w:rPr>
                <w:rFonts w:ascii="Arial" w:cs="Arial" w:eastAsia="Arial" w:hAnsi="Arial"/>
                <w:b w:val="false"/>
                <w:bCs w:val="false"/>
                <w:i w:val="false"/>
                <w:iCs w:val="false"/>
                <w:color w:val="0070C0"/>
                <w:sz w:val="18"/>
                <w:szCs w:val="18"/>
              </w:rPr>
              <w:t xml:space="preserve"> Document 3 defines initial feasibility using “incremental </w:t>
            </w:r>
            <w:r>
              <w:rPr>
                <w:rFonts w:ascii="Arial" w:cs="Arial" w:eastAsia="Arial" w:hAnsi="Arial"/>
                <w:b/>
                <w:bCs/>
                <w:i w:val="false"/>
                <w:iCs w:val="false"/>
                <w:color w:val="0070C0"/>
                <w:sz w:val="18"/>
                <w:szCs w:val="18"/>
              </w:rPr>
              <w:t xml:space="preserve">pre-tax</w:t>
            </w:r>
            <w:r>
              <w:rPr>
                <w:rFonts w:ascii="Arial" w:cs="Arial" w:eastAsia="Arial" w:hAnsi="Arial"/>
                <w:b w:val="false"/>
                <w:bCs w:val="false"/>
                <w:i w:val="false"/>
                <w:iCs w:val="false"/>
                <w:color w:val="0070C0"/>
                <w:sz w:val="18"/>
                <w:szCs w:val="18"/>
              </w:rPr>
              <w:t xml:space="preserve"> cash flows” and a “</w:t>
            </w:r>
            <w:r>
              <w:rPr>
                <w:rFonts w:ascii="Arial" w:cs="Arial" w:eastAsia="Arial" w:hAnsi="Arial"/>
                <w:b/>
                <w:bCs/>
                <w:i w:val="false"/>
                <w:iCs w:val="false"/>
                <w:color w:val="0070C0"/>
                <w:sz w:val="18"/>
                <w:szCs w:val="18"/>
              </w:rPr>
              <w:t xml:space="preserve">pre-tax</w:t>
            </w:r>
            <w:r>
              <w:rPr>
                <w:rFonts w:ascii="Arial" w:cs="Arial" w:eastAsia="Arial" w:hAnsi="Arial"/>
                <w:b w:val="false"/>
                <w:bCs w:val="false"/>
                <w:i w:val="false"/>
                <w:iCs w:val="false"/>
                <w:color w:val="0070C0"/>
                <w:sz w:val="18"/>
                <w:szCs w:val="18"/>
              </w:rPr>
              <w:t xml:space="preserve"> project NPV”. Capital allowances are a </w:t>
            </w:r>
            <w:r>
              <w:rPr>
                <w:rFonts w:ascii="Arial" w:cs="Arial" w:eastAsia="Arial" w:hAnsi="Arial"/>
                <w:b/>
                <w:bCs/>
                <w:i w:val="false"/>
                <w:iCs w:val="false"/>
                <w:color w:val="0070C0"/>
                <w:sz w:val="18"/>
                <w:szCs w:val="18"/>
              </w:rPr>
              <w:t xml:space="preserve">cash flow</w:t>
            </w:r>
            <w:r>
              <w:rPr>
                <w:rFonts w:ascii="Arial" w:cs="Arial" w:eastAsia="Arial" w:hAnsi="Arial"/>
                <w:b w:val="false"/>
                <w:bCs w:val="false"/>
                <w:i w:val="false"/>
                <w:iCs w:val="false"/>
                <w:color w:val="0070C0"/>
                <w:sz w:val="18"/>
                <w:szCs w:val="18"/>
              </w:rPr>
              <w:t xml:space="preserve">, and on Project X alone they are worth </w:t>
            </w:r>
            <w:r>
              <w:rPr>
                <w:rFonts w:ascii="Arial" w:cs="Arial" w:eastAsia="Arial" w:hAnsi="Arial"/>
                <w:b/>
                <w:bCs/>
                <w:i w:val="false"/>
                <w:iCs w:val="false"/>
                <w:color w:val="0070C0"/>
                <w:sz w:val="18"/>
                <w:szCs w:val="18"/>
              </w:rPr>
              <w:t xml:space="preserve">R128.25m</w:t>
            </w:r>
            <w:r>
              <w:rPr>
                <w:rFonts w:ascii="Arial" w:cs="Arial" w:eastAsia="Arial" w:hAnsi="Arial"/>
                <w:b w:val="false"/>
                <w:bCs w:val="false"/>
                <w:i w:val="false"/>
                <w:iCs w:val="false"/>
                <w:color w:val="0070C0"/>
                <w:sz w:val="18"/>
                <w:szCs w:val="18"/>
              </w:rPr>
              <w:t xml:space="preserve"> over three years. A pre-tax NPV is acceptable as an initial screen, but the </w:t>
            </w:r>
            <w:r>
              <w:rPr>
                <w:rFonts w:ascii="Arial" w:cs="Arial" w:eastAsia="Arial" w:hAnsi="Arial"/>
                <w:b/>
                <w:bCs/>
                <w:i w:val="false"/>
                <w:iCs w:val="false"/>
                <w:color w:val="0070C0"/>
                <w:sz w:val="18"/>
                <w:szCs w:val="18"/>
              </w:rPr>
              <w:t xml:space="preserve">final decision stage must be post-tax</w:t>
            </w:r>
            <w:r>
              <w:rPr>
                <w:rFonts w:ascii="Arial" w:cs="Arial" w:eastAsia="Arial" w:hAnsi="Arial"/>
                <w:b w:val="false"/>
                <w:bCs w:val="false"/>
                <w:i w:val="false"/>
                <w:iCs w:val="false"/>
                <w:color w:val="0070C0"/>
                <w:sz w:val="18"/>
                <w:szCs w:val="18"/>
              </w:rPr>
              <w:t xml:space="preserve">, or the whole of Section A is ignored in the decision.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same applies to the discount rate: the cost of debt must be taken </w:t>
            </w:r>
            <w:r>
              <w:rPr>
                <w:rFonts w:ascii="Arial" w:cs="Arial" w:eastAsia="Arial" w:hAnsi="Arial"/>
                <w:b/>
                <w:bCs/>
                <w:i w:val="false"/>
                <w:iCs w:val="false"/>
                <w:color w:val="0070C0"/>
                <w:sz w:val="18"/>
                <w:szCs w:val="18"/>
              </w:rPr>
              <w:t xml:space="preserve">after tax</w:t>
            </w:r>
            <w:r>
              <w:rPr>
                <w:rFonts w:ascii="Arial" w:cs="Arial" w:eastAsia="Arial" w:hAnsi="Arial"/>
                <w:b w:val="false"/>
                <w:bCs w:val="false"/>
                <w:i w:val="false"/>
                <w:iCs w:val="false"/>
                <w:color w:val="0070C0"/>
                <w:sz w:val="18"/>
                <w:szCs w:val="18"/>
              </w:rPr>
              <w:t xml:space="preserve"> at k(d) × (1 − 27%). Using a pre-tax NPV with an after-tax WACC, or the reverse, double counts or omits the shield.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three funding options have different tax outcomes: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Additional debt</w:t>
            </w:r>
            <w:r>
              <w:rPr>
                <w:rFonts w:ascii="Arial" w:cs="Arial" w:eastAsia="Arial" w:hAnsi="Arial"/>
                <w:b w:val="false"/>
                <w:bCs w:val="false"/>
                <w:i w:val="false"/>
                <w:iCs w:val="false"/>
                <w:color w:val="0070C0"/>
                <w:sz w:val="18"/>
                <w:szCs w:val="18"/>
              </w:rPr>
              <w:t xml:space="preserve"> → interest deductible under s24J. On R1bn at 11%, that is R110m a year, worth </w:t>
            </w:r>
            <w:r>
              <w:rPr>
                <w:rFonts w:ascii="Arial" w:cs="Arial" w:eastAsia="Arial" w:hAnsi="Arial"/>
                <w:b/>
                <w:bCs/>
                <w:i w:val="false"/>
                <w:iCs w:val="false"/>
                <w:color w:val="0070C0"/>
                <w:sz w:val="18"/>
                <w:szCs w:val="18"/>
              </w:rPr>
              <w:t xml:space="preserve">R29.7m</w:t>
            </w:r>
            <w:r>
              <w:rPr>
                <w:rFonts w:ascii="Arial" w:cs="Arial" w:eastAsia="Arial" w:hAnsi="Arial"/>
                <w:b w:val="false"/>
                <w:bCs w:val="false"/>
                <w:i w:val="false"/>
                <w:iCs w:val="false"/>
                <w:color w:val="0070C0"/>
                <w:sz w:val="18"/>
                <w:szCs w:val="18"/>
              </w:rPr>
              <w:t xml:space="preserve"> of tax. Check s23M only if the lender is connected and not subject to SA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Investment from existing shareholders</w:t>
            </w:r>
            <w:r>
              <w:rPr>
                <w:rFonts w:ascii="Arial" w:cs="Arial" w:eastAsia="Arial" w:hAnsi="Arial"/>
                <w:b w:val="false"/>
                <w:bCs w:val="false"/>
                <w:i w:val="false"/>
                <w:iCs w:val="false"/>
                <w:color w:val="0070C0"/>
                <w:sz w:val="18"/>
                <w:szCs w:val="18"/>
              </w:rPr>
              <w:t xml:space="preserve"> → if equity, </w:t>
            </w:r>
            <w:r>
              <w:rPr>
                <w:rFonts w:ascii="Arial" w:cs="Arial" w:eastAsia="Arial" w:hAnsi="Arial"/>
                <w:b/>
                <w:bCs/>
                <w:i w:val="false"/>
                <w:iCs w:val="false"/>
                <w:color w:val="0070C0"/>
                <w:sz w:val="18"/>
                <w:szCs w:val="18"/>
              </w:rPr>
              <w:t xml:space="preserve">no deduction</w:t>
            </w:r>
            <w:r>
              <w:rPr>
                <w:rFonts w:ascii="Arial" w:cs="Arial" w:eastAsia="Arial" w:hAnsi="Arial"/>
                <w:b w:val="false"/>
                <w:bCs w:val="false"/>
                <w:i w:val="false"/>
                <w:iCs w:val="false"/>
                <w:color w:val="0070C0"/>
                <w:sz w:val="18"/>
                <w:szCs w:val="18"/>
              </w:rPr>
              <w:t xml:space="preserve">, and distributions carry dividends tax. If shareholder </w:t>
            </w:r>
            <w:r>
              <w:rPr>
                <w:rFonts w:ascii="Arial" w:cs="Arial" w:eastAsia="Arial" w:hAnsi="Arial"/>
                <w:b/>
                <w:bCs/>
                <w:i w:val="false"/>
                <w:iCs w:val="false"/>
                <w:color w:val="0070C0"/>
                <w:sz w:val="18"/>
                <w:szCs w:val="18"/>
              </w:rPr>
              <w:t xml:space="preserve">loans</w:t>
            </w:r>
            <w:r>
              <w:rPr>
                <w:rFonts w:ascii="Arial" w:cs="Arial" w:eastAsia="Arial" w:hAnsi="Arial"/>
                <w:b w:val="false"/>
                <w:bCs w:val="false"/>
                <w:i w:val="false"/>
                <w:iCs w:val="false"/>
                <w:color w:val="0070C0"/>
                <w:sz w:val="18"/>
                <w:szCs w:val="18"/>
              </w:rPr>
              <w:t xml:space="preserve">, the interest is deductible but s23M and s31 must both be considered — Ubuntu holds 35% and Horizon 30%.</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new strategic investor</w:t>
            </w:r>
            <w:r>
              <w:rPr>
                <w:rFonts w:ascii="Arial" w:cs="Arial" w:eastAsia="Arial" w:hAnsi="Arial"/>
                <w:b w:val="false"/>
                <w:bCs w:val="false"/>
                <w:i w:val="false"/>
                <w:iCs w:val="false"/>
                <w:color w:val="0070C0"/>
                <w:sz w:val="18"/>
                <w:szCs w:val="18"/>
              </w:rPr>
              <w:t xml:space="preserve"> → if non-resident, dividends tax at 20% subject to treaty relief, and s31 applies to any funding it provides.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“Selected African markets” (Document 3, page 7) opens the cross-border set.</w:t>
            </w:r>
            <w:r>
              <w:rPr>
                <w:rFonts w:ascii="Arial" w:cs="Arial" w:eastAsia="Arial" w:hAnsi="Arial"/>
                <w:b w:val="false"/>
                <w:bCs w:val="false"/>
                <w:i w:val="false"/>
                <w:iCs w:val="false"/>
                <w:color w:val="0070C0"/>
                <w:sz w:val="18"/>
                <w:szCs w:val="18"/>
              </w:rPr>
              <w:t xml:space="preserve"> If Axion invests through foreign subsidiaries: </w:t>
            </w:r>
            <w:r>
              <w:rPr>
                <w:rFonts w:ascii="Arial" w:cs="Arial" w:eastAsia="Arial" w:hAnsi="Arial"/>
                <w:b/>
                <w:bCs/>
                <w:i w:val="false"/>
                <w:iCs w:val="false"/>
                <w:color w:val="0070C0"/>
                <w:sz w:val="18"/>
                <w:szCs w:val="18"/>
              </w:rPr>
              <w:t xml:space="preserve">s9D</w:t>
            </w:r>
            <w:r>
              <w:rPr>
                <w:rFonts w:ascii="Arial" w:cs="Arial" w:eastAsia="Arial" w:hAnsi="Arial"/>
                <w:b w:val="false"/>
                <w:bCs w:val="false"/>
                <w:i w:val="false"/>
                <w:iCs w:val="false"/>
                <w:color w:val="0070C0"/>
                <w:sz w:val="18"/>
                <w:szCs w:val="18"/>
              </w:rPr>
              <w:t xml:space="preserve"> may impute the CFC’s net income to Axion; </w:t>
            </w:r>
            <w:r>
              <w:rPr>
                <w:rFonts w:ascii="Arial" w:cs="Arial" w:eastAsia="Arial" w:hAnsi="Arial"/>
                <w:b/>
                <w:bCs/>
                <w:i w:val="false"/>
                <w:iCs w:val="false"/>
                <w:color w:val="0070C0"/>
                <w:sz w:val="18"/>
                <w:szCs w:val="18"/>
              </w:rPr>
              <w:t xml:space="preserve">s6quat</w:t>
            </w:r>
            <w:r>
              <w:rPr>
                <w:rFonts w:ascii="Arial" w:cs="Arial" w:eastAsia="Arial" w:hAnsi="Arial"/>
                <w:b w:val="false"/>
                <w:bCs w:val="false"/>
                <w:i w:val="false"/>
                <w:iCs w:val="false"/>
                <w:color w:val="0070C0"/>
                <w:sz w:val="18"/>
                <w:szCs w:val="18"/>
              </w:rPr>
              <w:t xml:space="preserve"> credits foreign tax; foreign </w:t>
            </w:r>
            <w:r>
              <w:rPr>
                <w:rFonts w:ascii="Arial" w:cs="Arial" w:eastAsia="Arial" w:hAnsi="Arial"/>
                <w:b/>
                <w:bCs/>
                <w:i w:val="false"/>
                <w:iCs w:val="false"/>
                <w:color w:val="0070C0"/>
                <w:sz w:val="18"/>
                <w:szCs w:val="18"/>
              </w:rPr>
              <w:t xml:space="preserve">withholding taxes</w:t>
            </w:r>
            <w:r>
              <w:rPr>
                <w:rFonts w:ascii="Arial" w:cs="Arial" w:eastAsia="Arial" w:hAnsi="Arial"/>
                <w:b w:val="false"/>
                <w:bCs w:val="false"/>
                <w:i w:val="false"/>
                <w:iCs w:val="false"/>
                <w:color w:val="0070C0"/>
                <w:sz w:val="18"/>
                <w:szCs w:val="18"/>
              </w:rPr>
              <w:t xml:space="preserve"> apply to dividends, interest and management fees; and </w:t>
            </w:r>
            <w:r>
              <w:rPr>
                <w:rFonts w:ascii="Arial" w:cs="Arial" w:eastAsia="Arial" w:hAnsi="Arial"/>
                <w:b/>
                <w:bCs/>
                <w:i w:val="false"/>
                <w:iCs w:val="false"/>
                <w:color w:val="0070C0"/>
                <w:sz w:val="18"/>
                <w:szCs w:val="18"/>
              </w:rPr>
              <w:t xml:space="preserve">s31</w:t>
            </w:r>
            <w:r>
              <w:rPr>
                <w:rFonts w:ascii="Arial" w:cs="Arial" w:eastAsia="Arial" w:hAnsi="Arial"/>
                <w:b w:val="false"/>
                <w:bCs w:val="false"/>
                <w:i w:val="false"/>
                <w:iCs w:val="false"/>
                <w:color w:val="0070C0"/>
                <w:sz w:val="18"/>
                <w:szCs w:val="18"/>
              </w:rPr>
              <w:t xml:space="preserve"> governs intragroup funding and fees. [WAITING FOR INPUT]: whether expansion is by subsidiary, branch or joint venture, and in which countries.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s24I is likely live even without offshore expansion.</w:t>
            </w:r>
            <w:r>
              <w:rPr>
                <w:rFonts w:ascii="Arial" w:cs="Arial" w:eastAsia="Arial" w:hAnsi="Arial"/>
                <w:b w:val="false"/>
                <w:bCs w:val="false"/>
                <w:i w:val="false"/>
                <w:iCs w:val="false"/>
                <w:color w:val="0070C0"/>
                <w:sz w:val="18"/>
                <w:szCs w:val="18"/>
              </w:rPr>
              <w:t xml:space="preserve"> Data centre plant is typically imported. Foreign currency payables and any hedges give rise to exchange differences taxed or deducted </w:t>
            </w:r>
            <w:r>
              <w:rPr>
                <w:rFonts w:ascii="Arial" w:cs="Arial" w:eastAsia="Arial" w:hAnsi="Arial"/>
                <w:b/>
                <w:bCs/>
                <w:i w:val="false"/>
                <w:iCs w:val="false"/>
                <w:color w:val="0070C0"/>
                <w:sz w:val="18"/>
                <w:szCs w:val="18"/>
              </w:rPr>
              <w:t xml:space="preserve">as they arise</w:t>
            </w:r>
            <w:r>
              <w:rPr>
                <w:rFonts w:ascii="Arial" w:cs="Arial" w:eastAsia="Arial" w:hAnsi="Arial"/>
                <w:b w:val="false"/>
                <w:bCs w:val="false"/>
                <w:i w:val="false"/>
                <w:iCs w:val="false"/>
                <w:color w:val="0070C0"/>
                <w:sz w:val="18"/>
                <w:szCs w:val="18"/>
              </w:rPr>
              <w:t xml:space="preserve">, creating volatility in taxable income that does not track accounting profit.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9.2  Document 4: ownership, the Employee &amp; Empowerment Trust, and a new investor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s8C — equity instruments acquired by virtue of employment.</w:t>
            </w:r>
            <w:r>
              <w:rPr>
                <w:rFonts w:ascii="Arial" w:cs="Arial" w:eastAsia="Arial" w:hAnsi="Arial"/>
                <w:b w:val="false"/>
                <w:bCs w:val="false"/>
                <w:i w:val="false"/>
                <w:iCs w:val="false"/>
                <w:color w:val="000000"/>
                <w:sz w:val="18"/>
                <w:szCs w:val="18"/>
              </w:rPr>
              <w:t xml:space="preserve"> A gain on the </w:t>
            </w:r>
            <w:r>
              <w:rPr>
                <w:rFonts w:ascii="Arial" w:cs="Arial" w:eastAsia="Arial" w:hAnsi="Arial"/>
                <w:b/>
                <w:bCs/>
                <w:i w:val="false"/>
                <w:iCs w:val="false"/>
                <w:color w:val="000000"/>
                <w:sz w:val="18"/>
                <w:szCs w:val="18"/>
              </w:rPr>
              <w:t xml:space="preserve">vesting</w:t>
            </w:r>
            <w:r>
              <w:rPr>
                <w:rFonts w:ascii="Arial" w:cs="Arial" w:eastAsia="Arial" w:hAnsi="Arial"/>
                <w:b w:val="false"/>
                <w:bCs w:val="false"/>
                <w:i w:val="false"/>
                <w:iCs w:val="false"/>
                <w:color w:val="000000"/>
                <w:sz w:val="18"/>
                <w:szCs w:val="18"/>
              </w:rPr>
              <w:t xml:space="preserve"> of a restricted equity instrument acquired by reason of employment is included in the employee’s </w:t>
            </w:r>
            <w:r>
              <w:rPr>
                <w:rFonts w:ascii="Arial" w:cs="Arial" w:eastAsia="Arial" w:hAnsi="Arial"/>
                <w:b/>
                <w:bCs/>
                <w:i w:val="false"/>
                <w:iCs w:val="false"/>
                <w:color w:val="000000"/>
                <w:sz w:val="18"/>
                <w:szCs w:val="18"/>
              </w:rPr>
              <w:t xml:space="preserve">income</w:t>
            </w:r>
            <w:r>
              <w:rPr>
                <w:rFonts w:ascii="Arial" w:cs="Arial" w:eastAsia="Arial" w:hAnsi="Arial"/>
                <w:b w:val="false"/>
                <w:bCs w:val="false"/>
                <w:i w:val="false"/>
                <w:iCs w:val="false"/>
                <w:color w:val="000000"/>
                <w:sz w:val="18"/>
                <w:szCs w:val="18"/>
              </w:rPr>
              <w:t xml:space="preserve"> — taxed at marginal rates, not as a capital gain. Vesting occurs when the restrictions lift.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Dividends on a </w:t>
            </w:r>
            <w:r>
              <w:rPr>
                <w:rFonts w:ascii="Arial" w:cs="Arial" w:eastAsia="Arial" w:hAnsi="Arial"/>
                <w:b/>
                <w:bCs/>
                <w:i w:val="false"/>
                <w:iCs w:val="false"/>
                <w:color w:val="000000"/>
                <w:sz w:val="18"/>
                <w:szCs w:val="18"/>
              </w:rPr>
              <w:t xml:space="preserve">restricted</w:t>
            </w:r>
            <w:r>
              <w:rPr>
                <w:rFonts w:ascii="Arial" w:cs="Arial" w:eastAsia="Arial" w:hAnsi="Arial"/>
                <w:b w:val="false"/>
                <w:bCs w:val="false"/>
                <w:i w:val="false"/>
                <w:iCs w:val="false"/>
                <w:color w:val="000000"/>
                <w:sz w:val="18"/>
                <w:szCs w:val="18"/>
              </w:rPr>
              <w:t xml:space="preserve"> equity instrument may be taxed as </w:t>
            </w:r>
            <w:r>
              <w:rPr>
                <w:rFonts w:ascii="Arial" w:cs="Arial" w:eastAsia="Arial" w:hAnsi="Arial"/>
                <w:b/>
                <w:bCs/>
                <w:i w:val="false"/>
                <w:iCs w:val="false"/>
                <w:color w:val="000000"/>
                <w:sz w:val="18"/>
                <w:szCs w:val="18"/>
              </w:rPr>
              <w:t xml:space="preserve">income</w:t>
            </w:r>
            <w:r>
              <w:rPr>
                <w:rFonts w:ascii="Arial" w:cs="Arial" w:eastAsia="Arial" w:hAnsi="Arial"/>
                <w:b w:val="false"/>
                <w:bCs w:val="false"/>
                <w:i w:val="false"/>
                <w:iCs w:val="false"/>
                <w:color w:val="000000"/>
                <w:sz w:val="18"/>
                <w:szCs w:val="18"/>
              </w:rPr>
              <w:t xml:space="preserve"> rather than qualifying for the s10(1)(k)(i) exemption, under the provisos to that section.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s11(lA)</w:t>
            </w:r>
            <w:r>
              <w:rPr>
                <w:rFonts w:ascii="Arial" w:cs="Arial" w:eastAsia="Arial" w:hAnsi="Arial"/>
                <w:b w:val="false"/>
                <w:bCs w:val="false"/>
                <w:i w:val="false"/>
                <w:iCs w:val="false"/>
                <w:color w:val="000000"/>
                <w:sz w:val="18"/>
                <w:szCs w:val="18"/>
              </w:rPr>
              <w:t xml:space="preserve"> allows the employer a deduction for shares provided to employees under a broad-based or qualifying scheme.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s25B / the conduit principle.</w:t>
            </w:r>
            <w:r>
              <w:rPr>
                <w:rFonts w:ascii="Arial" w:cs="Arial" w:eastAsia="Arial" w:hAnsi="Arial"/>
                <w:b w:val="false"/>
                <w:bCs w:val="false"/>
                <w:i w:val="false"/>
                <w:iCs w:val="false"/>
                <w:color w:val="000000"/>
                <w:sz w:val="18"/>
                <w:szCs w:val="18"/>
              </w:rPr>
              <w:t xml:space="preserve"> Amounts vested in a trust beneficiary are taxed in the beneficiary’s hands; amounts retained are taxed in the trust.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s64F(1)(a)</w:t>
            </w:r>
            <w:r>
              <w:rPr>
                <w:rFonts w:ascii="Arial" w:cs="Arial" w:eastAsia="Arial" w:hAnsi="Arial"/>
                <w:b w:val="false"/>
                <w:bCs w:val="false"/>
                <w:i w:val="false"/>
                <w:iCs w:val="false"/>
                <w:color w:val="000000"/>
                <w:sz w:val="18"/>
                <w:szCs w:val="18"/>
              </w:rPr>
              <w:t xml:space="preserve"> exempts dividends tax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declaration and undertaking.</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s103(2)</w:t>
            </w:r>
            <w:r>
              <w:rPr>
                <w:rFonts w:ascii="Arial" w:cs="Arial" w:eastAsia="Arial" w:hAnsi="Arial"/>
                <w:b w:val="false"/>
                <w:bCs w:val="false"/>
                <w:i w:val="false"/>
                <w:iCs w:val="false"/>
                <w:color w:val="000000"/>
                <w:sz w:val="18"/>
                <w:szCs w:val="18"/>
              </w:rPr>
              <w:t xml:space="preserve"> permits SARS to disallow the set-off of an assessed loss where a </w:t>
            </w:r>
            <w:r>
              <w:rPr>
                <w:rFonts w:ascii="Arial" w:cs="Arial" w:eastAsia="Arial" w:hAnsi="Arial"/>
                <w:b/>
                <w:bCs/>
                <w:i w:val="false"/>
                <w:iCs w:val="false"/>
                <w:color w:val="000000"/>
                <w:sz w:val="18"/>
                <w:szCs w:val="18"/>
              </w:rPr>
              <w:t xml:space="preserve">change of shareholding</w:t>
            </w:r>
            <w:r>
              <w:rPr>
                <w:rFonts w:ascii="Arial" w:cs="Arial" w:eastAsia="Arial" w:hAnsi="Arial"/>
                <w:b w:val="false"/>
                <w:bCs w:val="false"/>
                <w:i w:val="false"/>
                <w:iCs w:val="false"/>
                <w:color w:val="000000"/>
                <w:sz w:val="18"/>
                <w:szCs w:val="18"/>
              </w:rPr>
              <w:t xml:space="preserve"> was effected solely or mainly to utilise that loss.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s8C, s11(lA), s25B and s103(2)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Axion Employee &amp; Empowerment Trust (10%) is the tax trigger in this document.</w:t>
            </w:r>
            <w:r>
              <w:rPr>
                <w:rFonts w:ascii="Arial" w:cs="Arial" w:eastAsia="Arial" w:hAnsi="Arial"/>
                <w:b w:val="false"/>
                <w:bCs w:val="false"/>
                <w:i w:val="false"/>
                <w:iCs w:val="false"/>
                <w:color w:val="0070C0"/>
                <w:sz w:val="18"/>
                <w:szCs w:val="18"/>
              </w:rPr>
              <w:t xml:space="preserve"> [WAITING FOR INPUT]: the scheme rules — are the shares restricted, when do they vest, who are the beneficiaries, and is the trust vesting or discretionary?</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the shares were acquired </w:t>
            </w:r>
            <w:r>
              <w:rPr>
                <w:rFonts w:ascii="Arial" w:cs="Arial" w:eastAsia="Arial" w:hAnsi="Arial"/>
                <w:b/>
                <w:bCs/>
                <w:i w:val="false"/>
                <w:iCs w:val="false"/>
                <w:color w:val="0070C0"/>
                <w:sz w:val="18"/>
                <w:szCs w:val="18"/>
              </w:rPr>
              <w:t xml:space="preserve">by virtue of employment</w:t>
            </w:r>
            <w:r>
              <w:rPr>
                <w:rFonts w:ascii="Arial" w:cs="Arial" w:eastAsia="Arial" w:hAnsi="Arial"/>
                <w:b w:val="false"/>
                <w:bCs w:val="false"/>
                <w:i w:val="false"/>
                <w:iCs w:val="false"/>
                <w:color w:val="0070C0"/>
                <w:sz w:val="18"/>
                <w:szCs w:val="18"/>
              </w:rPr>
              <w:t xml:space="preserve"> and are restricted, </w:t>
            </w:r>
            <w:r>
              <w:rPr>
                <w:rFonts w:ascii="Arial" w:cs="Arial" w:eastAsia="Arial" w:hAnsi="Arial"/>
                <w:b/>
                <w:bCs/>
                <w:i w:val="false"/>
                <w:iCs w:val="false"/>
                <w:color w:val="0070C0"/>
                <w:sz w:val="18"/>
                <w:szCs w:val="18"/>
              </w:rPr>
              <w:t xml:space="preserve">s8C applies on vesting</w:t>
            </w:r>
            <w:r>
              <w:rPr>
                <w:rFonts w:ascii="Arial" w:cs="Arial" w:eastAsia="Arial" w:hAnsi="Arial"/>
                <w:b w:val="false"/>
                <w:bCs w:val="false"/>
                <w:i w:val="false"/>
                <w:iCs w:val="false"/>
                <w:color w:val="0070C0"/>
                <w:sz w:val="18"/>
                <w:szCs w:val="18"/>
              </w:rPr>
              <w:t xml:space="preserve">: the gain is taxed as </w:t>
            </w:r>
            <w:r>
              <w:rPr>
                <w:rFonts w:ascii="Arial" w:cs="Arial" w:eastAsia="Arial" w:hAnsi="Arial"/>
                <w:b/>
                <w:bCs/>
                <w:i w:val="false"/>
                <w:iCs w:val="false"/>
                <w:color w:val="0070C0"/>
                <w:sz w:val="18"/>
                <w:szCs w:val="18"/>
              </w:rPr>
              <w:t xml:space="preserve">income in the employees’ hands</w:t>
            </w:r>
            <w:r>
              <w:rPr>
                <w:rFonts w:ascii="Arial" w:cs="Arial" w:eastAsia="Arial" w:hAnsi="Arial"/>
                <w:b w:val="false"/>
                <w:bCs w:val="false"/>
                <w:i w:val="false"/>
                <w:iCs w:val="false"/>
                <w:color w:val="0070C0"/>
                <w:sz w:val="18"/>
                <w:szCs w:val="18"/>
              </w:rPr>
              <w:t xml:space="preserve">, and Axion carries </w:t>
            </w:r>
            <w:r>
              <w:rPr>
                <w:rFonts w:ascii="Arial" w:cs="Arial" w:eastAsia="Arial" w:hAnsi="Arial"/>
                <w:b/>
                <w:bCs/>
                <w:i w:val="false"/>
                <w:iCs w:val="false"/>
                <w:color w:val="0070C0"/>
                <w:sz w:val="18"/>
                <w:szCs w:val="18"/>
              </w:rPr>
              <w:t xml:space="preserve">PAYE withholding and IRP5 obligations</w:t>
            </w:r>
            <w:r>
              <w:rPr>
                <w:rFonts w:ascii="Arial" w:cs="Arial" w:eastAsia="Arial" w:hAnsi="Arial"/>
                <w:b w:val="false"/>
                <w:bCs w:val="false"/>
                <w:i w:val="false"/>
                <w:iCs w:val="false"/>
                <w:color w:val="0070C0"/>
                <w:sz w:val="18"/>
                <w:szCs w:val="18"/>
              </w:rPr>
              <w:t xml:space="preserve"> at that point. This is a payroll and cash-flow event for Axion, not just a shareholder matter.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the trust holds shares with a base value of R80m that vest at a market value of R200m. The R120m gain is included in the participating employees’ income under s8C — at a 45% marginal rate that is </w:t>
            </w:r>
            <w:r>
              <w:rPr>
                <w:rFonts w:ascii="Arial" w:cs="Arial" w:eastAsia="Arial" w:hAnsi="Arial"/>
                <w:b/>
                <w:bCs/>
                <w:i w:val="false"/>
                <w:iCs w:val="false"/>
                <w:color w:val="0070C0"/>
                <w:sz w:val="18"/>
                <w:szCs w:val="18"/>
              </w:rPr>
              <w:t xml:space="preserve">R54m of employees’ tax</w:t>
            </w:r>
            <w:r>
              <w:rPr>
                <w:rFonts w:ascii="Arial" w:cs="Arial" w:eastAsia="Arial" w:hAnsi="Arial"/>
                <w:b w:val="false"/>
                <w:bCs w:val="false"/>
                <w:i w:val="false"/>
                <w:iCs w:val="false"/>
                <w:color w:val="0070C0"/>
                <w:sz w:val="18"/>
                <w:szCs w:val="18"/>
              </w:rPr>
              <w:t xml:space="preserve">, which Axion must withhold and pay over. A growth story that increases the value of Axion also increases this liability.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Dividends tax on the current register</w:t>
            </w:r>
            <w:r>
              <w:rPr>
                <w:rFonts w:ascii="Arial" w:cs="Arial" w:eastAsia="Arial" w:hAnsi="Arial"/>
                <w:b w:val="false"/>
                <w:bCs w:val="false"/>
                <w:i w:val="false"/>
                <w:iCs w:val="false"/>
                <w:color w:val="0070C0"/>
                <w:sz w:val="18"/>
                <w:szCs w:val="18"/>
              </w:rPr>
              <w:t xml:space="preserve"> — the outcome differs by shareholder: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Ubuntu Infrastructure (Pty) Ltd, 35%</w:t>
            </w:r>
            <w:r>
              <w:rPr>
                <w:rFonts w:ascii="Arial" w:cs="Arial" w:eastAsia="Arial" w:hAnsi="Arial"/>
                <w:b w:val="false"/>
                <w:bCs w:val="false"/>
                <w:i w:val="false"/>
                <w:iCs w:val="false"/>
                <w:color w:val="0070C0"/>
                <w:sz w:val="18"/>
                <w:szCs w:val="18"/>
              </w:rPr>
              <w:t xml:space="preserve"> → SA resident company →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under s64F, with the declaration and undertaking.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Kabelo Moleke 18% and David Low 7%</w:t>
            </w:r>
            <w:r>
              <w:rPr>
                <w:rFonts w:ascii="Arial" w:cs="Arial" w:eastAsia="Arial" w:hAnsi="Arial"/>
                <w:b w:val="false"/>
                <w:bCs w:val="false"/>
                <w:i w:val="false"/>
                <w:iCs w:val="false"/>
                <w:color w:val="0070C0"/>
                <w:sz w:val="18"/>
                <w:szCs w:val="18"/>
              </w:rPr>
              <w:t xml:space="preserve"> → individuals → </w:t>
            </w:r>
            <w:r>
              <w:rPr>
                <w:rFonts w:ascii="Arial" w:cs="Arial" w:eastAsia="Arial" w:hAnsi="Arial"/>
                <w:b/>
                <w:bCs/>
                <w:i w:val="false"/>
                <w:iCs w:val="false"/>
                <w:color w:val="0070C0"/>
                <w:sz w:val="18"/>
                <w:szCs w:val="18"/>
              </w:rPr>
              <w:t xml:space="preserve">20% dividends tax withheld</w:t>
            </w:r>
            <w:r>
              <w:rPr>
                <w:rFonts w:ascii="Arial" w:cs="Arial" w:eastAsia="Arial" w:hAnsi="Arial"/>
                <w:b w:val="false"/>
                <w:bCs w:val="false"/>
                <w:i w:val="false"/>
                <w:iCs w:val="false"/>
                <w:color w:val="0070C0"/>
                <w:sz w:val="18"/>
                <w:szCs w:val="18"/>
              </w:rPr>
              <w:t xml:space="preserve">. On a R100m distribution that is R5m and R1.4m respectively.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Horizon Digital Infrastructure Fund, 30%</w:t>
            </w:r>
            <w:r>
              <w:rPr>
                <w:rFonts w:ascii="Arial" w:cs="Arial" w:eastAsia="Arial" w:hAnsi="Arial"/>
                <w:b w:val="false"/>
                <w:bCs w:val="false"/>
                <w:i w:val="false"/>
                <w:iCs w:val="false"/>
                <w:color w:val="0070C0"/>
                <w:sz w:val="18"/>
                <w:szCs w:val="18"/>
              </w:rPr>
              <w:t xml:space="preserve"> → [WAITING FOR INPUT]: its legal form and tax residence. A non-resident may claim treaty relief; a partnership or CIS flows through to its investors. Do not assume it is exempt.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Employee &amp; Empowerment Trust, 10%</w:t>
            </w:r>
            <w:r>
              <w:rPr>
                <w:rFonts w:ascii="Arial" w:cs="Arial" w:eastAsia="Arial" w:hAnsi="Arial"/>
                <w:b w:val="false"/>
                <w:bCs w:val="false"/>
                <w:i w:val="false"/>
                <w:iCs w:val="false"/>
                <w:color w:val="0070C0"/>
                <w:sz w:val="18"/>
                <w:szCs w:val="18"/>
              </w:rPr>
              <w:t xml:space="preserve"> → the treatment depends on the trust deed and the s8C status of the shares. Dividends on restricted equity instruments may be taxed as income rather than exempt.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If a new strategic investor acquires an interest</w:t>
            </w:r>
            <w:r>
              <w:rPr>
                <w:rFonts w:ascii="Arial" w:cs="Arial" w:eastAsia="Arial" w:hAnsi="Arial"/>
                <w:b w:val="false"/>
                <w:bCs w:val="false"/>
                <w:i w:val="false"/>
                <w:iCs w:val="false"/>
                <w:color w:val="0070C0"/>
                <w:sz w:val="18"/>
                <w:szCs w:val="18"/>
              </w:rPr>
              <w:t xml:space="preserve"> (Document 3): the share issue proceeds are </w:t>
            </w:r>
            <w:r>
              <w:rPr>
                <w:rFonts w:ascii="Arial" w:cs="Arial" w:eastAsia="Arial" w:hAnsi="Arial"/>
                <w:b/>
                <w:bCs/>
                <w:i w:val="false"/>
                <w:iCs w:val="false"/>
                <w:color w:val="0070C0"/>
                <w:sz w:val="18"/>
                <w:szCs w:val="18"/>
              </w:rPr>
              <w:t xml:space="preserve">capital, not gross income</w:t>
            </w:r>
            <w:r>
              <w:rPr>
                <w:rFonts w:ascii="Arial" w:cs="Arial" w:eastAsia="Arial" w:hAnsi="Arial"/>
                <w:b w:val="false"/>
                <w:bCs w:val="false"/>
                <w:i w:val="false"/>
                <w:iCs w:val="false"/>
                <w:color w:val="0070C0"/>
                <w:sz w:val="18"/>
                <w:szCs w:val="18"/>
              </w:rPr>
              <w:t xml:space="preserve">, and the issue costs are </w:t>
            </w:r>
            <w:r>
              <w:rPr>
                <w:rFonts w:ascii="Arial" w:cs="Arial" w:eastAsia="Arial" w:hAnsi="Arial"/>
                <w:b/>
                <w:bCs/>
                <w:i w:val="false"/>
                <w:iCs w:val="false"/>
                <w:color w:val="0070C0"/>
                <w:sz w:val="18"/>
                <w:szCs w:val="18"/>
              </w:rPr>
              <w:t xml:space="preserve">not deductible</w:t>
            </w:r>
            <w:r>
              <w:rPr>
                <w:rFonts w:ascii="Arial" w:cs="Arial" w:eastAsia="Arial" w:hAnsi="Arial"/>
                <w:b w:val="false"/>
                <w:bCs w:val="false"/>
                <w:i w:val="false"/>
                <w:iCs w:val="false"/>
                <w:color w:val="0070C0"/>
                <w:sz w:val="18"/>
                <w:szCs w:val="18"/>
              </w:rPr>
              <w:t xml:space="preserve">. Where the investor takes control of an entity carrying an assessed loss — most likely a project SPV under Route C — </w:t>
            </w:r>
            <w:r>
              <w:rPr>
                <w:rFonts w:ascii="Arial" w:cs="Arial" w:eastAsia="Arial" w:hAnsi="Arial"/>
                <w:b/>
                <w:bCs/>
                <w:i w:val="false"/>
                <w:iCs w:val="false"/>
                <w:color w:val="0070C0"/>
                <w:sz w:val="18"/>
                <w:szCs w:val="18"/>
              </w:rPr>
              <w:t xml:space="preserve">s103(2)</w:t>
            </w:r>
            <w:r>
              <w:rPr>
                <w:rFonts w:ascii="Arial" w:cs="Arial" w:eastAsia="Arial" w:hAnsi="Arial"/>
                <w:b w:val="false"/>
                <w:bCs w:val="false"/>
                <w:i w:val="false"/>
                <w:iCs w:val="false"/>
                <w:color w:val="0070C0"/>
                <w:sz w:val="18"/>
                <w:szCs w:val="18"/>
              </w:rPr>
              <w:t xml:space="preserve"> becomes relevant, and commercial substance for the transaction must be documented.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9.3  Document 5: Metroloop, the undeveloped land, and the revenue streams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Gross income (s1).</w:t>
            </w:r>
            <w:r>
              <w:rPr>
                <w:rFonts w:ascii="Arial" w:cs="Arial" w:eastAsia="Arial" w:hAnsi="Arial"/>
                <w:b w:val="false"/>
                <w:bCs w:val="false"/>
                <w:i w:val="false"/>
                <w:iCs w:val="false"/>
                <w:color w:val="000000"/>
                <w:sz w:val="18"/>
                <w:szCs w:val="18"/>
              </w:rPr>
              <w:t xml:space="preserve"> Amounts </w:t>
            </w:r>
            <w:r>
              <w:rPr>
                <w:rFonts w:ascii="Arial" w:cs="Arial" w:eastAsia="Arial" w:hAnsi="Arial"/>
                <w:b/>
                <w:bCs/>
                <w:i w:val="false"/>
                <w:iCs w:val="false"/>
                <w:color w:val="000000"/>
                <w:sz w:val="18"/>
                <w:szCs w:val="18"/>
              </w:rPr>
              <w:t xml:space="preserve">received by or accrued to</w:t>
            </w:r>
            <w:r>
              <w:rPr>
                <w:rFonts w:ascii="Arial" w:cs="Arial" w:eastAsia="Arial" w:hAnsi="Arial"/>
                <w:b w:val="false"/>
                <w:bCs w:val="false"/>
                <w:i w:val="false"/>
                <w:iCs w:val="false"/>
                <w:color w:val="000000"/>
                <w:sz w:val="18"/>
                <w:szCs w:val="18"/>
              </w:rPr>
              <w:t xml:space="preserve"> a resident, other than of a capital nature. Accrual arises when the taxpayer becomes </w:t>
            </w:r>
            <w:r>
              <w:rPr>
                <w:rFonts w:ascii="Arial" w:cs="Arial" w:eastAsia="Arial" w:hAnsi="Arial"/>
                <w:b/>
                <w:bCs/>
                <w:i w:val="false"/>
                <w:iCs w:val="false"/>
                <w:color w:val="000000"/>
                <w:sz w:val="18"/>
                <w:szCs w:val="18"/>
              </w:rPr>
              <w:t xml:space="preserve">unconditionally entitled</w:t>
            </w:r>
            <w:r>
              <w:rPr>
                <w:rFonts w:ascii="Arial" w:cs="Arial" w:eastAsia="Arial" w:hAnsi="Arial"/>
                <w:b w:val="false"/>
                <w:bCs w:val="false"/>
                <w:i w:val="false"/>
                <w:iCs w:val="false"/>
                <w:color w:val="000000"/>
                <w:sz w:val="18"/>
                <w:szCs w:val="18"/>
              </w:rPr>
              <w:t xml:space="preserve"> to the amount.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s10(1)(k)(i)</w:t>
            </w:r>
            <w:r>
              <w:rPr>
                <w:rFonts w:ascii="Arial" w:cs="Arial" w:eastAsia="Arial" w:hAnsi="Arial"/>
                <w:b w:val="false"/>
                <w:bCs w:val="false"/>
                <w:i w:val="false"/>
                <w:iCs w:val="false"/>
                <w:color w:val="000000"/>
                <w:sz w:val="18"/>
                <w:szCs w:val="18"/>
              </w:rPr>
              <w:t xml:space="preserve"> exempts dividends received from a South African resident company.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s24C</w:t>
            </w:r>
            <w:r>
              <w:rPr>
                <w:rFonts w:ascii="Arial" w:cs="Arial" w:eastAsia="Arial" w:hAnsi="Arial"/>
                <w:b w:val="false"/>
                <w:bCs w:val="false"/>
                <w:i w:val="false"/>
                <w:iCs w:val="false"/>
                <w:color w:val="000000"/>
                <w:sz w:val="18"/>
                <w:szCs w:val="18"/>
              </w:rPr>
              <w:t xml:space="preserve"> allows a deduction for </w:t>
            </w:r>
            <w:r>
              <w:rPr>
                <w:rFonts w:ascii="Arial" w:cs="Arial" w:eastAsia="Arial" w:hAnsi="Arial"/>
                <w:b/>
                <w:bCs/>
                <w:i w:val="false"/>
                <w:iCs w:val="false"/>
                <w:color w:val="000000"/>
                <w:sz w:val="18"/>
                <w:szCs w:val="18"/>
              </w:rPr>
              <w:t xml:space="preserve">future expenditure</w:t>
            </w:r>
            <w:r>
              <w:rPr>
                <w:rFonts w:ascii="Arial" w:cs="Arial" w:eastAsia="Arial" w:hAnsi="Arial"/>
                <w:b w:val="false"/>
                <w:bCs w:val="false"/>
                <w:i w:val="false"/>
                <w:iCs w:val="false"/>
                <w:color w:val="000000"/>
                <w:sz w:val="18"/>
                <w:szCs w:val="18"/>
              </w:rPr>
              <w:t xml:space="preserve"> to be incurred under a contract, where the income under that contract has already been </w:t>
            </w:r>
            <w:r>
              <w:rPr>
                <w:rFonts w:ascii="Arial" w:cs="Arial" w:eastAsia="Arial" w:hAnsi="Arial"/>
                <w:b/>
                <w:bCs/>
                <w:i w:val="false"/>
                <w:iCs w:val="false"/>
                <w:color w:val="000000"/>
                <w:sz w:val="18"/>
                <w:szCs w:val="18"/>
              </w:rPr>
              <w:t xml:space="preserve">received</w:t>
            </w:r>
            <w:r>
              <w:rPr>
                <w:rFonts w:ascii="Arial" w:cs="Arial" w:eastAsia="Arial" w:hAnsi="Arial"/>
                <w:b w:val="false"/>
                <w:bCs w:val="false"/>
                <w:i w:val="false"/>
                <w:iCs w:val="false"/>
                <w:color w:val="000000"/>
                <w:sz w:val="18"/>
                <w:szCs w:val="18"/>
              </w:rPr>
              <w:t xml:space="preserve"> and the expenditure will be financed from it. The allowance is reversed in the following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s22(3)(a)(ii)</w:t>
            </w:r>
            <w:r>
              <w:rPr>
                <w:rFonts w:ascii="Arial" w:cs="Arial" w:eastAsia="Arial" w:hAnsi="Arial"/>
                <w:b w:val="false"/>
                <w:bCs w:val="false"/>
                <w:i w:val="false"/>
                <w:iCs w:val="false"/>
                <w:color w:val="000000"/>
                <w:sz w:val="18"/>
                <w:szCs w:val="18"/>
              </w:rPr>
              <w:t xml:space="preserve"> — where a capital asset is </w:t>
            </w:r>
            <w:r>
              <w:rPr>
                <w:rFonts w:ascii="Arial" w:cs="Arial" w:eastAsia="Arial" w:hAnsi="Arial"/>
                <w:b/>
                <w:bCs/>
                <w:i w:val="false"/>
                <w:iCs w:val="false"/>
                <w:color w:val="000000"/>
                <w:sz w:val="18"/>
                <w:szCs w:val="18"/>
              </w:rPr>
              <w:t xml:space="preserve">applied as trading stock</w:t>
            </w:r>
            <w:r>
              <w:rPr>
                <w:rFonts w:ascii="Arial" w:cs="Arial" w:eastAsia="Arial" w:hAnsi="Arial"/>
                <w:b w:val="false"/>
                <w:bCs w:val="false"/>
                <w:i w:val="false"/>
                <w:iCs w:val="false"/>
                <w:color w:val="000000"/>
                <w:sz w:val="18"/>
                <w:szCs w:val="18"/>
              </w:rPr>
              <w:t xml:space="preserve">, it is brought into trading stock at </w:t>
            </w:r>
            <w:r>
              <w:rPr>
                <w:rFonts w:ascii="Arial" w:cs="Arial" w:eastAsia="Arial" w:hAnsi="Arial"/>
                <w:b/>
                <w:bCs/>
                <w:i w:val="false"/>
                <w:iCs w:val="false"/>
                <w:color w:val="000000"/>
                <w:sz w:val="18"/>
                <w:szCs w:val="18"/>
              </w:rPr>
              <w:t xml:space="preserve">market value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Paragraph 12(2)(c), Eighth Schedule</w:t>
            </w:r>
            <w:r>
              <w:rPr>
                <w:rFonts w:ascii="Arial" w:cs="Arial" w:eastAsia="Arial" w:hAnsi="Arial"/>
                <w:b w:val="false"/>
                <w:bCs w:val="false"/>
                <w:i w:val="false"/>
                <w:iCs w:val="false"/>
                <w:color w:val="000000"/>
                <w:sz w:val="18"/>
                <w:szCs w:val="18"/>
              </w:rPr>
              <w:t xml:space="preserve"> — a change of intention from capital asset to trading stock is a </w:t>
            </w:r>
            <w:r>
              <w:rPr>
                <w:rFonts w:ascii="Arial" w:cs="Arial" w:eastAsia="Arial" w:hAnsi="Arial"/>
                <w:b/>
                <w:bCs/>
                <w:i w:val="false"/>
                <w:iCs w:val="false"/>
                <w:color w:val="000000"/>
                <w:sz w:val="18"/>
                <w:szCs w:val="18"/>
              </w:rPr>
              <w:t xml:space="preserve">deemed disposal at market value</w:t>
            </w:r>
            <w:r>
              <w:rPr>
                <w:rFonts w:ascii="Arial" w:cs="Arial" w:eastAsia="Arial" w:hAnsi="Arial"/>
                <w:b w:val="false"/>
                <w:bCs w:val="false"/>
                <w:i w:val="false"/>
                <w:iCs w:val="false"/>
                <w:color w:val="000000"/>
                <w:sz w:val="18"/>
                <w:szCs w:val="18"/>
              </w:rPr>
              <w:t xml:space="preserve">, crystallising a capital gain to that date. Gains after that date are </w:t>
            </w:r>
            <w:r>
              <w:rPr>
                <w:rFonts w:ascii="Arial" w:cs="Arial" w:eastAsia="Arial" w:hAnsi="Arial"/>
                <w:b/>
                <w:bCs/>
                <w:i w:val="false"/>
                <w:iCs w:val="false"/>
                <w:color w:val="000000"/>
                <w:sz w:val="18"/>
                <w:szCs w:val="18"/>
              </w:rPr>
              <w:t xml:space="preserve">revenue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read with s23(g)</w:t>
            </w:r>
            <w:r>
              <w:rPr>
                <w:rFonts w:ascii="Arial" w:cs="Arial" w:eastAsia="Arial" w:hAnsi="Arial"/>
                <w:b w:val="false"/>
                <w:bCs w:val="false"/>
                <w:i w:val="false"/>
                <w:iCs w:val="false"/>
                <w:color w:val="000000"/>
                <w:sz w:val="18"/>
                <w:szCs w:val="18"/>
              </w:rPr>
              <w:t xml:space="preserve"> — no deduction for expenditure not incurred in the production of income or not laid out for trade purposes.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Equity-accounted earnings are not gross income</w:t>
            </w:r>
            <w:r>
              <w:rPr>
                <w:rFonts w:ascii="Arial" w:cs="Arial" w:eastAsia="Arial" w:hAnsi="Arial"/>
                <w:b w:val="false"/>
                <w:bCs w:val="false"/>
                <w:i w:val="false"/>
                <w:iCs w:val="false"/>
                <w:color w:val="000000"/>
                <w:sz w:val="18"/>
                <w:szCs w:val="18"/>
              </w:rPr>
              <w:t xml:space="preserve"> — only dividends actually received or accrued are.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s24C, s22(3) and paragraph 12(2)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Metroloop (Pty) Ltd — 40%, equity accounted.</w:t>
            </w:r>
            <w:r>
              <w:rPr>
                <w:rFonts w:ascii="Arial" w:cs="Arial" w:eastAsia="Arial" w:hAnsi="Arial"/>
                <w:b w:val="false"/>
                <w:bCs w:val="false"/>
                <w:i w:val="false"/>
                <w:iCs w:val="false"/>
                <w:color w:val="0070C0"/>
                <w:sz w:val="18"/>
                <w:szCs w:val="18"/>
              </w:rPr>
              <w:t xml:space="preserve"> The share of profit recognised in Axion’s accounts is </w:t>
            </w:r>
            <w:r>
              <w:rPr>
                <w:rFonts w:ascii="Arial" w:cs="Arial" w:eastAsia="Arial" w:hAnsi="Arial"/>
                <w:b/>
                <w:bCs/>
                <w:i w:val="false"/>
                <w:iCs w:val="false"/>
                <w:color w:val="0070C0"/>
                <w:sz w:val="18"/>
                <w:szCs w:val="18"/>
              </w:rPr>
              <w:t xml:space="preserve">not taxable</w:t>
            </w:r>
            <w:r>
              <w:rPr>
                <w:rFonts w:ascii="Arial" w:cs="Arial" w:eastAsia="Arial" w:hAnsi="Arial"/>
                <w:b w:val="false"/>
                <w:bCs w:val="false"/>
                <w:i w:val="false"/>
                <w:iCs w:val="false"/>
                <w:color w:val="0070C0"/>
                <w:sz w:val="18"/>
                <w:szCs w:val="18"/>
              </w:rPr>
              <w:t xml:space="preserve">; only </w:t>
            </w:r>
            <w:r>
              <w:rPr>
                <w:rFonts w:ascii="Arial" w:cs="Arial" w:eastAsia="Arial" w:hAnsi="Arial"/>
                <w:b/>
                <w:bCs/>
                <w:i w:val="false"/>
                <w:iCs w:val="false"/>
                <w:color w:val="0070C0"/>
                <w:sz w:val="18"/>
                <w:szCs w:val="18"/>
              </w:rPr>
              <w:t xml:space="preserve">dividends</w:t>
            </w:r>
            <w:r>
              <w:rPr>
                <w:rFonts w:ascii="Arial" w:cs="Arial" w:eastAsia="Arial" w:hAnsi="Arial"/>
                <w:b w:val="false"/>
                <w:bCs w:val="false"/>
                <w:i w:val="false"/>
                <w:iCs w:val="false"/>
                <w:color w:val="0070C0"/>
                <w:sz w:val="18"/>
                <w:szCs w:val="18"/>
              </w:rPr>
              <w:t xml:space="preserve"> from Metroloop are, and as a dividend from an SA resident company it is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under s10(1)(k)(i).</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 equity-accounted earnings are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and a reconciling item in the IAS 12 effective tax rate note — they raise accounting profit without raising the tax charge. On disposal of the 40% interest, </w:t>
            </w:r>
            <w:r>
              <w:rPr>
                <w:rFonts w:ascii="Arial" w:cs="Arial" w:eastAsia="Arial" w:hAnsi="Arial"/>
                <w:b/>
                <w:bCs/>
                <w:i w:val="false"/>
                <w:iCs w:val="false"/>
                <w:color w:val="0070C0"/>
                <w:sz w:val="18"/>
                <w:szCs w:val="18"/>
              </w:rPr>
              <w:t xml:space="preserve">CGT at 21.6%</w:t>
            </w:r>
            <w:r>
              <w:rPr>
                <w:rFonts w:ascii="Arial" w:cs="Arial" w:eastAsia="Arial" w:hAnsi="Arial"/>
                <w:b w:val="false"/>
                <w:bCs w:val="false"/>
                <w:i w:val="false"/>
                <w:iCs w:val="false"/>
                <w:color w:val="0070C0"/>
                <w:sz w:val="18"/>
                <w:szCs w:val="18"/>
              </w:rPr>
              <w:t xml:space="preserve"> applies on proceeds less base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undeveloped land is the sharpest point in this document</w:t>
            </w:r>
            <w:r>
              <w:rPr>
                <w:rFonts w:ascii="Arial" w:cs="Arial" w:eastAsia="Arial" w:hAnsi="Arial"/>
                <w:b w:val="false"/>
                <w:bCs w:val="false"/>
                <w:i w:val="false"/>
                <w:iCs w:val="false"/>
                <w:color w:val="0070C0"/>
                <w:sz w:val="18"/>
                <w:szCs w:val="18"/>
              </w:rPr>
              <w:t xml:space="preserve">, and the CFO has already flagged its accounting implications. The tax answer turns entirely on </w:t>
            </w:r>
            <w:r>
              <w:rPr>
                <w:rFonts w:ascii="Arial" w:cs="Arial" w:eastAsia="Arial" w:hAnsi="Arial"/>
                <w:b/>
                <w:bCs/>
                <w:i w:val="false"/>
                <w:iCs w:val="false"/>
                <w:color w:val="0070C0"/>
                <w:sz w:val="18"/>
                <w:szCs w:val="18"/>
              </w:rPr>
              <w:t xml:space="preserve">what management decides to do with it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Held for Axion’s own future data centre</w:t>
            </w:r>
            <w:r>
              <w:rPr>
                <w:rFonts w:ascii="Arial" w:cs="Arial" w:eastAsia="Arial" w:hAnsi="Arial"/>
                <w:b w:val="false"/>
                <w:bCs w:val="false"/>
                <w:i w:val="false"/>
                <w:iCs w:val="false"/>
                <w:color w:val="0070C0"/>
                <w:sz w:val="18"/>
                <w:szCs w:val="18"/>
              </w:rPr>
              <w:t xml:space="preserve"> → remains a </w:t>
            </w:r>
            <w:r>
              <w:rPr>
                <w:rFonts w:ascii="Arial" w:cs="Arial" w:eastAsia="Arial" w:hAnsi="Arial"/>
                <w:b/>
                <w:bCs/>
                <w:i w:val="false"/>
                <w:iCs w:val="false"/>
                <w:color w:val="0070C0"/>
                <w:sz w:val="18"/>
                <w:szCs w:val="18"/>
              </w:rPr>
              <w:t xml:space="preserve">capital asset</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No allowance on the land, ever.</w:t>
            </w:r>
            <w:r>
              <w:rPr>
                <w:rFonts w:ascii="Arial" w:cs="Arial" w:eastAsia="Arial" w:hAnsi="Arial"/>
                <w:b w:val="false"/>
                <w:bCs w:val="false"/>
                <w:i w:val="false"/>
                <w:iCs w:val="false"/>
                <w:color w:val="0070C0"/>
                <w:sz w:val="18"/>
                <w:szCs w:val="18"/>
              </w:rPr>
              <w:t xml:space="preserve"> Any building later erected on it attracts s13quin at 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Sold as it stands</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CGT at 21.6%</w:t>
            </w:r>
            <w:r>
              <w:rPr>
                <w:rFonts w:ascii="Arial" w:cs="Arial" w:eastAsia="Arial" w:hAnsi="Arial"/>
                <w:b w:val="false"/>
                <w:bCs w:val="false"/>
                <w:i w:val="false"/>
                <w:iCs w:val="false"/>
                <w:color w:val="0070C0"/>
                <w:sz w:val="18"/>
                <w:szCs w:val="18"/>
              </w:rPr>
              <w:t xml:space="preserve"> on proceeds less base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Developed for resale, or subdivided and sold</w:t>
            </w:r>
            <w:r>
              <w:rPr>
                <w:rFonts w:ascii="Arial" w:cs="Arial" w:eastAsia="Arial" w:hAnsi="Arial"/>
                <w:b w:val="false"/>
                <w:bCs w:val="false"/>
                <w:i w:val="false"/>
                <w:iCs w:val="false"/>
                <w:color w:val="0070C0"/>
                <w:sz w:val="18"/>
                <w:szCs w:val="18"/>
              </w:rPr>
              <w:t xml:space="preserve"> → a </w:t>
            </w:r>
            <w:r>
              <w:rPr>
                <w:rFonts w:ascii="Arial" w:cs="Arial" w:eastAsia="Arial" w:hAnsi="Arial"/>
                <w:b/>
                <w:bCs/>
                <w:i w:val="false"/>
                <w:iCs w:val="false"/>
                <w:color w:val="0070C0"/>
                <w:sz w:val="18"/>
                <w:szCs w:val="18"/>
              </w:rPr>
              <w:t xml:space="preserve">change of intention</w:t>
            </w:r>
            <w:r>
              <w:rPr>
                <w:rFonts w:ascii="Arial" w:cs="Arial" w:eastAsia="Arial" w:hAnsi="Arial"/>
                <w:b w:val="false"/>
                <w:bCs w:val="false"/>
                <w:i w:val="false"/>
                <w:iCs w:val="false"/>
                <w:color w:val="0070C0"/>
                <w:sz w:val="18"/>
                <w:szCs w:val="18"/>
              </w:rPr>
              <w:t xml:space="preserve">. Under paragraph 12(2)(c) there is a </w:t>
            </w:r>
            <w:r>
              <w:rPr>
                <w:rFonts w:ascii="Arial" w:cs="Arial" w:eastAsia="Arial" w:hAnsi="Arial"/>
                <w:b/>
                <w:bCs/>
                <w:i w:val="false"/>
                <w:iCs w:val="false"/>
                <w:color w:val="0070C0"/>
                <w:sz w:val="18"/>
                <w:szCs w:val="18"/>
              </w:rPr>
              <w:t xml:space="preserve">deemed disposal at market value</w:t>
            </w:r>
            <w:r>
              <w:rPr>
                <w:rFonts w:ascii="Arial" w:cs="Arial" w:eastAsia="Arial" w:hAnsi="Arial"/>
                <w:b w:val="false"/>
                <w:bCs w:val="false"/>
                <w:i w:val="false"/>
                <w:iCs w:val="false"/>
                <w:color w:val="0070C0"/>
                <w:sz w:val="18"/>
                <w:szCs w:val="18"/>
              </w:rPr>
              <w:t xml:space="preserve"> on the date intention changes, crystallising the capital gain to that date at 21.6%; the land comes into trading stock at that market value under s22(3)(a)(ii); and </w:t>
            </w:r>
            <w:r>
              <w:rPr>
                <w:rFonts w:ascii="Arial" w:cs="Arial" w:eastAsia="Arial" w:hAnsi="Arial"/>
                <w:b/>
                <w:bCs/>
                <w:i w:val="false"/>
                <w:iCs w:val="false"/>
                <w:color w:val="0070C0"/>
                <w:sz w:val="18"/>
                <w:szCs w:val="18"/>
              </w:rPr>
              <w:t xml:space="preserve">all subsequent profit is revenue, taxed at 27%.</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Land with a base cost of R40m and a market value of R110m on the date plans change. Deemed disposal → gain R70m × 80% × 27% = </w:t>
            </w:r>
            <w:r>
              <w:rPr>
                <w:rFonts w:ascii="Arial" w:cs="Arial" w:eastAsia="Arial" w:hAnsi="Arial"/>
                <w:b/>
                <w:bCs/>
                <w:i w:val="false"/>
                <w:iCs w:val="false"/>
                <w:color w:val="0070C0"/>
                <w:sz w:val="18"/>
                <w:szCs w:val="18"/>
              </w:rPr>
              <w:t xml:space="preserve">R15.12m</w:t>
            </w:r>
            <w:r>
              <w:rPr>
                <w:rFonts w:ascii="Arial" w:cs="Arial" w:eastAsia="Arial" w:hAnsi="Arial"/>
                <w:b w:val="false"/>
                <w:bCs w:val="false"/>
                <w:i w:val="false"/>
                <w:iCs w:val="false"/>
                <w:color w:val="0070C0"/>
                <w:sz w:val="18"/>
                <w:szCs w:val="18"/>
              </w:rPr>
              <w:t xml:space="preserve"> of CGT, payable although nothing has been sold. If it is later sold for R150m, the further R40m is </w:t>
            </w:r>
            <w:r>
              <w:rPr>
                <w:rFonts w:ascii="Arial" w:cs="Arial" w:eastAsia="Arial" w:hAnsi="Arial"/>
                <w:b/>
                <w:bCs/>
                <w:i w:val="false"/>
                <w:iCs w:val="false"/>
                <w:color w:val="0070C0"/>
                <w:sz w:val="18"/>
                <w:szCs w:val="18"/>
              </w:rPr>
              <w:t xml:space="preserve">revenue</w:t>
            </w:r>
            <w:r>
              <w:rPr>
                <w:rFonts w:ascii="Arial" w:cs="Arial" w:eastAsia="Arial" w:hAnsi="Arial"/>
                <w:b w:val="false"/>
                <w:bCs w:val="false"/>
                <w:i w:val="false"/>
                <w:iCs w:val="false"/>
                <w:color w:val="0070C0"/>
                <w:sz w:val="18"/>
                <w:szCs w:val="18"/>
              </w:rPr>
              <w:t xml:space="preserve">, taxed at 27% = </w:t>
            </w:r>
            <w:r>
              <w:rPr>
                <w:rFonts w:ascii="Arial" w:cs="Arial" w:eastAsia="Arial" w:hAnsi="Arial"/>
                <w:b/>
                <w:bCs/>
                <w:i w:val="false"/>
                <w:iCs w:val="false"/>
                <w:color w:val="0070C0"/>
                <w:sz w:val="18"/>
                <w:szCs w:val="18"/>
              </w:rPr>
              <w:t xml:space="preserve">R10.8m</w:t>
            </w:r>
            <w:r>
              <w:rPr>
                <w:rFonts w:ascii="Arial" w:cs="Arial" w:eastAsia="Arial" w:hAnsi="Arial"/>
                <w:b w:val="false"/>
                <w:bCs w:val="false"/>
                <w:i w:val="false"/>
                <w:iCs w:val="false"/>
                <w:color w:val="0070C0"/>
                <w:sz w:val="18"/>
                <w:szCs w:val="18"/>
              </w:rPr>
              <w:t xml:space="preserve">. Total R25.92m, against R23.76m had it simply been sold as a capital asset — and the CGT falls due far earlier. </w:t>
            </w:r>
            <w:r>
              <w:rPr>
                <w:rFonts w:ascii="Arial" w:cs="Arial" w:eastAsia="Arial" w:hAnsi="Arial"/>
                <w:b/>
                <w:bCs/>
                <w:i w:val="false"/>
                <w:iCs w:val="false"/>
                <w:color w:val="0070C0"/>
                <w:sz w:val="18"/>
                <w:szCs w:val="18"/>
              </w:rPr>
              <w:t xml:space="preserve">The decision about the site is a tax decision, not only an accounting one.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Holding costs while the site is undeveloped</w:t>
            </w:r>
            <w:r>
              <w:rPr>
                <w:rFonts w:ascii="Arial" w:cs="Arial" w:eastAsia="Arial" w:hAnsi="Arial"/>
                <w:b w:val="false"/>
                <w:bCs w:val="false"/>
                <w:i w:val="false"/>
                <w:iCs w:val="false"/>
                <w:color w:val="0070C0"/>
                <w:sz w:val="18"/>
                <w:szCs w:val="18"/>
              </w:rPr>
              <w:t xml:space="preserve"> — rates, security, maintenance — are </w:t>
            </w:r>
            <w:r>
              <w:rPr>
                <w:rFonts w:ascii="Arial" w:cs="Arial" w:eastAsia="Arial" w:hAnsi="Arial"/>
                <w:b/>
                <w:bCs/>
                <w:i w:val="false"/>
                <w:iCs w:val="false"/>
                <w:color w:val="0070C0"/>
                <w:sz w:val="18"/>
                <w:szCs w:val="18"/>
              </w:rPr>
              <w:t xml:space="preserve">not deductible</w:t>
            </w:r>
            <w:r>
              <w:rPr>
                <w:rFonts w:ascii="Arial" w:cs="Arial" w:eastAsia="Arial" w:hAnsi="Arial"/>
                <w:b w:val="false"/>
                <w:bCs w:val="false"/>
                <w:i w:val="false"/>
                <w:iCs w:val="false"/>
                <w:color w:val="0070C0"/>
                <w:sz w:val="18"/>
                <w:szCs w:val="18"/>
              </w:rPr>
              <w:t xml:space="preserve"> under s11(a) read with s23(g), because no trade is carried on in respect of the land and no income is produced from it. [WAITING FOR INPUT]: whether any costs have been claimed to date.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revenue streams</w:t>
            </w:r>
            <w:r>
              <w:rPr>
                <w:rFonts w:ascii="Arial" w:cs="Arial" w:eastAsia="Arial" w:hAnsi="Arial"/>
                <w:b w:val="false"/>
                <w:bCs w:val="false"/>
                <w:i w:val="false"/>
                <w:iCs w:val="false"/>
                <w:color w:val="0070C0"/>
                <w:sz w:val="18"/>
                <w:szCs w:val="18"/>
              </w:rPr>
              <w:t xml:space="preserve"> (colocation, power recharge, interconnection, ancillary) are gross income as Axion becomes unconditionally entitled. Contracts are </w:t>
            </w:r>
            <w:r>
              <w:rPr>
                <w:rFonts w:ascii="Arial" w:cs="Arial" w:eastAsia="Arial" w:hAnsi="Arial"/>
                <w:b/>
                <w:bCs/>
                <w:i w:val="false"/>
                <w:iCs w:val="false"/>
                <w:color w:val="0070C0"/>
                <w:sz w:val="18"/>
                <w:szCs w:val="18"/>
              </w:rPr>
              <w:t xml:space="preserve">invoiced monthly and Axion provides no customer financing</w:t>
            </w:r>
            <w:r>
              <w:rPr>
                <w:rFonts w:ascii="Arial" w:cs="Arial" w:eastAsia="Arial" w:hAnsi="Arial"/>
                <w:b w:val="false"/>
                <w:bCs w:val="false"/>
                <w:i w:val="false"/>
                <w:iCs w:val="false"/>
                <w:color w:val="0070C0"/>
                <w:sz w:val="18"/>
                <w:szCs w:val="18"/>
              </w:rPr>
              <w:t xml:space="preserve">, so accrual is straightforward and no s24J timing issue arises on receivables.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power recharge</w:t>
            </w:r>
            <w:r>
              <w:rPr>
                <w:rFonts w:ascii="Arial" w:cs="Arial" w:eastAsia="Arial" w:hAnsi="Arial"/>
                <w:b w:val="false"/>
                <w:bCs w:val="false"/>
                <w:i w:val="false"/>
                <w:iCs w:val="false"/>
                <w:color w:val="0070C0"/>
                <w:sz w:val="18"/>
                <w:szCs w:val="18"/>
              </w:rPr>
              <w:t xml:space="preserve"> is consideration for a standard-rated supply → </w:t>
            </w:r>
            <w:r>
              <w:rPr>
                <w:rFonts w:ascii="Arial" w:cs="Arial" w:eastAsia="Arial" w:hAnsi="Arial"/>
                <w:b/>
                <w:bCs/>
                <w:i w:val="false"/>
                <w:iCs w:val="false"/>
                <w:color w:val="0070C0"/>
                <w:sz w:val="18"/>
                <w:szCs w:val="18"/>
              </w:rPr>
              <w:t xml:space="preserve">output VAT at 15%</w:t>
            </w:r>
            <w:r>
              <w:rPr>
                <w:rFonts w:ascii="Arial" w:cs="Arial" w:eastAsia="Arial" w:hAnsi="Arial"/>
                <w:b w:val="false"/>
                <w:bCs w:val="false"/>
                <w:i w:val="false"/>
                <w:iCs w:val="false"/>
                <w:color w:val="0070C0"/>
                <w:sz w:val="18"/>
                <w:szCs w:val="18"/>
              </w:rPr>
              <w:t xml:space="preserve">, with input tax on the electricity purchased claimable in the same period.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Contracted capacity (40MW) exceeds utilised capacity (35MW)</w:t>
            </w:r>
            <w:r>
              <w:rPr>
                <w:rFonts w:ascii="Arial" w:cs="Arial" w:eastAsia="Arial" w:hAnsi="Arial"/>
                <w:b w:val="false"/>
                <w:bCs w:val="false"/>
                <w:i w:val="false"/>
                <w:iCs w:val="false"/>
                <w:color w:val="0070C0"/>
                <w:sz w:val="18"/>
                <w:szCs w:val="18"/>
              </w:rPr>
              <w:t xml:space="preserve"> — customers contract before they use. Where a customer </w:t>
            </w:r>
            <w:r>
              <w:rPr>
                <w:rFonts w:ascii="Arial" w:cs="Arial" w:eastAsia="Arial" w:hAnsi="Arial"/>
                <w:b/>
                <w:bCs/>
                <w:i w:val="false"/>
                <w:iCs w:val="false"/>
                <w:color w:val="0070C0"/>
                <w:sz w:val="18"/>
                <w:szCs w:val="18"/>
              </w:rPr>
              <w:t xml:space="preserve">pays in advance</w:t>
            </w:r>
            <w:r>
              <w:rPr>
                <w:rFonts w:ascii="Arial" w:cs="Arial" w:eastAsia="Arial" w:hAnsi="Arial"/>
                <w:b w:val="false"/>
                <w:bCs w:val="false"/>
                <w:i w:val="false"/>
                <w:iCs w:val="false"/>
                <w:color w:val="0070C0"/>
                <w:sz w:val="18"/>
                <w:szCs w:val="18"/>
              </w:rPr>
              <w:t xml:space="preserve"> or a take-or-pay minimum is billed ahead of use, the amount is gross income </w:t>
            </w:r>
            <w:r>
              <w:rPr>
                <w:rFonts w:ascii="Arial" w:cs="Arial" w:eastAsia="Arial" w:hAnsi="Arial"/>
                <w:b/>
                <w:bCs/>
                <w:i w:val="false"/>
                <w:iCs w:val="false"/>
                <w:color w:val="0070C0"/>
                <w:sz w:val="18"/>
                <w:szCs w:val="18"/>
              </w:rPr>
              <w:t xml:space="preserve">on receipt</w:t>
            </w:r>
            <w:r>
              <w:rPr>
                <w:rFonts w:ascii="Arial" w:cs="Arial" w:eastAsia="Arial" w:hAnsi="Arial"/>
                <w:b w:val="false"/>
                <w:bCs w:val="false"/>
                <w:i w:val="false"/>
                <w:iCs w:val="false"/>
                <w:color w:val="0070C0"/>
                <w:sz w:val="18"/>
                <w:szCs w:val="18"/>
              </w:rPr>
              <w:t xml:space="preserve">, even though the service has not been rendered. </w:t>
            </w:r>
            <w:r>
              <w:rPr>
                <w:rFonts w:ascii="Arial" w:cs="Arial" w:eastAsia="Arial" w:hAnsi="Arial"/>
                <w:b/>
                <w:bCs/>
                <w:i w:val="false"/>
                <w:iCs w:val="false"/>
                <w:color w:val="0070C0"/>
                <w:sz w:val="18"/>
                <w:szCs w:val="18"/>
              </w:rPr>
              <w:t xml:space="preserve">s24C</w:t>
            </w:r>
            <w:r>
              <w:rPr>
                <w:rFonts w:ascii="Arial" w:cs="Arial" w:eastAsia="Arial" w:hAnsi="Arial"/>
                <w:b w:val="false"/>
                <w:bCs w:val="false"/>
                <w:i w:val="false"/>
                <w:iCs w:val="false"/>
                <w:color w:val="0070C0"/>
                <w:sz w:val="18"/>
                <w:szCs w:val="18"/>
              </w:rPr>
              <w:t xml:space="preserve"> may then allow a deduction for the future expenditure Axion must still incur under that contract. [WAITING FOR INPUT]: the billing terms on contracted-but-unutilised capacity.</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Borrowings grew from R3 150m to R4 850m and finance costs to R375m.</w:t>
            </w:r>
            <w:r>
              <w:rPr>
                <w:rFonts w:ascii="Arial" w:cs="Arial" w:eastAsia="Arial" w:hAnsi="Arial"/>
                <w:b w:val="false"/>
                <w:bCs w:val="false"/>
                <w:i w:val="false"/>
                <w:iCs w:val="false"/>
                <w:color w:val="0070C0"/>
                <w:sz w:val="18"/>
                <w:szCs w:val="18"/>
              </w:rPr>
              <w:t xml:space="preserve"> Deductible under s24J. s23M is not in point for the SA bank syndicate — see Part 2.6.</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9.4  Document 6: JHB4 project funding and delivery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 pre-trade expenditure.</w:t>
            </w:r>
            <w:r>
              <w:rPr>
                <w:rFonts w:ascii="Arial" w:cs="Arial" w:eastAsia="Arial" w:hAnsi="Arial"/>
                <w:b w:val="false"/>
                <w:bCs w:val="false"/>
                <w:i w:val="false"/>
                <w:iCs w:val="false"/>
                <w:color w:val="000000"/>
                <w:sz w:val="18"/>
                <w:szCs w:val="18"/>
              </w:rPr>
              <w:t xml:space="preserve"> Expenditure incurred </w:t>
            </w:r>
            <w:r>
              <w:rPr>
                <w:rFonts w:ascii="Arial" w:cs="Arial" w:eastAsia="Arial" w:hAnsi="Arial"/>
                <w:b/>
                <w:bCs/>
                <w:i w:val="false"/>
                <w:iCs w:val="false"/>
                <w:color w:val="000000"/>
                <w:sz w:val="18"/>
                <w:szCs w:val="18"/>
              </w:rPr>
              <w:t xml:space="preserve">before the commencement of a trade</w:t>
            </w:r>
            <w:r>
              <w:rPr>
                <w:rFonts w:ascii="Arial" w:cs="Arial" w:eastAsia="Arial" w:hAnsi="Arial"/>
                <w:b w:val="false"/>
                <w:bCs w:val="false"/>
                <w:i w:val="false"/>
                <w:iCs w:val="false"/>
                <w:color w:val="000000"/>
                <w:sz w:val="18"/>
                <w:szCs w:val="18"/>
              </w:rPr>
              <w:t xml:space="preserve">, which would have been deductible had the trade been carried on, is deductible </w:t>
            </w:r>
            <w:r>
              <w:rPr>
                <w:rFonts w:ascii="Arial" w:cs="Arial" w:eastAsia="Arial" w:hAnsi="Arial"/>
                <w:b/>
                <w:bCs/>
                <w:i w:val="false"/>
                <w:iCs w:val="false"/>
                <w:color w:val="000000"/>
                <w:sz w:val="18"/>
                <w:szCs w:val="18"/>
              </w:rPr>
              <w:t xml:space="preserve">in the year that trade commences</w:t>
            </w:r>
            <w:r>
              <w:rPr>
                <w:rFonts w:ascii="Arial" w:cs="Arial" w:eastAsia="Arial" w:hAnsi="Arial"/>
                <w:b w:val="false"/>
                <w:bCs w:val="false"/>
                <w:i w:val="false"/>
                <w:iCs w:val="false"/>
                <w:color w:val="000000"/>
                <w:sz w:val="18"/>
                <w:szCs w:val="18"/>
              </w:rPr>
              <w:t xml:space="preserve">, and only against </w:t>
            </w:r>
            <w:r>
              <w:rPr>
                <w:rFonts w:ascii="Arial" w:cs="Arial" w:eastAsia="Arial" w:hAnsi="Arial"/>
                <w:b/>
                <w:bCs/>
                <w:i w:val="false"/>
                <w:iCs w:val="false"/>
                <w:color w:val="000000"/>
                <w:sz w:val="18"/>
                <w:szCs w:val="18"/>
              </w:rPr>
              <w:t xml:space="preserve">income from that trade</w:t>
            </w:r>
            <w:r>
              <w:rPr>
                <w:rFonts w:ascii="Arial" w:cs="Arial" w:eastAsia="Arial" w:hAnsi="Arial"/>
                <w:b w:val="false"/>
                <w:bCs w:val="false"/>
                <w:i w:val="false"/>
                <w:iCs w:val="false"/>
                <w:color w:val="000000"/>
                <w:sz w:val="18"/>
                <w:szCs w:val="18"/>
              </w:rPr>
              <w:t xml:space="preserve">. The excess is carried forward.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 interest accrues and is deductible as incurred; interest </w:t>
            </w:r>
            <w:r>
              <w:rPr>
                <w:rFonts w:ascii="Arial" w:cs="Arial" w:eastAsia="Arial" w:hAnsi="Arial"/>
                <w:b/>
                <w:bCs/>
                <w:i w:val="false"/>
                <w:iCs w:val="false"/>
                <w:color w:val="000000"/>
                <w:sz w:val="18"/>
                <w:szCs w:val="18"/>
              </w:rPr>
              <w:t xml:space="preserve">received or accrued</w:t>
            </w:r>
            <w:r>
              <w:rPr>
                <w:rFonts w:ascii="Arial" w:cs="Arial" w:eastAsia="Arial" w:hAnsi="Arial"/>
                <w:b w:val="false"/>
                <w:bCs w:val="false"/>
                <w:i w:val="false"/>
                <w:iCs w:val="false"/>
                <w:color w:val="000000"/>
                <w:sz w:val="18"/>
                <w:szCs w:val="18"/>
              </w:rPr>
              <w:t xml:space="preserve"> is included in income on the same basis.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Interest income and interest expense are not netted for tax.</w:t>
            </w:r>
            <w:r>
              <w:rPr>
                <w:rFonts w:ascii="Arial" w:cs="Arial" w:eastAsia="Arial" w:hAnsi="Arial"/>
                <w:b w:val="false"/>
                <w:bCs w:val="false"/>
                <w:i w:val="false"/>
                <w:iCs w:val="false"/>
                <w:color w:val="000000"/>
                <w:sz w:val="18"/>
                <w:szCs w:val="18"/>
              </w:rPr>
              <w:t xml:space="preserve"> Each is tested separately: income is included in gross income, expenditure must satisfy s11(a).</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s13quin</w:t>
            </w:r>
            <w:r>
              <w:rPr>
                <w:rFonts w:ascii="Arial" w:cs="Arial" w:eastAsia="Arial" w:hAnsi="Arial"/>
                <w:b w:val="false"/>
                <w:bCs w:val="false"/>
                <w:i w:val="false"/>
                <w:iCs w:val="false"/>
                <w:color w:val="000000"/>
                <w:sz w:val="18"/>
                <w:szCs w:val="18"/>
              </w:rPr>
              <w:t xml:space="preserve"> — 5% a year, but only once the building is </w:t>
            </w:r>
            <w:r>
              <w:rPr>
                <w:rFonts w:ascii="Arial" w:cs="Arial" w:eastAsia="Arial" w:hAnsi="Arial"/>
                <w:b/>
                <w:bCs/>
                <w:i w:val="false"/>
                <w:iCs w:val="false"/>
                <w:color w:val="000000"/>
                <w:sz w:val="18"/>
                <w:szCs w:val="18"/>
              </w:rPr>
              <w:t xml:space="preserve">used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 wear and tear on the plant inside the facility,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per IN47.</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s16(3) / s17</w:t>
            </w:r>
            <w:r>
              <w:rPr>
                <w:rFonts w:ascii="Arial" w:cs="Arial" w:eastAsia="Arial" w:hAnsi="Arial"/>
                <w:b w:val="false"/>
                <w:bCs w:val="false"/>
                <w:i w:val="false"/>
                <w:iCs w:val="false"/>
                <w:color w:val="000000"/>
                <w:sz w:val="18"/>
                <w:szCs w:val="18"/>
              </w:rPr>
              <w:t xml:space="preserve"> — input tax is claimable on goods and services </w:t>
            </w:r>
            <w:r>
              <w:rPr>
                <w:rFonts w:ascii="Arial" w:cs="Arial" w:eastAsia="Arial" w:hAnsi="Arial"/>
                <w:b/>
                <w:bCs/>
                <w:i w:val="false"/>
                <w:iCs w:val="false"/>
                <w:color w:val="000000"/>
                <w:sz w:val="18"/>
                <w:szCs w:val="18"/>
              </w:rPr>
              <w:t xml:space="preserve">acquired for the purpose of making taxable supplies</w:t>
            </w:r>
            <w:r>
              <w:rPr>
                <w:rFonts w:ascii="Arial" w:cs="Arial" w:eastAsia="Arial" w:hAnsi="Arial"/>
                <w:b w:val="false"/>
                <w:bCs w:val="false"/>
                <w:i w:val="false"/>
                <w:iCs w:val="false"/>
                <w:color w:val="000000"/>
                <w:sz w:val="18"/>
                <w:szCs w:val="18"/>
              </w:rPr>
              <w:t xml:space="preserve">, whether or not supplies have yet been made.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s11A and confirm its interaction with an existing trade before relying on it.]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central judgement: is JHB4 a new trade, or an expansion of the existing one?</w:t>
            </w:r>
            <w:r>
              <w:rPr>
                <w:rFonts w:ascii="Arial" w:cs="Arial" w:eastAsia="Arial" w:hAnsi="Arial"/>
                <w:b w:val="false"/>
                <w:bCs w:val="false"/>
                <w:i w:val="false"/>
                <w:iCs w:val="false"/>
                <w:color w:val="0070C0"/>
                <w:sz w:val="18"/>
                <w:szCs w:val="18"/>
              </w:rPr>
              <w:t xml:space="preserve"> Axion already operates five data centres. If JHB4 is an </w:t>
            </w:r>
            <w:r>
              <w:rPr>
                <w:rFonts w:ascii="Arial" w:cs="Arial" w:eastAsia="Arial" w:hAnsi="Arial"/>
                <w:b/>
                <w:bCs/>
                <w:i w:val="false"/>
                <w:iCs w:val="false"/>
                <w:color w:val="0070C0"/>
                <w:sz w:val="18"/>
                <w:szCs w:val="18"/>
              </w:rPr>
              <w:t xml:space="preserve">expansion of the same trade</w:t>
            </w:r>
            <w:r>
              <w:rPr>
                <w:rFonts w:ascii="Arial" w:cs="Arial" w:eastAsia="Arial" w:hAnsi="Arial"/>
                <w:b w:val="false"/>
                <w:bCs w:val="false"/>
                <w:i w:val="false"/>
                <w:iCs w:val="false"/>
                <w:color w:val="0070C0"/>
                <w:sz w:val="18"/>
                <w:szCs w:val="18"/>
              </w:rPr>
              <w:t xml:space="preserve">, expenditure and interest are deductible </w:t>
            </w:r>
            <w:r>
              <w:rPr>
                <w:rFonts w:ascii="Arial" w:cs="Arial" w:eastAsia="Arial" w:hAnsi="Arial"/>
                <w:b/>
                <w:bCs/>
                <w:i w:val="false"/>
                <w:iCs w:val="false"/>
                <w:color w:val="0070C0"/>
                <w:sz w:val="18"/>
                <w:szCs w:val="18"/>
              </w:rPr>
              <w:t xml:space="preserve">as incurred</w:t>
            </w:r>
            <w:r>
              <w:rPr>
                <w:rFonts w:ascii="Arial" w:cs="Arial" w:eastAsia="Arial" w:hAnsi="Arial"/>
                <w:b w:val="false"/>
                <w:bCs w:val="false"/>
                <w:i w:val="false"/>
                <w:iCs w:val="false"/>
                <w:color w:val="0070C0"/>
                <w:sz w:val="18"/>
                <w:szCs w:val="18"/>
              </w:rPr>
              <w:t xml:space="preserve">, against all of Axion’s income. If it is treated as a </w:t>
            </w:r>
            <w:r>
              <w:rPr>
                <w:rFonts w:ascii="Arial" w:cs="Arial" w:eastAsia="Arial" w:hAnsi="Arial"/>
                <w:b/>
                <w:bCs/>
                <w:i w:val="false"/>
                <w:iCs w:val="false"/>
                <w:color w:val="0070C0"/>
                <w:sz w:val="18"/>
                <w:szCs w:val="18"/>
              </w:rPr>
              <w:t xml:space="preserve">separate trade</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s11A defers</w:t>
            </w:r>
            <w:r>
              <w:rPr>
                <w:rFonts w:ascii="Arial" w:cs="Arial" w:eastAsia="Arial" w:hAnsi="Arial"/>
                <w:b w:val="false"/>
                <w:bCs w:val="false"/>
                <w:i w:val="false"/>
                <w:iCs w:val="false"/>
                <w:color w:val="0070C0"/>
                <w:sz w:val="18"/>
                <w:szCs w:val="18"/>
              </w:rPr>
              <w:t xml:space="preserve"> the deduction to the year JHB4 commences trading and </w:t>
            </w:r>
            <w:r>
              <w:rPr>
                <w:rFonts w:ascii="Arial" w:cs="Arial" w:eastAsia="Arial" w:hAnsi="Arial"/>
                <w:b/>
                <w:bCs/>
                <w:i w:val="false"/>
                <w:iCs w:val="false"/>
                <w:color w:val="0070C0"/>
                <w:sz w:val="18"/>
                <w:szCs w:val="18"/>
              </w:rPr>
              <w:t xml:space="preserve">ring-fences it against JHB4’s own income</w:t>
            </w:r>
            <w:r>
              <w:rPr>
                <w:rFonts w:ascii="Arial" w:cs="Arial" w:eastAsia="Arial" w:hAnsi="Arial"/>
                <w:b w:val="false"/>
                <w:bCs w:val="false"/>
                <w:i w:val="false"/>
                <w:iCs w:val="false"/>
                <w:color w:val="0070C0"/>
                <w:sz w:val="18"/>
                <w:szCs w:val="18"/>
              </w:rPr>
              <w:t xml:space="preserve">. The difference is years of cash tax. Raise it as the question it is, and argue the expansion view on the facts — same customers, same services, same management.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interest asymmetry is the sharp technical point in this document.</w:t>
            </w:r>
            <w:r>
              <w:rPr>
                <w:rFonts w:ascii="Arial" w:cs="Arial" w:eastAsia="Arial" w:hAnsi="Arial"/>
                <w:b w:val="false"/>
                <w:bCs w:val="false"/>
                <w:i w:val="false"/>
                <w:iCs w:val="false"/>
                <w:color w:val="0070C0"/>
                <w:sz w:val="18"/>
                <w:szCs w:val="18"/>
              </w:rPr>
              <w:t xml:space="preserve"> Undeployed drawdowns sit on </w:t>
            </w:r>
            <w:r>
              <w:rPr>
                <w:rFonts w:ascii="Arial" w:cs="Arial" w:eastAsia="Arial" w:hAnsi="Arial"/>
                <w:b/>
                <w:bCs/>
                <w:i w:val="false"/>
                <w:iCs w:val="false"/>
                <w:color w:val="0070C0"/>
                <w:sz w:val="18"/>
                <w:szCs w:val="18"/>
              </w:rPr>
              <w:t xml:space="preserve">short-term deposit</w:t>
            </w:r>
            <w:r>
              <w:rPr>
                <w:rFonts w:ascii="Arial" w:cs="Arial" w:eastAsia="Arial" w:hAnsi="Arial"/>
                <w:b w:val="false"/>
                <w:bCs w:val="false"/>
                <w:i w:val="false"/>
                <w:iCs w:val="false"/>
                <w:color w:val="0070C0"/>
                <w:sz w:val="18"/>
                <w:szCs w:val="18"/>
              </w:rPr>
              <w:t xml:space="preserve">. That deposit interest is </w:t>
            </w:r>
            <w:r>
              <w:rPr>
                <w:rFonts w:ascii="Arial" w:cs="Arial" w:eastAsia="Arial" w:hAnsi="Arial"/>
                <w:b/>
                <w:bCs/>
                <w:i w:val="false"/>
                <w:iCs w:val="false"/>
                <w:color w:val="0070C0"/>
                <w:sz w:val="18"/>
                <w:szCs w:val="18"/>
              </w:rPr>
              <w:t xml:space="preserve">gross income, taxable in full as it accrues</w:t>
            </w:r>
            <w:r>
              <w:rPr>
                <w:rFonts w:ascii="Arial" w:cs="Arial" w:eastAsia="Arial" w:hAnsi="Arial"/>
                <w:b w:val="false"/>
                <w:bCs w:val="false"/>
                <w:i w:val="false"/>
                <w:iCs w:val="false"/>
                <w:color w:val="0070C0"/>
                <w:sz w:val="18"/>
                <w:szCs w:val="18"/>
              </w:rPr>
              <w:t xml:space="preserve">. The facility interest is a deduction that may be deferred under s11A. So Axion can be </w:t>
            </w:r>
            <w:r>
              <w:rPr>
                <w:rFonts w:ascii="Arial" w:cs="Arial" w:eastAsia="Arial" w:hAnsi="Arial"/>
                <w:b/>
                <w:bCs/>
                <w:i w:val="false"/>
                <w:iCs w:val="false"/>
                <w:color w:val="0070C0"/>
                <w:sz w:val="18"/>
                <w:szCs w:val="18"/>
              </w:rPr>
              <w:t xml:space="preserve">taxed on the income while the matching expense waits</w:t>
            </w:r>
            <w:r>
              <w:rPr>
                <w:rFonts w:ascii="Arial" w:cs="Arial" w:eastAsia="Arial" w:hAnsi="Arial"/>
                <w:b w:val="false"/>
                <w:bCs w:val="false"/>
                <w:i w:val="false"/>
                <w:iCs w:val="false"/>
                <w:color w:val="0070C0"/>
                <w:sz w:val="18"/>
                <w:szCs w:val="18"/>
              </w:rPr>
              <w:t xml:space="preserve"> — the opposite of the accounting treatment.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scorecard measure makes this concrete.</w:t>
            </w:r>
            <w:r>
              <w:rPr>
                <w:rFonts w:ascii="Arial" w:cs="Arial" w:eastAsia="Arial" w:hAnsi="Arial"/>
                <w:b w:val="false"/>
                <w:bCs w:val="false"/>
                <w:i w:val="false"/>
                <w:iCs w:val="false"/>
                <w:color w:val="0070C0"/>
                <w:sz w:val="18"/>
                <w:szCs w:val="18"/>
              </w:rPr>
              <w:t xml:space="preserve"> “Net interest not capitalised” is defined as interest expense not capitalised </w:t>
            </w:r>
            <w:r>
              <w:rPr>
                <w:rFonts w:ascii="Arial" w:cs="Arial" w:eastAsia="Arial" w:hAnsi="Arial"/>
                <w:b/>
                <w:bCs/>
                <w:i w:val="false"/>
                <w:iCs w:val="false"/>
                <w:color w:val="0070C0"/>
                <w:sz w:val="18"/>
                <w:szCs w:val="18"/>
              </w:rPr>
              <w:t xml:space="preserve">less</w:t>
            </w:r>
            <w:r>
              <w:rPr>
                <w:rFonts w:ascii="Arial" w:cs="Arial" w:eastAsia="Arial" w:hAnsi="Arial"/>
                <w:b w:val="false"/>
                <w:bCs w:val="false"/>
                <w:i w:val="false"/>
                <w:iCs w:val="false"/>
                <w:color w:val="0070C0"/>
                <w:sz w:val="18"/>
                <w:szCs w:val="18"/>
              </w:rPr>
              <w:t xml:space="preserve"> interest income on drawn but undeployed funds. </w:t>
            </w:r>
            <w:r>
              <w:rPr>
                <w:rFonts w:ascii="Arial" w:cs="Arial" w:eastAsia="Arial" w:hAnsi="Arial"/>
                <w:b/>
                <w:bCs/>
                <w:i w:val="false"/>
                <w:iCs w:val="false"/>
                <w:color w:val="0070C0"/>
                <w:sz w:val="18"/>
                <w:szCs w:val="18"/>
              </w:rPr>
              <w:t xml:space="preserve">For tax these are never netted.</w:t>
            </w:r>
            <w:r>
              <w:rPr>
                <w:rFonts w:ascii="Arial" w:cs="Arial" w:eastAsia="Arial" w:hAnsi="Arial"/>
                <w:b w:val="false"/>
                <w:bCs w:val="false"/>
                <w:i w:val="false"/>
                <w:iCs w:val="false"/>
                <w:color w:val="0070C0"/>
                <w:sz w:val="18"/>
                <w:szCs w:val="18"/>
              </w:rPr>
              <w:t xml:space="preserve"> Do not read the scorecard figure as a taxable amount.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R400m drawn ahead of requirement for 6 months, deposit rate 7%, facility rate 10.5%.</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Deposit interest earned = R400m × 7% × 6/12 = </w:t>
            </w:r>
            <w:r>
              <w:rPr>
                <w:rFonts w:ascii="Arial" w:cs="Arial" w:eastAsia="Arial" w:hAnsi="Arial"/>
                <w:b/>
                <w:bCs/>
                <w:i w:val="false"/>
                <w:iCs w:val="false"/>
                <w:color w:val="0070C0"/>
                <w:sz w:val="18"/>
                <w:szCs w:val="18"/>
              </w:rPr>
              <w:t xml:space="preserve">R14.0m</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taxable in full</w:t>
            </w:r>
            <w:r>
              <w:rPr>
                <w:rFonts w:ascii="Arial" w:cs="Arial" w:eastAsia="Arial" w:hAnsi="Arial"/>
                <w:b w:val="false"/>
                <w:bCs w:val="false"/>
                <w:i w:val="false"/>
                <w:iCs w:val="false"/>
                <w:color w:val="0070C0"/>
                <w:sz w:val="18"/>
                <w:szCs w:val="18"/>
              </w:rPr>
              <w:t xml:space="preserve">, tax </w:t>
            </w:r>
            <w:r>
              <w:rPr>
                <w:rFonts w:ascii="Arial" w:cs="Arial" w:eastAsia="Arial" w:hAnsi="Arial"/>
                <w:b/>
                <w:bCs/>
                <w:i w:val="false"/>
                <w:iCs w:val="false"/>
                <w:color w:val="0070C0"/>
                <w:sz w:val="18"/>
                <w:szCs w:val="18"/>
              </w:rPr>
              <w:t xml:space="preserve">R3.78m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Facility interest on that R400m = R400m × 10.5% × 6/12 = </w:t>
            </w:r>
            <w:r>
              <w:rPr>
                <w:rFonts w:ascii="Arial" w:cs="Arial" w:eastAsia="Arial" w:hAnsi="Arial"/>
                <w:b/>
                <w:bCs/>
                <w:i w:val="false"/>
                <w:iCs w:val="false"/>
                <w:color w:val="0070C0"/>
                <w:sz w:val="18"/>
                <w:szCs w:val="18"/>
              </w:rPr>
              <w:t xml:space="preserve">R21.0m</w:t>
            </w:r>
            <w:r>
              <w:rPr>
                <w:rFonts w:ascii="Arial" w:cs="Arial" w:eastAsia="Arial" w:hAnsi="Arial"/>
                <w:b w:val="false"/>
                <w:bCs w:val="false"/>
                <w:i w:val="false"/>
                <w:iCs w:val="false"/>
                <w:color w:val="0070C0"/>
                <w:sz w:val="18"/>
                <w:szCs w:val="18"/>
              </w:rPr>
              <w:t xml:space="preserve"> — deductible, </w:t>
            </w:r>
            <w:r>
              <w:rPr>
                <w:rFonts w:ascii="Arial" w:cs="Arial" w:eastAsia="Arial" w:hAnsi="Arial"/>
                <w:b/>
                <w:bCs/>
                <w:i w:val="false"/>
                <w:iCs w:val="false"/>
                <w:color w:val="0070C0"/>
                <w:sz w:val="18"/>
                <w:szCs w:val="18"/>
              </w:rPr>
              <w:t xml:space="preserve">or deferred under s11A</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Net economic cost R7.0m; but if the deduction is deferred, Axion pays </w:t>
            </w:r>
            <w:r>
              <w:rPr>
                <w:rFonts w:ascii="Arial" w:cs="Arial" w:eastAsia="Arial" w:hAnsi="Arial"/>
                <w:b/>
                <w:bCs/>
                <w:i w:val="false"/>
                <w:iCs w:val="false"/>
                <w:color w:val="0070C0"/>
                <w:sz w:val="18"/>
                <w:szCs w:val="18"/>
              </w:rPr>
              <w:t xml:space="preserve">R3.78m of tax now</w:t>
            </w:r>
            <w:r>
              <w:rPr>
                <w:rFonts w:ascii="Arial" w:cs="Arial" w:eastAsia="Arial" w:hAnsi="Arial"/>
                <w:b w:val="false"/>
                <w:bCs w:val="false"/>
                <w:i w:val="false"/>
                <w:iCs w:val="false"/>
                <w:color w:val="0070C0"/>
                <w:sz w:val="18"/>
                <w:szCs w:val="18"/>
              </w:rPr>
              <w:t xml:space="preserve"> on the income side alone. </w:t>
            </w:r>
            <w:r>
              <w:rPr>
                <w:rFonts w:ascii="Arial" w:cs="Arial" w:eastAsia="Arial" w:hAnsi="Arial"/>
                <w:b/>
                <w:bCs/>
                <w:i w:val="false"/>
                <w:iCs w:val="false"/>
                <w:color w:val="0070C0"/>
                <w:sz w:val="18"/>
                <w:szCs w:val="18"/>
              </w:rPr>
              <w:t xml:space="preserve">Drawing ahead of requirement costs more after tax than the R7.0m the scorecard shows.</w:t>
            </w:r>
            <w:r>
              <w:rPr>
                <w:rFonts w:ascii="Arial" w:cs="Arial" w:eastAsia="Arial" w:hAnsi="Arial"/>
                <w:b w:val="false"/>
                <w:bCs w:val="false"/>
                <w:i w:val="false"/>
                <w:iCs w:val="false"/>
                <w:color w:val="0070C0"/>
                <w:sz w:val="18"/>
                <w:szCs w:val="18"/>
              </w:rPr>
              <w:t xml:space="preserve"> That strengthens the commercial case for drawdown discipline — a tax argument supporting an operational control.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IAS 23 against tax.</w:t>
            </w:r>
            <w:r>
              <w:rPr>
                <w:rFonts w:ascii="Arial" w:cs="Arial" w:eastAsia="Arial" w:hAnsi="Arial"/>
                <w:b w:val="false"/>
                <w:bCs w:val="false"/>
                <w:i w:val="false"/>
                <w:iCs w:val="false"/>
                <w:color w:val="0070C0"/>
                <w:sz w:val="18"/>
                <w:szCs w:val="18"/>
              </w:rPr>
              <w:t xml:space="preserve"> For accounting, borrowing costs are capitalised into JHB4 (net of investment income on the temporary investment of those funds). For tax, the interest is deducted or deferred and the deposit interest is taxed currently. The two bases diverge → a </w:t>
            </w:r>
            <w:r>
              <w:rPr>
                <w:rFonts w:ascii="Arial" w:cs="Arial" w:eastAsia="Arial" w:hAnsi="Arial"/>
                <w:b/>
                <w:bCs/>
                <w:i w:val="false"/>
                <w:iCs w:val="false"/>
                <w:color w:val="0070C0"/>
                <w:sz w:val="18"/>
                <w:szCs w:val="18"/>
              </w:rPr>
              <w:t xml:space="preserve">temporary difference and deferred tax</w:t>
            </w:r>
            <w:r>
              <w:rPr>
                <w:rFonts w:ascii="Arial" w:cs="Arial" w:eastAsia="Arial" w:hAnsi="Arial"/>
                <w:b w:val="false"/>
                <w:bCs w:val="false"/>
                <w:i w:val="false"/>
                <w:iCs w:val="false"/>
                <w:color w:val="0070C0"/>
                <w:sz w:val="18"/>
                <w:szCs w:val="18"/>
              </w:rPr>
              <w:t xml:space="preserve"> (Part 2.9).</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s13quin on the building.</w:t>
            </w:r>
            <w:r>
              <w:rPr>
                <w:rFonts w:ascii="Arial" w:cs="Arial" w:eastAsia="Arial" w:hAnsi="Arial"/>
                <w:b w:val="false"/>
                <w:bCs w:val="false"/>
                <w:i w:val="false"/>
                <w:iCs w:val="false"/>
                <w:color w:val="0070C0"/>
                <w:sz w:val="18"/>
                <w:szCs w:val="18"/>
              </w:rPr>
              <w:t xml:space="preserve"> JHB4 is new and unused, so 5% a year once it is used in Axion’s trade. But Document 6 says it will be </w:t>
            </w:r>
            <w:r>
              <w:rPr>
                <w:rFonts w:ascii="Arial" w:cs="Arial" w:eastAsia="Arial" w:hAnsi="Arial"/>
                <w:b/>
                <w:bCs/>
                <w:i w:val="false"/>
                <w:iCs w:val="false"/>
                <w:color w:val="0070C0"/>
                <w:sz w:val="18"/>
                <w:szCs w:val="18"/>
              </w:rPr>
              <w:t xml:space="preserve">brought into service in phases as customer capacity is contracted</w:t>
            </w:r>
            <w:r>
              <w:rPr>
                <w:rFonts w:ascii="Arial" w:cs="Arial" w:eastAsia="Arial" w:hAnsi="Arial"/>
                <w:b w:val="false"/>
                <w:bCs w:val="false"/>
                <w:i w:val="false"/>
                <w:iCs w:val="false"/>
                <w:color w:val="0070C0"/>
                <w:sz w:val="18"/>
                <w:szCs w:val="18"/>
              </w:rPr>
              <w:t xml:space="preserve">, and s13quin requires </w:t>
            </w:r>
            <w:r>
              <w:rPr>
                <w:rFonts w:ascii="Arial" w:cs="Arial" w:eastAsia="Arial" w:hAnsi="Arial"/>
                <w:b/>
                <w:bCs/>
                <w:i w:val="false"/>
                <w:iCs w:val="false"/>
                <w:color w:val="0070C0"/>
                <w:sz w:val="18"/>
                <w:szCs w:val="18"/>
              </w:rPr>
              <w:t xml:space="preserve">use</w:t>
            </w:r>
            <w:r>
              <w:rPr>
                <w:rFonts w:ascii="Arial" w:cs="Arial" w:eastAsia="Arial" w:hAnsi="Arial"/>
                <w:b w:val="false"/>
                <w:bCs w:val="false"/>
                <w:i w:val="false"/>
                <w:iCs w:val="false"/>
                <w:color w:val="0070C0"/>
                <w:sz w:val="18"/>
                <w:szCs w:val="18"/>
              </w:rPr>
              <w:t xml:space="preserve">. [WAITING FOR INPUT]: the phasing plan, and whether the phases are physically distinct parts of the building — the allowance may begin phase by phase rather than on the whole building at first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grid connection timing “remains critical”</w:t>
            </w:r>
            <w:r>
              <w:rPr>
                <w:rFonts w:ascii="Arial" w:cs="Arial" w:eastAsia="Arial" w:hAnsi="Arial"/>
                <w:b w:val="false"/>
                <w:bCs w:val="false"/>
                <w:i w:val="false"/>
                <w:iCs w:val="false"/>
                <w:color w:val="0070C0"/>
                <w:sz w:val="18"/>
                <w:szCs w:val="18"/>
              </w:rPr>
              <w:t xml:space="preserve"> (Document 6). For tax that is not just a delivery risk: </w:t>
            </w:r>
            <w:r>
              <w:rPr>
                <w:rFonts w:ascii="Arial" w:cs="Arial" w:eastAsia="Arial" w:hAnsi="Arial"/>
                <w:b/>
                <w:bCs/>
                <w:i w:val="false"/>
                <w:iCs w:val="false"/>
                <w:color w:val="0070C0"/>
                <w:sz w:val="18"/>
                <w:szCs w:val="18"/>
              </w:rPr>
              <w:t xml:space="preserve">no allowance arises at all</w:t>
            </w:r>
            <w:r>
              <w:rPr>
                <w:rFonts w:ascii="Arial" w:cs="Arial" w:eastAsia="Arial" w:hAnsi="Arial"/>
                <w:b w:val="false"/>
                <w:bCs w:val="false"/>
                <w:i w:val="false"/>
                <w:iCs w:val="false"/>
                <w:color w:val="0070C0"/>
                <w:sz w:val="18"/>
                <w:szCs w:val="18"/>
              </w:rPr>
              <w:t xml:space="preserve"> until the asset is brought into use. A slip past 30 June moves an entire year’s deduction.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VAT is a real cash item on a R1.2bn facility.</w:t>
            </w:r>
            <w:r>
              <w:rPr>
                <w:rFonts w:ascii="Arial" w:cs="Arial" w:eastAsia="Arial" w:hAnsi="Arial"/>
                <w:b w:val="false"/>
                <w:bCs w:val="false"/>
                <w:i w:val="false"/>
                <w:iCs w:val="false"/>
                <w:color w:val="0070C0"/>
                <w:sz w:val="18"/>
                <w:szCs w:val="18"/>
              </w:rPr>
              <w:t xml:space="preserve"> Input tax on construction is claimable </w:t>
            </w:r>
            <w:r>
              <w:rPr>
                <w:rFonts w:ascii="Arial" w:cs="Arial" w:eastAsia="Arial" w:hAnsi="Arial"/>
                <w:b/>
                <w:bCs/>
                <w:i w:val="false"/>
                <w:iCs w:val="false"/>
                <w:color w:val="0070C0"/>
                <w:sz w:val="18"/>
                <w:szCs w:val="18"/>
              </w:rPr>
              <w:t xml:space="preserve">now</w:t>
            </w:r>
            <w:r>
              <w:rPr>
                <w:rFonts w:ascii="Arial" w:cs="Arial" w:eastAsia="Arial" w:hAnsi="Arial"/>
                <w:b w:val="false"/>
                <w:bCs w:val="false"/>
                <w:i w:val="false"/>
                <w:iCs w:val="false"/>
                <w:color w:val="0070C0"/>
                <w:sz w:val="18"/>
                <w:szCs w:val="18"/>
              </w:rPr>
              <w:t xml:space="preserve">, even though JHB4 makes no supplies yet, because it is acquired for the purpose of making taxable supplies. At 15% on, say, R1bn of construction spend, that is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of input tax — a funding consideration for the drawdown profile in its own right.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s23M does not apply to this facility</w:t>
            </w:r>
            <w:r>
              <w:rPr>
                <w:rFonts w:ascii="Arial" w:cs="Arial" w:eastAsia="Arial" w:hAnsi="Arial"/>
                <w:b w:val="false"/>
                <w:bCs w:val="false"/>
                <w:i w:val="false"/>
                <w:iCs w:val="false"/>
                <w:color w:val="0070C0"/>
                <w:sz w:val="18"/>
                <w:szCs w:val="18"/>
              </w:rPr>
              <w:t xml:space="preserve"> — the lenders are a syndicate of South African banks, subject to SA tax and not in a controlling relationship with Axion.</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Verification status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4120"/>
        <w:gridCol w:w="2678"/>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Status</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Source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s12BA and its expiry, s12U, s12L to 2030, s20, s12C, s13quin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Guide IT39, IN 95</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s8(4)(nA) recoupment and the 1 March 2026 date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27%, dividends tax 20%, CGT inclusion 80% (effective 21.6%), VAT 15%</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 — unchanged in the February 2026 Budget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s23M percentage and controlling relationship; s24H; s12N; s11(o) detail</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s11A pre-trade expenditure and its interaction with an existing trade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w:t>
            </w:r>
            <w:r>
              <w:rPr>
                <w:rFonts w:ascii="Arial" w:cs="Arial" w:eastAsia="Arial" w:hAnsi="Arial"/>
                <w:b w:val="false"/>
                <w:bCs w:val="false"/>
                <w:i w:val="false"/>
                <w:iCs w:val="false"/>
                <w:color w:val="000000"/>
                <w:sz w:val="18"/>
                <w:szCs w:val="18"/>
              </w:rPr>
              <w:t xml:space="preserve"> — central to Part 9.4</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s8C, s11(lA), s25B, s103(2)</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r>
              <w:rPr>
                <w:rFonts w:ascii="Arial" w:cs="Arial" w:eastAsia="Arial" w:hAnsi="Arial"/>
                <w:b w:val="false"/>
                <w:bCs w:val="false"/>
                <w:i w:val="false"/>
                <w:iCs w:val="false"/>
                <w:color w:val="000000"/>
                <w:sz w:val="18"/>
                <w:szCs w:val="18"/>
              </w:rPr>
              <w:t xml:space="preserve"> — Part 9.2</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s24C, s22(3)(a)(ii), paragraph 12(2)(c) Eighth Schedule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r>
              <w:rPr>
                <w:rFonts w:ascii="Arial" w:cs="Arial" w:eastAsia="Arial" w:hAnsi="Arial"/>
                <w:b w:val="false"/>
                <w:bCs w:val="false"/>
                <w:i w:val="false"/>
                <w:iCs w:val="false"/>
                <w:color w:val="000000"/>
                <w:sz w:val="18"/>
                <w:szCs w:val="18"/>
              </w:rPr>
              <w:t xml:space="preserve"> — Part 9.3</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s9D, s6quat, s31, s24I</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r>
              <w:rPr>
                <w:rFonts w:ascii="Arial" w:cs="Arial" w:eastAsia="Arial" w:hAnsi="Arial"/>
                <w:b w:val="false"/>
                <w:bCs w:val="false"/>
                <w:i w:val="false"/>
                <w:iCs w:val="false"/>
                <w:color w:val="000000"/>
                <w:sz w:val="18"/>
                <w:szCs w:val="18"/>
              </w:rPr>
              <w:t xml:space="preserve"> — Part 9.1</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threshold and rate; IN 47 write-off periods; IAS 12 paragraph references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Look them up before citing</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Read the source the CFO pointed you at</w:t>
      </w:r>
      <w:r>
        <w:rPr>
          <w:rFonts w:ascii="Arial" w:cs="Arial" w:eastAsia="Arial" w:hAnsi="Arial"/>
          <w:b w:val="false"/>
          <w:bCs w:val="false"/>
          <w:i w:val="false"/>
          <w:iCs w:val="false"/>
          <w:color w:val="000000"/>
          <w:sz w:val="19"/>
          <w:szCs w:val="19"/>
        </w:rPr>
        <w:t xml:space="preserve"> — the SARS </w:t>
      </w:r>
      <w:r>
        <w:rPr>
          <w:rFonts w:ascii="Arial" w:cs="Arial" w:eastAsia="Arial" w:hAnsi="Arial"/>
          <w:b/>
          <w:bCs/>
          <w:i w:val="false"/>
          <w:iCs w:val="false"/>
          <w:color w:val="000000"/>
          <w:sz w:val="19"/>
          <w:szCs w:val="19"/>
        </w:rPr>
        <w:t xml:space="preserve">Guide on the Allowances and Deductions Relating to Assets Used in the Generation of Electricity</w:t>
      </w:r>
      <w:r>
        <w:rPr>
          <w:rFonts w:ascii="Arial" w:cs="Arial" w:eastAsia="Arial" w:hAnsi="Arial"/>
          <w:b w:val="false"/>
          <w:bCs w:val="false"/>
          <w:i w:val="false"/>
          <w:iCs w:val="false"/>
          <w:color w:val="000000"/>
          <w:sz w:val="19"/>
          <w:szCs w:val="19"/>
        </w:rPr>
        <w:t xml:space="preserve">, publication </w:t>
      </w:r>
      <w:r>
        <w:rPr>
          <w:rFonts w:ascii="Arial" w:cs="Arial" w:eastAsia="Arial" w:hAnsi="Arial"/>
          <w:b/>
          <w:bCs/>
          <w:i w:val="false"/>
          <w:iCs w:val="false"/>
          <w:color w:val="000000"/>
          <w:sz w:val="19"/>
          <w:szCs w:val="19"/>
        </w:rPr>
        <w:t xml:space="preserve">IT39</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Every rand figure in this document is assumed.</w:t>
      </w:r>
      <w:r>
        <w:rPr>
          <w:rFonts w:ascii="Arial" w:cs="Arial" w:eastAsia="Arial" w:hAnsi="Arial"/>
          <w:b w:val="false"/>
          <w:bCs w:val="false"/>
          <w:i w:val="false"/>
          <w:iCs w:val="false"/>
          <w:color w:val="000000"/>
          <w:sz w:val="19"/>
          <w:szCs w:val="19"/>
        </w:rPr>
        <w:t xml:space="preserve"> The pre-release gives no capacity, cost, counterparty or structure for any renewable option. The examples exist so the method is fluent; the figures arrive on the day.</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footerReference w:type="default" r:id="rId7"/>
      <w:pgSz w:w="11906" w:h="16838" w:orient="portrait"/>
      <w:pgMar w:top="850" w:right="850" w:bottom="7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2026-09-20T08:38:36.838Z</dcterms:created>
  <dcterms:modified xsi:type="dcterms:W3CDTF">2026-09-20T08:38:36.838Z</dcterms:modified>
</cp:coreProperties>
</file>

<file path=docProps/custom.xml><?xml version="1.0" encoding="utf-8"?>
<Properties xmlns="http://schemas.openxmlformats.org/officeDocument/2006/custom-properties" xmlns:vt="http://schemas.openxmlformats.org/officeDocument/2006/docPropsVTypes"/>
</file>