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GradJobs</w:t>
      </w:r>
    </w:p>
    <w:p>
      <w:pPr>
        <w:jc w:val="center"/>
      </w:pPr>
      <w:r>
        <w:rPr>
          <w:b/>
          <w:sz w:val="48"/>
        </w:rPr>
        <w:t>Engineering Handbook</w:t>
      </w:r>
    </w:p>
    <w:p>
      <w:pPr>
        <w:jc w:val="center"/>
      </w:pPr>
      <w:r>
        <w:rPr>
          <w:sz w:val="24"/>
        </w:rPr>
        <w:t>A new-developer guide to the frontend, backend, ingestion pipeline, database, matching engine, deployment, and debugging</w:t>
      </w:r>
    </w:p>
    <w:p/>
    <w:tbl>
      <w:tblPr>
        <w:tblW w:type="auto" w:w="0"/>
        <w:jc w:val="center"/>
        <w:tblLook w:firstColumn="1" w:firstRow="1" w:lastColumn="0" w:lastRow="0" w:noHBand="0" w:noVBand="1" w:val="04A0"/>
      </w:tblPr>
      <w:tblGrid>
        <w:gridCol w:w="10224"/>
      </w:tblGrid>
      <w:tr>
        <w:tc>
          <w:tcPr>
            <w:tcW w:type="dxa" w:w="10224"/>
            <w:shd w:fill="E8F5E9"/>
          </w:tcPr>
          <w:p>
            <w:r>
              <w:rPr>
                <w:b/>
                <w:color w:val="1F4E79"/>
                <w:sz w:val="21"/>
              </w:rPr>
              <w:t>Repository baseline</w:t>
              <w:br/>
            </w:r>
            <w:r>
              <w:rPr>
                <w:sz w:val="19"/>
              </w:rPr>
              <w:t>This handbook is derived from the repository-first onboarding documentation generated from the GradJobs codebase at commit 62ecfa6. It explains the implementation that exists, not a proposed future architecture. Measured production counts and validation metrics are dated observations and should not be treated as permanent guarantees.</w:t>
            </w:r>
          </w:p>
        </w:tc>
      </w:tr>
    </w:tbl>
    <w:p/>
    <w:p>
      <w:pPr>
        <w:jc w:val="center"/>
      </w:pPr>
      <w:r>
        <w:rPr>
          <w:i/>
          <w:sz w:val="20"/>
        </w:rPr>
        <w:t>Recommended audience: a new graduate developer joining the GradJobs codebase</w:t>
      </w:r>
    </w:p>
    <w:p>
      <w:r>
        <w:br w:type="page"/>
      </w:r>
    </w:p>
    <w:p>
      <w:pPr>
        <w:pStyle w:val="Heading1"/>
      </w:pPr>
      <w:r>
        <w:t>How to use this handbook</w:t>
      </w:r>
    </w:p>
    <w:p>
      <w:r>
        <w:t>This guide is written to answer two different questions at the same time: “What does this part of GradJobs do?” and “Why was it designed this way?” A new developer should read Chapters 1–4 first, then follow the two end-to-end flows in Chapter 10.</w:t>
      </w:r>
    </w:p>
    <w:p>
      <w:pPr>
        <w:pStyle w:val="ListBullet"/>
        <w:spacing w:after="40"/>
      </w:pPr>
      <w:r>
        <w:t>If you are fixing UI behavior, start with Chapters 3 and 9.</w:t>
      </w:r>
    </w:p>
    <w:p>
      <w:pPr>
        <w:pStyle w:val="ListBullet"/>
        <w:spacing w:after="40"/>
      </w:pPr>
      <w:r>
        <w:t>If you are fixing API or database behavior, start with Chapters 4, 5 and 9.</w:t>
      </w:r>
    </w:p>
    <w:p>
      <w:pPr>
        <w:pStyle w:val="ListBullet"/>
        <w:spacing w:after="40"/>
      </w:pPr>
      <w:r>
        <w:t>If a provider is failing, start with Chapters 6 and 14.</w:t>
      </w:r>
    </w:p>
    <w:p>
      <w:pPr>
        <w:pStyle w:val="ListBullet"/>
        <w:spacing w:after="40"/>
      </w:pPr>
      <w:r>
        <w:t>If matching looks wrong, start with Chapter 8 before changing any rules.</w:t>
      </w:r>
    </w:p>
    <w:p>
      <w:pPr>
        <w:pStyle w:val="ListBullet"/>
        <w:spacing w:after="40"/>
      </w:pPr>
      <w:r>
        <w:t>If production is unhealthy, start with Chapters 11, 12 and 14.</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One rule to remember</w:t>
              <w:br/>
            </w:r>
            <w:r>
              <w:rPr>
                <w:sz w:val="19"/>
              </w:rPr>
              <w:t>GradJobs separates provider-specific ingestion from the rest of the product. Collectors understand ATS-specific formats; the database, API, ranking system, and frontend operate on one normalized GradJobs job model.</w:t>
            </w:r>
          </w:p>
        </w:tc>
      </w:tr>
    </w:tbl>
    <w:p/>
    <w:p>
      <w:pPr>
        <w:pStyle w:val="Heading2"/>
      </w:pPr>
      <w:r>
        <w:t>Contents</w:t>
      </w:r>
    </w:p>
    <w:p>
      <w:pPr>
        <w:pStyle w:val="ListBullet"/>
        <w:spacing w:after="40"/>
      </w:pPr>
      <w:r>
        <w:t>1. Product overview and mental model</w:t>
      </w:r>
    </w:p>
    <w:p>
      <w:pPr>
        <w:pStyle w:val="ListBullet"/>
        <w:spacing w:after="40"/>
      </w:pPr>
      <w:r>
        <w:t>2. System architecture</w:t>
      </w:r>
    </w:p>
    <w:p>
      <w:pPr>
        <w:pStyle w:val="ListBullet"/>
        <w:spacing w:after="40"/>
      </w:pPr>
      <w:r>
        <w:t>3. Repository map</w:t>
      </w:r>
    </w:p>
    <w:p>
      <w:pPr>
        <w:pStyle w:val="ListBullet"/>
        <w:spacing w:after="40"/>
      </w:pPr>
      <w:r>
        <w:t>4. Frontend architecture</w:t>
      </w:r>
    </w:p>
    <w:p>
      <w:pPr>
        <w:pStyle w:val="ListBullet"/>
        <w:spacing w:after="40"/>
      </w:pPr>
      <w:r>
        <w:t>5. Backend architecture and API</w:t>
      </w:r>
    </w:p>
    <w:p>
      <w:pPr>
        <w:pStyle w:val="ListBullet"/>
        <w:spacing w:after="40"/>
      </w:pPr>
      <w:r>
        <w:t>6. Database and persistence</w:t>
      </w:r>
    </w:p>
    <w:p>
      <w:pPr>
        <w:pStyle w:val="ListBullet"/>
        <w:spacing w:after="40"/>
      </w:pPr>
      <w:r>
        <w:t>7. Ingestion, normalization and ATS providers</w:t>
      </w:r>
    </w:p>
    <w:p>
      <w:pPr>
        <w:pStyle w:val="ListBullet"/>
        <w:spacing w:after="40"/>
      </w:pPr>
      <w:r>
        <w:t>8. Matching and classification</w:t>
      </w:r>
    </w:p>
    <w:p>
      <w:pPr>
        <w:pStyle w:val="ListBullet"/>
        <w:spacing w:after="40"/>
      </w:pPr>
      <w:r>
        <w:t>9. Search, filters and ranking</w:t>
      </w:r>
    </w:p>
    <w:p>
      <w:pPr>
        <w:pStyle w:val="ListBullet"/>
        <w:spacing w:after="40"/>
      </w:pPr>
      <w:r>
        <w:t>10. End-to-end flows</w:t>
      </w:r>
    </w:p>
    <w:p>
      <w:pPr>
        <w:pStyle w:val="ListBullet"/>
        <w:spacing w:after="40"/>
      </w:pPr>
      <w:r>
        <w:t>11. Deployment and scheduled ingestion</w:t>
      </w:r>
    </w:p>
    <w:p>
      <w:pPr>
        <w:pStyle w:val="ListBullet"/>
        <w:spacing w:after="40"/>
      </w:pPr>
      <w:r>
        <w:t>12. Testing and security</w:t>
      </w:r>
    </w:p>
    <w:p>
      <w:pPr>
        <w:pStyle w:val="ListBullet"/>
        <w:spacing w:after="40"/>
      </w:pPr>
      <w:r>
        <w:t>13. How to add a provider safely</w:t>
      </w:r>
    </w:p>
    <w:p>
      <w:pPr>
        <w:pStyle w:val="ListBullet"/>
        <w:spacing w:after="40"/>
      </w:pPr>
      <w:r>
        <w:t>14. Debugging playbook</w:t>
      </w:r>
    </w:p>
    <w:p>
      <w:pPr>
        <w:pStyle w:val="ListBullet"/>
        <w:spacing w:after="40"/>
      </w:pPr>
      <w:r>
        <w:t>15. First-week learning plan</w:t>
      </w:r>
    </w:p>
    <w:p>
      <w:pPr>
        <w:pStyle w:val="ListBullet"/>
        <w:spacing w:after="40"/>
      </w:pPr>
      <w:r>
        <w:t>16. Interview-ready design decisions</w:t>
      </w:r>
    </w:p>
    <w:p>
      <w:pPr>
        <w:pStyle w:val="ListBullet"/>
        <w:spacing w:after="40"/>
      </w:pPr>
      <w:r>
        <w:t>17. Glossary and quick reference</w:t>
      </w:r>
    </w:p>
    <w:p>
      <w:r>
        <w:br w:type="page"/>
      </w:r>
    </w:p>
    <w:p>
      <w:pPr>
        <w:pStyle w:val="Heading1"/>
      </w:pPr>
      <w:r>
        <w:t>1. Product overview and mental model</w:t>
      </w:r>
    </w:p>
    <w:p>
      <w:r>
        <w:t>GradJobs is a job-discovery platform for U.S. early-career technology candidates. Its job is not merely to display postings. It continuously collects public employer jobs, converts inconsistent provider data into one internal shape, keeps jobs fresh, classifies early-career suitability, and serves fast searchable results to the frontend.</w:t>
      </w:r>
    </w:p>
    <w:tbl>
      <w:tblPr>
        <w:tblStyle w:val="TableGrid"/>
        <w:tblW w:type="auto" w:w="0"/>
        <w:jc w:val="center"/>
        <w:tblLook w:firstColumn="1" w:firstRow="1" w:lastColumn="0" w:lastRow="0" w:noHBand="0" w:noVBand="1" w:val="04A0"/>
      </w:tblPr>
      <w:tblGrid>
        <w:gridCol w:w="5112"/>
        <w:gridCol w:w="5112"/>
      </w:tblGrid>
      <w:tr>
        <w:tc>
          <w:tcPr>
            <w:tcW w:type="dxa" w:w="4896"/>
            <w:shd w:fill="D9EAF7"/>
          </w:tcPr>
          <w:p>
            <w:r/>
            <w:r>
              <w:rPr>
                <w:b/>
                <w:sz w:val="17"/>
              </w:rPr>
              <w:t>What GradJobs does</w:t>
            </w:r>
          </w:p>
        </w:tc>
        <w:tc>
          <w:tcPr>
            <w:tcW w:type="dxa" w:w="4896"/>
            <w:shd w:fill="D9EAF7"/>
          </w:tcPr>
          <w:p>
            <w:r/>
            <w:r>
              <w:rPr>
                <w:b/>
                <w:sz w:val="17"/>
              </w:rPr>
              <w:t>What GradJobs does not do</w:t>
            </w:r>
          </w:p>
        </w:tc>
      </w:tr>
      <w:tr>
        <w:tc>
          <w:tcPr>
            <w:tcW w:type="dxa" w:w="4896"/>
            <w:vAlign w:val="top"/>
          </w:tcPr>
          <w:p>
            <w:r/>
            <w:r>
              <w:rPr>
                <w:b w:val="0"/>
                <w:sz w:val="17"/>
              </w:rPr>
              <w:t>Fetches registered public ATS boards and scoped USAJOBS searches</w:t>
            </w:r>
          </w:p>
        </w:tc>
        <w:tc>
          <w:tcPr>
            <w:tcW w:type="dxa" w:w="4896"/>
            <w:vAlign w:val="top"/>
          </w:tcPr>
          <w:p>
            <w:r/>
            <w:r>
              <w:rPr>
                <w:b w:val="0"/>
                <w:sz w:val="17"/>
              </w:rPr>
              <w:t>Does not apply to jobs on the user's behalf</w:t>
            </w:r>
          </w:p>
        </w:tc>
      </w:tr>
      <w:tr>
        <w:tc>
          <w:tcPr>
            <w:tcW w:type="dxa" w:w="4896"/>
            <w:vAlign w:val="top"/>
          </w:tcPr>
          <w:p>
            <w:r/>
            <w:r>
              <w:rPr>
                <w:b w:val="0"/>
                <w:sz w:val="17"/>
              </w:rPr>
              <w:t>Normalizes job fields across providers</w:t>
            </w:r>
          </w:p>
        </w:tc>
        <w:tc>
          <w:tcPr>
            <w:tcW w:type="dxa" w:w="4896"/>
            <w:vAlign w:val="top"/>
          </w:tcPr>
          <w:p>
            <w:r/>
            <w:r>
              <w:rPr>
                <w:b w:val="0"/>
                <w:sz w:val="17"/>
              </w:rPr>
              <w:t>Does not manage recruiter candidates or interview workflows</w:t>
            </w:r>
          </w:p>
        </w:tc>
      </w:tr>
      <w:tr>
        <w:tc>
          <w:tcPr>
            <w:tcW w:type="dxa" w:w="4896"/>
            <w:vAlign w:val="top"/>
          </w:tcPr>
          <w:p>
            <w:r/>
            <w:r>
              <w:rPr>
                <w:b w:val="0"/>
                <w:sz w:val="17"/>
              </w:rPr>
              <w:t>Tracks provenance, freshness and lifecycle</w:t>
            </w:r>
          </w:p>
        </w:tc>
        <w:tc>
          <w:tcPr>
            <w:tcW w:type="dxa" w:w="4896"/>
            <w:vAlign w:val="top"/>
          </w:tcPr>
          <w:p>
            <w:r/>
            <w:r>
              <w:rPr>
                <w:b w:val="0"/>
                <w:sz w:val="17"/>
              </w:rPr>
              <w:t>Does not claim every job on the internet</w:t>
            </w:r>
          </w:p>
        </w:tc>
      </w:tr>
      <w:tr>
        <w:tc>
          <w:tcPr>
            <w:tcW w:type="dxa" w:w="4896"/>
            <w:vAlign w:val="top"/>
          </w:tcPr>
          <w:p>
            <w:r/>
            <w:r>
              <w:rPr>
                <w:b w:val="0"/>
                <w:sz w:val="17"/>
              </w:rPr>
              <w:t>Deduplicates conservatively</w:t>
            </w:r>
          </w:p>
        </w:tc>
        <w:tc>
          <w:tcPr>
            <w:tcW w:type="dxa" w:w="4896"/>
            <w:vAlign w:val="top"/>
          </w:tcPr>
          <w:p>
            <w:r/>
            <w:r>
              <w:rPr>
                <w:b w:val="0"/>
                <w:sz w:val="17"/>
              </w:rPr>
              <w:t>Does not scrape LinkedIn or Indeed</w:t>
            </w:r>
          </w:p>
        </w:tc>
      </w:tr>
      <w:tr>
        <w:tc>
          <w:tcPr>
            <w:tcW w:type="dxa" w:w="4896"/>
            <w:vAlign w:val="top"/>
          </w:tcPr>
          <w:p>
            <w:r/>
            <w:r>
              <w:rPr>
                <w:b w:val="0"/>
                <w:sz w:val="17"/>
              </w:rPr>
              <w:t>Computes explainable early-career scores</w:t>
            </w:r>
          </w:p>
        </w:tc>
        <w:tc>
          <w:tcPr>
            <w:tcW w:type="dxa" w:w="4896"/>
            <w:vAlign w:val="top"/>
          </w:tcPr>
          <w:p>
            <w:r/>
            <w:r>
              <w:rPr>
                <w:b w:val="0"/>
                <w:sz w:val="17"/>
              </w:rPr>
              <w:t>Does not use an LLM for the core classifier</w:t>
            </w:r>
          </w:p>
        </w:tc>
      </w:tr>
      <w:tr>
        <w:tc>
          <w:tcPr>
            <w:tcW w:type="dxa" w:w="4896"/>
            <w:vAlign w:val="top"/>
          </w:tcPr>
          <w:p>
            <w:r/>
            <w:r>
              <w:rPr>
                <w:b w:val="0"/>
                <w:sz w:val="17"/>
              </w:rPr>
              <w:t>Lets users search, save and track locally</w:t>
            </w:r>
          </w:p>
        </w:tc>
        <w:tc>
          <w:tcPr>
            <w:tcW w:type="dxa" w:w="4896"/>
            <w:vAlign w:val="top"/>
          </w:tcPr>
          <w:p>
            <w:r/>
            <w:r>
              <w:rPr>
                <w:b w:val="0"/>
                <w:sz w:val="17"/>
              </w:rPr>
              <w:t>Does not currently provide user accounts or cross-device sync</w:t>
            </w:r>
          </w:p>
        </w:tc>
      </w:tr>
    </w:tbl>
    <w:p/>
    <w:p>
      <w:pPr>
        <w:pStyle w:val="Heading2"/>
      </w:pPr>
      <w:r>
        <w:t>The simplest mental model</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Employer ATS / USAJOBS</w:t>
              <w:br/>
              <w:t xml:space="preserve">        ↓</w:t>
              <w:br/>
              <w:t>Provider collector</w:t>
              <w:br/>
              <w:t xml:space="preserve">        ↓</w:t>
              <w:br/>
              <w:t>NormalizedJob</w:t>
              <w:br/>
              <w:t xml:space="preserve">        ↓</w:t>
              <w:br/>
              <w:t>Validation + deduplication + matching</w:t>
              <w:br/>
              <w:t xml:space="preserve">        ↓</w:t>
              <w:br/>
              <w:t>PostgreSQL</w:t>
              <w:br/>
              <w:t xml:space="preserve">        ↓</w:t>
              <w:br/>
              <w:t>FastAPI</w:t>
              <w:br/>
              <w:t xml:space="preserve">        ↓</w:t>
              <w:br/>
              <w:t>Next.js / React</w:t>
              <w:br/>
              <w:t xml:space="preserve">        ↓</w:t>
              <w:br/>
              <w:t>User opens original employer application</w:t>
            </w:r>
          </w:p>
        </w:tc>
      </w:tr>
    </w:tbl>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The product boundary</w:t>
              <w:br/>
            </w:r>
            <w:r>
              <w:rPr>
                <w:sz w:val="19"/>
              </w:rPr>
              <w:t>GradJobs owns discovery, normalization, ranking, search and local tracking. The employer remains the source of truth for the actual application.</w:t>
            </w:r>
          </w:p>
        </w:tc>
      </w:tr>
    </w:tbl>
    <w:p/>
    <w:p>
      <w:pPr>
        <w:pStyle w:val="Heading1"/>
      </w:pPr>
      <w:r>
        <w:t>2. System architecture</w:t>
      </w:r>
    </w:p>
    <w:p>
      <w:r>
        <w:t>The system is easiest to understand as three workloads: ingestion, serving, and browser interaction. They share data, but they do not share process lifetimes.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tcPr>
          <w:p>
            <w:r/>
            <w:r>
              <w:rPr>
                <w:b/>
                <w:sz w:val="17"/>
              </w:rPr>
              <w:t>Workload</w:t>
            </w:r>
          </w:p>
        </w:tc>
        <w:tc>
          <w:tcPr>
            <w:tcW w:type="dxa" w:w="3312"/>
            <w:shd w:fill="D9EAF7"/>
          </w:tcPr>
          <w:p>
            <w:r/>
            <w:r>
              <w:rPr>
                <w:b/>
                <w:sz w:val="17"/>
              </w:rPr>
              <w:t>Runs where</w:t>
            </w:r>
          </w:p>
        </w:tc>
        <w:tc>
          <w:tcPr>
            <w:tcW w:type="dxa" w:w="5040"/>
            <w:shd w:fill="D9EAF7"/>
          </w:tcPr>
          <w:p>
            <w:r/>
            <w:r>
              <w:rPr>
                <w:b/>
                <w:sz w:val="17"/>
              </w:rPr>
              <w:t>Responsibility</w:t>
            </w:r>
          </w:p>
        </w:tc>
      </w:tr>
      <w:tr>
        <w:tc>
          <w:tcPr>
            <w:tcW w:type="dxa" w:w="1872"/>
            <w:vAlign w:val="top"/>
          </w:tcPr>
          <w:p>
            <w:r/>
            <w:r>
              <w:rPr>
                <w:b w:val="0"/>
                <w:sz w:val="17"/>
              </w:rPr>
              <w:t>Ingestion</w:t>
            </w:r>
          </w:p>
        </w:tc>
        <w:tc>
          <w:tcPr>
            <w:tcW w:type="dxa" w:w="3312"/>
            <w:vAlign w:val="top"/>
          </w:tcPr>
          <w:p>
            <w:r/>
            <w:r>
              <w:rPr>
                <w:b w:val="0"/>
                <w:sz w:val="17"/>
              </w:rPr>
              <w:t>GitHub Actions / local collector process</w:t>
            </w:r>
          </w:p>
        </w:tc>
        <w:tc>
          <w:tcPr>
            <w:tcW w:type="dxa" w:w="5040"/>
            <w:vAlign w:val="top"/>
          </w:tcPr>
          <w:p>
            <w:r/>
            <w:r>
              <w:rPr>
                <w:b w:val="0"/>
                <w:sz w:val="17"/>
              </w:rPr>
              <w:t>Fetch provider snapshots, normalize, classify and write jobs</w:t>
            </w:r>
          </w:p>
        </w:tc>
      </w:tr>
      <w:tr>
        <w:tc>
          <w:tcPr>
            <w:tcW w:type="dxa" w:w="1872"/>
            <w:vAlign w:val="top"/>
          </w:tcPr>
          <w:p>
            <w:r/>
            <w:r>
              <w:rPr>
                <w:b w:val="0"/>
                <w:sz w:val="17"/>
              </w:rPr>
              <w:t>Serving</w:t>
            </w:r>
          </w:p>
        </w:tc>
        <w:tc>
          <w:tcPr>
            <w:tcW w:type="dxa" w:w="3312"/>
            <w:vAlign w:val="top"/>
          </w:tcPr>
          <w:p>
            <w:r/>
            <w:r>
              <w:rPr>
                <w:b w:val="0"/>
                <w:sz w:val="17"/>
              </w:rPr>
              <w:t>FastAPI on Vercel</w:t>
            </w:r>
          </w:p>
        </w:tc>
        <w:tc>
          <w:tcPr>
            <w:tcW w:type="dxa" w:w="5040"/>
            <w:vAlign w:val="top"/>
          </w:tcPr>
          <w:p>
            <w:r/>
            <w:r>
              <w:rPr>
                <w:b w:val="0"/>
                <w:sz w:val="17"/>
              </w:rPr>
              <w:t>Read stored jobs, stats, source health and operational metadata</w:t>
            </w:r>
          </w:p>
        </w:tc>
      </w:tr>
      <w:tr>
        <w:tc>
          <w:tcPr>
            <w:tcW w:type="dxa" w:w="1872"/>
            <w:vAlign w:val="top"/>
          </w:tcPr>
          <w:p>
            <w:r/>
            <w:r>
              <w:rPr>
                <w:b w:val="0"/>
                <w:sz w:val="17"/>
              </w:rPr>
              <w:t>Interaction</w:t>
            </w:r>
          </w:p>
        </w:tc>
        <w:tc>
          <w:tcPr>
            <w:tcW w:type="dxa" w:w="3312"/>
            <w:vAlign w:val="top"/>
          </w:tcPr>
          <w:p>
            <w:r/>
            <w:r>
              <w:rPr>
                <w:b w:val="0"/>
                <w:sz w:val="17"/>
              </w:rPr>
              <w:t>Next.js / React in browser</w:t>
            </w:r>
          </w:p>
        </w:tc>
        <w:tc>
          <w:tcPr>
            <w:tcW w:type="dxa" w:w="5040"/>
            <w:vAlign w:val="top"/>
          </w:tcPr>
          <w:p>
            <w:r/>
            <w:r>
              <w:rPr>
                <w:b w:val="0"/>
                <w:sz w:val="17"/>
              </w:rPr>
              <w:t>Manage filters, render jobs, saved searches and application status</w:t>
            </w:r>
          </w:p>
        </w:tc>
      </w:tr>
    </w:tbl>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Public ATS boards / USAJOBS</w:t>
              <w:br/>
              <w:t xml:space="preserve">          ↓</w:t>
              <w:br/>
              <w:t xml:space="preserve">   Python collectors</w:t>
              <w:br/>
              <w:t xml:space="preserve">          ↓</w:t>
              <w:br/>
              <w:t xml:space="preserve"> Normalize + validate</w:t>
              <w:br/>
              <w:t xml:space="preserve">          ↓</w:t>
              <w:br/>
              <w:t xml:space="preserve"> Fingerprint comparison</w:t>
              <w:br/>
              <w:t xml:space="preserve">     ↙           ↘</w:t>
              <w:br/>
              <w:t xml:space="preserve"> changed/new   unchanged</w:t>
              <w:br/>
              <w:t xml:space="preserve">     ↓           ↓</w:t>
              <w:br/>
              <w:t xml:space="preserve"> matching      observation update</w:t>
              <w:br/>
              <w:t xml:space="preserve">     ↘           ↙</w:t>
              <w:br/>
              <w:t xml:space="preserve">      Neon PostgreSQL</w:t>
              <w:br/>
              <w:t xml:space="preserve">            ↓</w:t>
              <w:br/>
              <w:t xml:space="preserve">         FastAPI</w:t>
              <w:br/>
              <w:t xml:space="preserve">            ↓</w:t>
              <w:br/>
              <w:t xml:space="preserve">       Next.js / React</w:t>
              <w:br/>
              <w:t xml:space="preserve">            ↓</w:t>
              <w:br/>
              <w:t xml:space="preserve">           User</w:t>
            </w:r>
          </w:p>
        </w:tc>
      </w:tr>
    </w:tbl>
    <w:p/>
    <w:p>
      <w:r>
        <w:t>A key architectural choice is that the browser never waits for an ATS crawl. External providers are refreshed ahead of time by scheduled ingestion. User searches hit only the GradJobs database.</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Why this matters</w:t>
              <w:br/>
            </w:r>
            <w:r>
              <w:rPr>
                <w:sz w:val="19"/>
              </w:rPr>
              <w:t>If provider APIs were called during every user search, response times and availability would depend on many third-party systems. By separating ingestion from serving, search remains predictable even when an ATS is slow or temporarily unavailable.</w:t>
            </w:r>
          </w:p>
        </w:tc>
      </w:tr>
    </w:tbl>
    <w:p/>
    <w:p>
      <w:pPr>
        <w:pStyle w:val="Heading2"/>
      </w:pPr>
      <w:r>
        <w:t>Local and production routing</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
              <w:rPr>
                <w:b/>
                <w:sz w:val="17"/>
              </w:rPr>
              <w:t>Environment</w:t>
            </w:r>
          </w:p>
        </w:tc>
        <w:tc>
          <w:tcPr>
            <w:tcW w:type="dxa" w:w="3744"/>
            <w:shd w:fill="D9EAF7"/>
          </w:tcPr>
          <w:p>
            <w:r/>
            <w:r>
              <w:rPr>
                <w:b/>
                <w:sz w:val="17"/>
              </w:rPr>
              <w:t>Frontend</w:t>
            </w:r>
          </w:p>
        </w:tc>
        <w:tc>
          <w:tcPr>
            <w:tcW w:type="dxa" w:w="4320"/>
            <w:shd w:fill="D9EAF7"/>
          </w:tcPr>
          <w:p>
            <w:r/>
            <w:r>
              <w:rPr>
                <w:b/>
                <w:sz w:val="17"/>
              </w:rPr>
              <w:t>API</w:t>
            </w:r>
          </w:p>
        </w:tc>
      </w:tr>
      <w:tr>
        <w:tc>
          <w:tcPr>
            <w:tcW w:type="dxa" w:w="2016"/>
            <w:vAlign w:val="top"/>
          </w:tcPr>
          <w:p>
            <w:r/>
            <w:r>
              <w:rPr>
                <w:b w:val="0"/>
                <w:sz w:val="17"/>
              </w:rPr>
              <w:t>Local</w:t>
            </w:r>
          </w:p>
        </w:tc>
        <w:tc>
          <w:tcPr>
            <w:tcW w:type="dxa" w:w="3744"/>
            <w:vAlign w:val="top"/>
          </w:tcPr>
          <w:p>
            <w:r/>
            <w:r>
              <w:rPr>
                <w:b w:val="0"/>
                <w:sz w:val="17"/>
              </w:rPr>
              <w:t>Next.js on localhost:3000</w:t>
            </w:r>
          </w:p>
        </w:tc>
        <w:tc>
          <w:tcPr>
            <w:tcW w:type="dxa" w:w="4320"/>
            <w:vAlign w:val="top"/>
          </w:tcPr>
          <w:p>
            <w:r/>
            <w:r>
              <w:rPr>
                <w:b w:val="0"/>
                <w:sz w:val="17"/>
              </w:rPr>
              <w:t>FastAPI inner app on localhost:8000, e.g. /jobs</w:t>
            </w:r>
          </w:p>
        </w:tc>
      </w:tr>
      <w:tr>
        <w:tc>
          <w:tcPr>
            <w:tcW w:type="dxa" w:w="2016"/>
            <w:vAlign w:val="top"/>
          </w:tcPr>
          <w:p>
            <w:r/>
            <w:r>
              <w:rPr>
                <w:b w:val="0"/>
                <w:sz w:val="17"/>
              </w:rPr>
              <w:t>Production</w:t>
            </w:r>
          </w:p>
        </w:tc>
        <w:tc>
          <w:tcPr>
            <w:tcW w:type="dxa" w:w="3744"/>
            <w:vAlign w:val="top"/>
          </w:tcPr>
          <w:p>
            <w:r/>
            <w:r>
              <w:rPr>
                <w:b w:val="0"/>
                <w:sz w:val="17"/>
              </w:rPr>
              <w:t>Vercel web service</w:t>
            </w:r>
          </w:p>
        </w:tc>
        <w:tc>
          <w:tcPr>
            <w:tcW w:type="dxa" w:w="4320"/>
            <w:vAlign w:val="top"/>
          </w:tcPr>
          <w:p>
            <w:r/>
            <w:r>
              <w:rPr>
                <w:b w:val="0"/>
                <w:sz w:val="17"/>
              </w:rPr>
              <w:t>Vercel backend service mounted under /api, e.g. /api/jobs</w:t>
            </w:r>
          </w:p>
        </w:tc>
      </w:tr>
    </w:tbl>
    <w:p/>
    <w:p>
      <w:r>
        <w:t>The production wrapper mounts the existing FastAPI application under `/api`; it is not a second API implementation. This distinction is important when debugging URLs.</w:t>
      </w:r>
    </w:p>
    <w:p>
      <w:pPr>
        <w:pStyle w:val="Heading1"/>
      </w:pPr>
      <w:r>
        <w:t>3. Repository map</w:t>
      </w:r>
    </w:p>
    <w:p>
      <w:r>
        <w:t>GradJobs is a Python application plus a nested Next.js application. It is not one giant npm workspace. The following map is the fastest way for a new developer to find the correct layer.</w:t>
      </w:r>
    </w:p>
    <w:tbl>
      <w:tblPr>
        <w:tblStyle w:val="TableGrid"/>
        <w:tblW w:type="auto" w:w="0"/>
        <w:jc w:val="center"/>
        <w:tblLook w:firstColumn="1" w:firstRow="1" w:lastColumn="0" w:lastRow="0" w:noHBand="0" w:noVBand="1" w:val="04A0"/>
      </w:tblPr>
      <w:tblGrid>
        <w:gridCol w:w="5112"/>
        <w:gridCol w:w="5112"/>
      </w:tblGrid>
      <w:tr>
        <w:tc>
          <w:tcPr>
            <w:tcW w:type="dxa" w:w="3600"/>
            <w:shd w:fill="D9EAF7"/>
          </w:tcPr>
          <w:p>
            <w:r/>
            <w:r>
              <w:rPr>
                <w:b/>
                <w:sz w:val="16"/>
              </w:rPr>
              <w:t>Area</w:t>
            </w:r>
          </w:p>
        </w:tc>
        <w:tc>
          <w:tcPr>
            <w:tcW w:type="dxa" w:w="6480"/>
            <w:shd w:fill="D9EAF7"/>
          </w:tcPr>
          <w:p>
            <w:r/>
            <w:r>
              <w:rPr>
                <w:b/>
                <w:sz w:val="16"/>
              </w:rPr>
              <w:t>Purpose</w:t>
            </w:r>
          </w:p>
        </w:tc>
      </w:tr>
      <w:tr>
        <w:tc>
          <w:tcPr>
            <w:tcW w:type="dxa" w:w="3600"/>
            <w:vAlign w:val="top"/>
          </w:tcPr>
          <w:p>
            <w:r/>
            <w:r>
              <w:rPr>
                <w:b w:val="0"/>
                <w:sz w:val="16"/>
              </w:rPr>
              <w:t>apps/web/app/</w:t>
            </w:r>
          </w:p>
        </w:tc>
        <w:tc>
          <w:tcPr>
            <w:tcW w:type="dxa" w:w="6480"/>
            <w:vAlign w:val="top"/>
          </w:tcPr>
          <w:p>
            <w:r/>
            <w:r>
              <w:rPr>
                <w:b w:val="0"/>
                <w:sz w:val="16"/>
              </w:rPr>
              <w:t>Next.js pages, layout, route files</w:t>
            </w:r>
          </w:p>
        </w:tc>
      </w:tr>
      <w:tr>
        <w:tc>
          <w:tcPr>
            <w:tcW w:type="dxa" w:w="3600"/>
            <w:vAlign w:val="top"/>
          </w:tcPr>
          <w:p>
            <w:r/>
            <w:r>
              <w:rPr>
                <w:b w:val="0"/>
                <w:sz w:val="16"/>
              </w:rPr>
              <w:t>apps/web/components/</w:t>
            </w:r>
          </w:p>
        </w:tc>
        <w:tc>
          <w:tcPr>
            <w:tcW w:type="dxa" w:w="6480"/>
            <w:vAlign w:val="top"/>
          </w:tcPr>
          <w:p>
            <w:r/>
            <w:r>
              <w:rPr>
                <w:b w:val="0"/>
                <w:sz w:val="16"/>
              </w:rPr>
              <w:t>Interactive UI components such as Dashboard and JobCard</w:t>
            </w:r>
          </w:p>
        </w:tc>
      </w:tr>
      <w:tr>
        <w:tc>
          <w:tcPr>
            <w:tcW w:type="dxa" w:w="3600"/>
            <w:vAlign w:val="top"/>
          </w:tcPr>
          <w:p>
            <w:r/>
            <w:r>
              <w:rPr>
                <w:b w:val="0"/>
                <w:sz w:val="16"/>
              </w:rPr>
              <w:t>apps/web/lib/</w:t>
            </w:r>
          </w:p>
        </w:tc>
        <w:tc>
          <w:tcPr>
            <w:tcW w:type="dxa" w:w="6480"/>
            <w:vAlign w:val="top"/>
          </w:tcPr>
          <w:p>
            <w:r/>
            <w:r>
              <w:rPr>
                <w:b w:val="0"/>
                <w:sz w:val="16"/>
              </w:rPr>
              <w:t>API fetch helper, formatting, browser-local status storage</w:t>
            </w:r>
          </w:p>
        </w:tc>
      </w:tr>
      <w:tr>
        <w:tc>
          <w:tcPr>
            <w:tcW w:type="dxa" w:w="3600"/>
            <w:vAlign w:val="top"/>
          </w:tcPr>
          <w:p>
            <w:r/>
            <w:r>
              <w:rPr>
                <w:b w:val="0"/>
                <w:sz w:val="16"/>
              </w:rPr>
              <w:t>apps/web/types/</w:t>
            </w:r>
          </w:p>
        </w:tc>
        <w:tc>
          <w:tcPr>
            <w:tcW w:type="dxa" w:w="6480"/>
            <w:vAlign w:val="top"/>
          </w:tcPr>
          <w:p>
            <w:r/>
            <w:r>
              <w:rPr>
                <w:b w:val="0"/>
                <w:sz w:val="16"/>
              </w:rPr>
              <w:t>TypeScript contracts matching API JSON</w:t>
            </w:r>
          </w:p>
        </w:tc>
      </w:tr>
      <w:tr>
        <w:tc>
          <w:tcPr>
            <w:tcW w:type="dxa" w:w="3600"/>
            <w:vAlign w:val="top"/>
          </w:tcPr>
          <w:p>
            <w:r/>
            <w:r>
              <w:rPr>
                <w:b w:val="0"/>
                <w:sz w:val="16"/>
              </w:rPr>
              <w:t>services/api/app/api/</w:t>
            </w:r>
          </w:p>
        </w:tc>
        <w:tc>
          <w:tcPr>
            <w:tcW w:type="dxa" w:w="6480"/>
            <w:vAlign w:val="top"/>
          </w:tcPr>
          <w:p>
            <w:r/>
            <w:r>
              <w:rPr>
                <w:b w:val="0"/>
                <w:sz w:val="16"/>
              </w:rPr>
              <w:t>FastAPI routes and development-only admin guards</w:t>
            </w:r>
          </w:p>
        </w:tc>
      </w:tr>
      <w:tr>
        <w:tc>
          <w:tcPr>
            <w:tcW w:type="dxa" w:w="3600"/>
            <w:vAlign w:val="top"/>
          </w:tcPr>
          <w:p>
            <w:r/>
            <w:r>
              <w:rPr>
                <w:b w:val="0"/>
                <w:sz w:val="16"/>
              </w:rPr>
              <w:t>services/api/app/repositories/</w:t>
            </w:r>
          </w:p>
        </w:tc>
        <w:tc>
          <w:tcPr>
            <w:tcW w:type="dxa" w:w="6480"/>
            <w:vAlign w:val="top"/>
          </w:tcPr>
          <w:p>
            <w:r/>
            <w:r>
              <w:rPr>
                <w:b w:val="0"/>
                <w:sz w:val="16"/>
              </w:rPr>
              <w:t>Search SQL, ingestion writes, provider stats</w:t>
            </w:r>
          </w:p>
        </w:tc>
      </w:tr>
      <w:tr>
        <w:tc>
          <w:tcPr>
            <w:tcW w:type="dxa" w:w="3600"/>
            <w:vAlign w:val="top"/>
          </w:tcPr>
          <w:p>
            <w:r/>
            <w:r>
              <w:rPr>
                <w:b w:val="0"/>
                <w:sz w:val="16"/>
              </w:rPr>
              <w:t>services/api/app/models/</w:t>
            </w:r>
          </w:p>
        </w:tc>
        <w:tc>
          <w:tcPr>
            <w:tcW w:type="dxa" w:w="6480"/>
            <w:vAlign w:val="top"/>
          </w:tcPr>
          <w:p>
            <w:r/>
            <w:r>
              <w:rPr>
                <w:b w:val="0"/>
                <w:sz w:val="16"/>
              </w:rPr>
              <w:t>SQLAlchemy persistent models</w:t>
            </w:r>
          </w:p>
        </w:tc>
      </w:tr>
      <w:tr>
        <w:tc>
          <w:tcPr>
            <w:tcW w:type="dxa" w:w="3600"/>
            <w:vAlign w:val="top"/>
          </w:tcPr>
          <w:p>
            <w:r/>
            <w:r>
              <w:rPr>
                <w:b w:val="0"/>
                <w:sz w:val="16"/>
              </w:rPr>
              <w:t>services/api/app/schemas/</w:t>
            </w:r>
          </w:p>
        </w:tc>
        <w:tc>
          <w:tcPr>
            <w:tcW w:type="dxa" w:w="6480"/>
            <w:vAlign w:val="top"/>
          </w:tcPr>
          <w:p>
            <w:r/>
            <w:r>
              <w:rPr>
                <w:b w:val="0"/>
                <w:sz w:val="16"/>
              </w:rPr>
              <w:t>Pydantic request/response validation</w:t>
            </w:r>
          </w:p>
        </w:tc>
      </w:tr>
      <w:tr>
        <w:tc>
          <w:tcPr>
            <w:tcW w:type="dxa" w:w="3600"/>
            <w:vAlign w:val="top"/>
          </w:tcPr>
          <w:p>
            <w:r/>
            <w:r>
              <w:rPr>
                <w:b w:val="0"/>
                <w:sz w:val="16"/>
              </w:rPr>
              <w:t>services/api/app/core/ + db/</w:t>
            </w:r>
          </w:p>
        </w:tc>
        <w:tc>
          <w:tcPr>
            <w:tcW w:type="dxa" w:w="6480"/>
            <w:vAlign w:val="top"/>
          </w:tcPr>
          <w:p>
            <w:r/>
            <w:r>
              <w:rPr>
                <w:b w:val="0"/>
                <w:sz w:val="16"/>
              </w:rPr>
              <w:t>Settings, logging, engine and sessions</w:t>
            </w:r>
          </w:p>
        </w:tc>
      </w:tr>
      <w:tr>
        <w:tc>
          <w:tcPr>
            <w:tcW w:type="dxa" w:w="3600"/>
            <w:vAlign w:val="top"/>
          </w:tcPr>
          <w:p>
            <w:r/>
            <w:r>
              <w:rPr>
                <w:b w:val="0"/>
                <w:sz w:val="16"/>
              </w:rPr>
              <w:t>collectors/</w:t>
            </w:r>
          </w:p>
        </w:tc>
        <w:tc>
          <w:tcPr>
            <w:tcW w:type="dxa" w:w="6480"/>
            <w:vAlign w:val="top"/>
          </w:tcPr>
          <w:p>
            <w:r/>
            <w:r>
              <w:rPr>
                <w:b w:val="0"/>
                <w:sz w:val="16"/>
              </w:rPr>
              <w:t>ATS adapters, discovery, orchestration and sync CLIs</w:t>
            </w:r>
          </w:p>
        </w:tc>
      </w:tr>
      <w:tr>
        <w:tc>
          <w:tcPr>
            <w:tcW w:type="dxa" w:w="3600"/>
            <w:vAlign w:val="top"/>
          </w:tcPr>
          <w:p>
            <w:r/>
            <w:r>
              <w:rPr>
                <w:b w:val="0"/>
                <w:sz w:val="16"/>
              </w:rPr>
              <w:t>collectors/normalizers/</w:t>
            </w:r>
          </w:p>
        </w:tc>
        <w:tc>
          <w:tcPr>
            <w:tcW w:type="dxa" w:w="6480"/>
            <w:vAlign w:val="top"/>
          </w:tcPr>
          <w:p>
            <w:r/>
            <w:r>
              <w:rPr>
                <w:b w:val="0"/>
                <w:sz w:val="16"/>
              </w:rPr>
              <w:t>Text, company, URL, location and remote normalization</w:t>
            </w:r>
          </w:p>
        </w:tc>
      </w:tr>
      <w:tr>
        <w:tc>
          <w:tcPr>
            <w:tcW w:type="dxa" w:w="3600"/>
            <w:vAlign w:val="top"/>
          </w:tcPr>
          <w:p>
            <w:r/>
            <w:r>
              <w:rPr>
                <w:b w:val="0"/>
                <w:sz w:val="16"/>
              </w:rPr>
              <w:t>matching/</w:t>
            </w:r>
          </w:p>
        </w:tc>
        <w:tc>
          <w:tcPr>
            <w:tcW w:type="dxa" w:w="6480"/>
            <w:vAlign w:val="top"/>
          </w:tcPr>
          <w:p>
            <w:r/>
            <w:r>
              <w:rPr>
                <w:b w:val="0"/>
                <w:sz w:val="16"/>
              </w:rPr>
              <w:t>Deterministic classifier, evaluation and benchmarks</w:t>
            </w:r>
          </w:p>
        </w:tc>
      </w:tr>
      <w:tr>
        <w:tc>
          <w:tcPr>
            <w:tcW w:type="dxa" w:w="3600"/>
            <w:vAlign w:val="top"/>
          </w:tcPr>
          <w:p>
            <w:r/>
            <w:r>
              <w:rPr>
                <w:b w:val="0"/>
                <w:sz w:val="16"/>
              </w:rPr>
              <w:t>shared/</w:t>
            </w:r>
          </w:p>
        </w:tc>
        <w:tc>
          <w:tcPr>
            <w:tcW w:type="dxa" w:w="6480"/>
            <w:vAlign w:val="top"/>
          </w:tcPr>
          <w:p>
            <w:r/>
            <w:r>
              <w:rPr>
                <w:b w:val="0"/>
                <w:sz w:val="16"/>
              </w:rPr>
              <w:t>Cross-layer enums and NormalizedJob contract</w:t>
            </w:r>
          </w:p>
        </w:tc>
      </w:tr>
      <w:tr>
        <w:tc>
          <w:tcPr>
            <w:tcW w:type="dxa" w:w="3600"/>
            <w:vAlign w:val="top"/>
          </w:tcPr>
          <w:p>
            <w:r/>
            <w:r>
              <w:rPr>
                <w:b w:val="0"/>
                <w:sz w:val="16"/>
              </w:rPr>
              <w:t>.github/workflows/</w:t>
            </w:r>
          </w:p>
        </w:tc>
        <w:tc>
          <w:tcPr>
            <w:tcW w:type="dxa" w:w="6480"/>
            <w:vAlign w:val="top"/>
          </w:tcPr>
          <w:p>
            <w:r/>
            <w:r>
              <w:rPr>
                <w:b w:val="0"/>
                <w:sz w:val="16"/>
              </w:rPr>
              <w:t>CI, scheduled ingestion and maintenance</w:t>
            </w:r>
          </w:p>
        </w:tc>
      </w:tr>
      <w:tr>
        <w:tc>
          <w:tcPr>
            <w:tcW w:type="dxa" w:w="3600"/>
            <w:vAlign w:val="top"/>
          </w:tcPr>
          <w:p>
            <w:r/>
            <w:r>
              <w:rPr>
                <w:b w:val="0"/>
                <w:sz w:val="16"/>
              </w:rPr>
              <w:t>tests/</w:t>
            </w:r>
          </w:p>
        </w:tc>
        <w:tc>
          <w:tcPr>
            <w:tcW w:type="dxa" w:w="6480"/>
            <w:vAlign w:val="top"/>
          </w:tcPr>
          <w:p>
            <w:r/>
            <w:r>
              <w:rPr>
                <w:b w:val="0"/>
                <w:sz w:val="16"/>
              </w:rPr>
              <w:t>Backend/integration fixtures and browser DB seed</w:t>
            </w:r>
          </w:p>
        </w:tc>
      </w:tr>
    </w:tbl>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Files that sound similar but do different jobs</w:t>
              <w:br/>
            </w:r>
            <w:r>
              <w:rPr>
                <w:sz w:val="19"/>
              </w:rPr>
              <w:t>discover.py detects a candidate ATS; runner.py syncs one registered source; sync_all.py orchestrates all sources; reprocess.py recomputes derived matching fields; evaluate.py measures human labels. Do not confuse discovery, ingestion, reprocessing and evaluation.</w:t>
            </w:r>
          </w:p>
        </w:tc>
      </w:tr>
    </w:tbl>
    <w:p/>
    <w:p>
      <w:pPr>
        <w:pStyle w:val="Heading1"/>
      </w:pPr>
      <w:r>
        <w:t>4. Frontend architecture</w:t>
      </w:r>
    </w:p>
    <w:p>
      <w:r>
        <w:t>The frontend uses Next.js App Router, React, TypeScript and Tailwind/PostCSS. Most data interaction happens in client components. The frontend does not connect directly to Neon.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tcPr>
          <w:p>
            <w:r/>
            <w:r>
              <w:rPr>
                <w:b/>
                <w:sz w:val="17"/>
              </w:rPr>
              <w:t>Route</w:t>
            </w:r>
          </w:p>
        </w:tc>
        <w:tc>
          <w:tcPr>
            <w:tcW w:type="dxa" w:w="3456"/>
            <w:shd w:fill="D9EAF7"/>
          </w:tcPr>
          <w:p>
            <w:r/>
            <w:r>
              <w:rPr>
                <w:b/>
                <w:sz w:val="17"/>
              </w:rPr>
              <w:t>Primary component</w:t>
            </w:r>
          </w:p>
        </w:tc>
        <w:tc>
          <w:tcPr>
            <w:tcW w:type="dxa" w:w="4464"/>
            <w:shd w:fill="D9EAF7"/>
          </w:tcPr>
          <w:p>
            <w:r/>
            <w:r>
              <w:rPr>
                <w:b/>
                <w:sz w:val="17"/>
              </w:rPr>
              <w:t>What it does</w:t>
            </w:r>
          </w:p>
        </w:tc>
      </w:tr>
      <w:tr>
        <w:tc>
          <w:tcPr>
            <w:tcW w:type="dxa" w:w="2304"/>
            <w:vAlign w:val="top"/>
          </w:tcPr>
          <w:p>
            <w:r/>
            <w:r>
              <w:rPr>
                <w:b w:val="0"/>
                <w:sz w:val="17"/>
              </w:rPr>
              <w:t>/</w:t>
            </w:r>
          </w:p>
        </w:tc>
        <w:tc>
          <w:tcPr>
            <w:tcW w:type="dxa" w:w="3456"/>
            <w:vAlign w:val="top"/>
          </w:tcPr>
          <w:p>
            <w:r/>
            <w:r>
              <w:rPr>
                <w:b w:val="0"/>
                <w:sz w:val="17"/>
              </w:rPr>
              <w:t>dashboard.tsx</w:t>
            </w:r>
          </w:p>
        </w:tc>
        <w:tc>
          <w:tcPr>
            <w:tcW w:type="dxa" w:w="4464"/>
            <w:vAlign w:val="top"/>
          </w:tcPr>
          <w:p>
            <w:r/>
            <w:r>
              <w:rPr>
                <w:b w:val="0"/>
                <w:sz w:val="17"/>
              </w:rPr>
              <w:t>Search state, filters, pagination, results, stats and retry</w:t>
            </w:r>
          </w:p>
        </w:tc>
      </w:tr>
      <w:tr>
        <w:tc>
          <w:tcPr>
            <w:tcW w:type="dxa" w:w="2304"/>
            <w:vAlign w:val="top"/>
          </w:tcPr>
          <w:p>
            <w:r/>
            <w:r>
              <w:rPr>
                <w:b w:val="0"/>
                <w:sz w:val="17"/>
              </w:rPr>
              <w:t>/jobs/&lt;UUID&gt;</w:t>
            </w:r>
          </w:p>
        </w:tc>
        <w:tc>
          <w:tcPr>
            <w:tcW w:type="dxa" w:w="3456"/>
            <w:vAlign w:val="top"/>
          </w:tcPr>
          <w:p>
            <w:r/>
            <w:r>
              <w:rPr>
                <w:b w:val="0"/>
                <w:sz w:val="17"/>
              </w:rPr>
              <w:t>job-detail.tsx</w:t>
            </w:r>
          </w:p>
        </w:tc>
        <w:tc>
          <w:tcPr>
            <w:tcW w:type="dxa" w:w="4464"/>
            <w:vAlign w:val="top"/>
          </w:tcPr>
          <w:p>
            <w:r/>
            <w:r>
              <w:rPr>
                <w:b w:val="0"/>
                <w:sz w:val="17"/>
              </w:rPr>
              <w:t>Full description, evidence, apply link and local status</w:t>
            </w:r>
          </w:p>
        </w:tc>
      </w:tr>
      <w:tr>
        <w:tc>
          <w:tcPr>
            <w:tcW w:type="dxa" w:w="2304"/>
            <w:vAlign w:val="top"/>
          </w:tcPr>
          <w:p>
            <w:r/>
            <w:r>
              <w:rPr>
                <w:b w:val="0"/>
                <w:sz w:val="17"/>
              </w:rPr>
              <w:t>/saved</w:t>
            </w:r>
          </w:p>
        </w:tc>
        <w:tc>
          <w:tcPr>
            <w:tcW w:type="dxa" w:w="3456"/>
            <w:vAlign w:val="top"/>
          </w:tcPr>
          <w:p>
            <w:r/>
            <w:r>
              <w:rPr>
                <w:b w:val="0"/>
                <w:sz w:val="17"/>
              </w:rPr>
              <w:t>saved-jobs.tsx</w:t>
            </w:r>
          </w:p>
        </w:tc>
        <w:tc>
          <w:tcPr>
            <w:tcW w:type="dxa" w:w="4464"/>
            <w:vAlign w:val="top"/>
          </w:tcPr>
          <w:p>
            <w:r/>
            <w:r>
              <w:rPr>
                <w:b w:val="0"/>
                <w:sz w:val="17"/>
              </w:rPr>
              <w:t>Loads locally tracked job IDs via detail API</w:t>
            </w:r>
          </w:p>
        </w:tc>
      </w:tr>
      <w:tr>
        <w:tc>
          <w:tcPr>
            <w:tcW w:type="dxa" w:w="2304"/>
            <w:vAlign w:val="top"/>
          </w:tcPr>
          <w:p>
            <w:r/>
            <w:r>
              <w:rPr>
                <w:b w:val="0"/>
                <w:sz w:val="17"/>
              </w:rPr>
              <w:t>/sources</w:t>
            </w:r>
          </w:p>
        </w:tc>
        <w:tc>
          <w:tcPr>
            <w:tcW w:type="dxa" w:w="3456"/>
            <w:vAlign w:val="top"/>
          </w:tcPr>
          <w:p>
            <w:r/>
            <w:r>
              <w:rPr>
                <w:b w:val="0"/>
                <w:sz w:val="17"/>
              </w:rPr>
              <w:t>sources.tsx</w:t>
            </w:r>
          </w:p>
        </w:tc>
        <w:tc>
          <w:tcPr>
            <w:tcW w:type="dxa" w:w="4464"/>
            <w:vAlign w:val="top"/>
          </w:tcPr>
          <w:p>
            <w:r/>
            <w:r>
              <w:rPr>
                <w:b w:val="0"/>
                <w:sz w:val="17"/>
              </w:rPr>
              <w:t>Source health/history; development admin features</w:t>
            </w:r>
          </w:p>
        </w:tc>
      </w:tr>
      <w:tr>
        <w:tc>
          <w:tcPr>
            <w:tcW w:type="dxa" w:w="2304"/>
            <w:vAlign w:val="top"/>
          </w:tcPr>
          <w:p>
            <w:r/>
            <w:r>
              <w:rPr>
                <w:b w:val="0"/>
                <w:sz w:val="17"/>
              </w:rPr>
              <w:t>/admin/ingestion</w:t>
            </w:r>
          </w:p>
        </w:tc>
        <w:tc>
          <w:tcPr>
            <w:tcW w:type="dxa" w:w="3456"/>
            <w:vAlign w:val="top"/>
          </w:tcPr>
          <w:p>
            <w:r/>
            <w:r>
              <w:rPr>
                <w:b w:val="0"/>
                <w:sz w:val="17"/>
              </w:rPr>
              <w:t>ingestion.tsx</w:t>
            </w:r>
          </w:p>
        </w:tc>
        <w:tc>
          <w:tcPr>
            <w:tcW w:type="dxa" w:w="4464"/>
            <w:vAlign w:val="top"/>
          </w:tcPr>
          <w:p>
            <w:r/>
            <w:r>
              <w:rPr>
                <w:b w:val="0"/>
                <w:sz w:val="17"/>
              </w:rPr>
              <w:t>Read-only ingestion run/source counters</w:t>
            </w:r>
          </w:p>
        </w:tc>
      </w:tr>
      <w:tr>
        <w:tc>
          <w:tcPr>
            <w:tcW w:type="dxa" w:w="2304"/>
            <w:vAlign w:val="top"/>
          </w:tcPr>
          <w:p>
            <w:r/>
            <w:r>
              <w:rPr>
                <w:b w:val="0"/>
                <w:sz w:val="17"/>
              </w:rPr>
              <w:t>/admin/providers</w:t>
            </w:r>
          </w:p>
        </w:tc>
        <w:tc>
          <w:tcPr>
            <w:tcW w:type="dxa" w:w="3456"/>
            <w:vAlign w:val="top"/>
          </w:tcPr>
          <w:p>
            <w:r/>
            <w:r>
              <w:rPr>
                <w:b w:val="0"/>
                <w:sz w:val="17"/>
              </w:rPr>
              <w:t>provider-capabilities.tsx</w:t>
            </w:r>
          </w:p>
        </w:tc>
        <w:tc>
          <w:tcPr>
            <w:tcW w:type="dxa" w:w="4464"/>
            <w:vAlign w:val="top"/>
          </w:tcPr>
          <w:p>
            <w:r/>
            <w:r>
              <w:rPr>
                <w:b w:val="0"/>
                <w:sz w:val="17"/>
              </w:rPr>
              <w:t>ATS capability registry and provider health</w:t>
            </w:r>
          </w:p>
        </w:tc>
      </w:tr>
    </w:tbl>
    <w:p/>
    <w:p>
      <w:pPr>
        <w:pStyle w:val="Heading2"/>
      </w:pPr>
      <w:r>
        <w:t>Dashboard request behavior</w:t>
      </w:r>
    </w:p>
    <w:p>
      <w:pPr>
        <w:pStyle w:val="ListNumber"/>
        <w:spacing w:after="40"/>
      </w:pPr>
      <w:r>
        <w:t>The user changes filters in React state.</w:t>
      </w:r>
    </w:p>
    <w:p>
      <w:pPr>
        <w:pStyle w:val="ListNumber"/>
        <w:spacing w:after="40"/>
      </w:pPr>
      <w:r>
        <w:t>Text search is debounced by 300 ms; filter changes reset pagination.</w:t>
      </w:r>
    </w:p>
    <w:p>
      <w:pPr>
        <w:pStyle w:val="ListNumber"/>
        <w:spacing w:after="40"/>
      </w:pPr>
      <w:r>
        <w:t>Dashboard builds URLSearchParams for the API request.</w:t>
      </w:r>
    </w:p>
    <w:p>
      <w:pPr>
        <w:pStyle w:val="ListNumber"/>
        <w:spacing w:after="40"/>
      </w:pPr>
      <w:r>
        <w:t>fetchApi uses no-store caching, a 15-second timeout, and aborts obsolete requests.</w:t>
      </w:r>
    </w:p>
    <w:p>
      <w:pPr>
        <w:pStyle w:val="ListNumber"/>
        <w:spacing w:after="40"/>
      </w:pPr>
      <w:r>
        <w:t>The response is accepted only for the current request key so stale responses cannot overwrite newer filters.</w:t>
      </w:r>
    </w:p>
    <w:p>
      <w:pPr>
        <w:pStyle w:val="ListNumber"/>
        <w:spacing w:after="40"/>
      </w:pPr>
      <w:r>
        <w:t>Job cards render summary fields; details are fetched only when the user opens a job.</w:t>
      </w:r>
    </w:p>
    <w:p>
      <w:r>
        <w:t>The browser URL does not currently mirror all filter state. Reloading the dashboard returns to defaults rather than restoring a shareable query URL.</w:t>
      </w:r>
    </w:p>
    <w:p>
      <w:pPr>
        <w:pStyle w:val="Heading2"/>
      </w:pPr>
      <w:r>
        <w:t>Browser-local state</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tcPr>
          <w:p>
            <w:r/>
            <w:r>
              <w:rPr>
                <w:b/>
                <w:sz w:val="17"/>
              </w:rPr>
              <w:t>Feature</w:t>
            </w:r>
          </w:p>
        </w:tc>
        <w:tc>
          <w:tcPr>
            <w:tcW w:type="dxa" w:w="4032"/>
            <w:shd w:fill="D9EAF7"/>
          </w:tcPr>
          <w:p>
            <w:r/>
            <w:r>
              <w:rPr>
                <w:b/>
                <w:sz w:val="17"/>
              </w:rPr>
              <w:t>Storage</w:t>
            </w:r>
          </w:p>
        </w:tc>
        <w:tc>
          <w:tcPr>
            <w:tcW w:type="dxa" w:w="3744"/>
            <w:shd w:fill="D9EAF7"/>
          </w:tcPr>
          <w:p>
            <w:r/>
            <w:r>
              <w:rPr>
                <w:b/>
                <w:sz w:val="17"/>
              </w:rPr>
              <w:t>Implication</w:t>
            </w:r>
          </w:p>
        </w:tc>
      </w:tr>
      <w:tr>
        <w:tc>
          <w:tcPr>
            <w:tcW w:type="dxa" w:w="2592"/>
            <w:vAlign w:val="top"/>
          </w:tcPr>
          <w:p>
            <w:r/>
            <w:r>
              <w:rPr>
                <w:b w:val="0"/>
                <w:sz w:val="17"/>
              </w:rPr>
              <w:t>Application status</w:t>
            </w:r>
          </w:p>
        </w:tc>
        <w:tc>
          <w:tcPr>
            <w:tcW w:type="dxa" w:w="4032"/>
            <w:vAlign w:val="top"/>
          </w:tcPr>
          <w:p>
            <w:r/>
            <w:r>
              <w:rPr>
                <w:b w:val="0"/>
                <w:sz w:val="17"/>
              </w:rPr>
              <w:t>localStorage key gradjobs:status:v1</w:t>
            </w:r>
          </w:p>
        </w:tc>
        <w:tc>
          <w:tcPr>
            <w:tcW w:type="dxa" w:w="3744"/>
            <w:vAlign w:val="top"/>
          </w:tcPr>
          <w:p>
            <w:r/>
            <w:r>
              <w:rPr>
                <w:b w:val="0"/>
                <w:sz w:val="17"/>
              </w:rPr>
              <w:t>Persists on the same browser/origin only</w:t>
            </w:r>
          </w:p>
        </w:tc>
      </w:tr>
      <w:tr>
        <w:tc>
          <w:tcPr>
            <w:tcW w:type="dxa" w:w="2592"/>
            <w:vAlign w:val="top"/>
          </w:tcPr>
          <w:p>
            <w:r/>
            <w:r>
              <w:rPr>
                <w:b w:val="0"/>
                <w:sz w:val="17"/>
              </w:rPr>
              <w:t>Saved searches</w:t>
            </w:r>
          </w:p>
        </w:tc>
        <w:tc>
          <w:tcPr>
            <w:tcW w:type="dxa" w:w="4032"/>
            <w:vAlign w:val="top"/>
          </w:tcPr>
          <w:p>
            <w:r/>
            <w:r>
              <w:rPr>
                <w:b w:val="0"/>
                <w:sz w:val="17"/>
              </w:rPr>
              <w:t>Browser-local saved filter combinations</w:t>
            </w:r>
          </w:p>
        </w:tc>
        <w:tc>
          <w:tcPr>
            <w:tcW w:type="dxa" w:w="3744"/>
            <w:vAlign w:val="top"/>
          </w:tcPr>
          <w:p>
            <w:r/>
            <w:r>
              <w:rPr>
                <w:b w:val="0"/>
                <w:sz w:val="17"/>
              </w:rPr>
              <w:t>No backend subscription or alert job is created</w:t>
            </w:r>
          </w:p>
        </w:tc>
      </w:tr>
    </w:tbl>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Frontend rule</w:t>
              <w:br/>
            </w:r>
            <w:r>
              <w:rPr>
                <w:sz w:val="19"/>
              </w:rPr>
              <w:t>Keep apps/web/types/jobs.ts synchronized with Pydantic response models. TypeScript types are compile-time assumptions, not runtime JSON validation.</w:t>
            </w:r>
          </w:p>
        </w:tc>
      </w:tr>
    </w:tbl>
    <w:p/>
    <w:p>
      <w:pPr>
        <w:pStyle w:val="Heading1"/>
      </w:pPr>
      <w:r>
        <w:t>5. Backend architecture and API</w:t>
      </w:r>
    </w:p>
    <w:p>
      <w:r>
        <w:t>FastAPI exposes stored GradJobs data. The API does not create tables on startup and does not start the collectors. Database migrations and ingestion are separate operational concerns.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
              <w:rPr>
                <w:b/>
                <w:sz w:val="17"/>
              </w:rPr>
              <w:t>Layer</w:t>
            </w:r>
          </w:p>
        </w:tc>
        <w:tc>
          <w:tcPr>
            <w:tcW w:type="dxa" w:w="3312"/>
            <w:shd w:fill="D9EAF7"/>
          </w:tcPr>
          <w:p>
            <w:r/>
            <w:r>
              <w:rPr>
                <w:b/>
                <w:sz w:val="17"/>
              </w:rPr>
              <w:t>Example</w:t>
            </w:r>
          </w:p>
        </w:tc>
        <w:tc>
          <w:tcPr>
            <w:tcW w:type="dxa" w:w="4608"/>
            <w:shd w:fill="D9EAF7"/>
          </w:tcPr>
          <w:p>
            <w:r/>
            <w:r>
              <w:rPr>
                <w:b/>
                <w:sz w:val="17"/>
              </w:rPr>
              <w:t>Responsibility</w:t>
            </w:r>
          </w:p>
        </w:tc>
      </w:tr>
      <w:tr>
        <w:tc>
          <w:tcPr>
            <w:tcW w:type="dxa" w:w="2016"/>
            <w:vAlign w:val="top"/>
          </w:tcPr>
          <w:p>
            <w:r/>
            <w:r>
              <w:rPr>
                <w:b w:val="0"/>
                <w:sz w:val="17"/>
              </w:rPr>
              <w:t>HTTP route</w:t>
            </w:r>
          </w:p>
        </w:tc>
        <w:tc>
          <w:tcPr>
            <w:tcW w:type="dxa" w:w="3312"/>
            <w:vAlign w:val="top"/>
          </w:tcPr>
          <w:p>
            <w:r/>
            <w:r>
              <w:rPr>
                <w:b w:val="0"/>
                <w:sz w:val="17"/>
              </w:rPr>
              <w:t>api/routes.py::jobs</w:t>
            </w:r>
          </w:p>
        </w:tc>
        <w:tc>
          <w:tcPr>
            <w:tcW w:type="dxa" w:w="4608"/>
            <w:vAlign w:val="top"/>
          </w:tcPr>
          <w:p>
            <w:r/>
            <w:r>
              <w:rPr>
                <w:b w:val="0"/>
                <w:sz w:val="17"/>
              </w:rPr>
              <w:t>Bind and validate request; return public response contract</w:t>
            </w:r>
          </w:p>
        </w:tc>
      </w:tr>
      <w:tr>
        <w:tc>
          <w:tcPr>
            <w:tcW w:type="dxa" w:w="2016"/>
            <w:vAlign w:val="top"/>
          </w:tcPr>
          <w:p>
            <w:r/>
            <w:r>
              <w:rPr>
                <w:b w:val="0"/>
                <w:sz w:val="17"/>
              </w:rPr>
              <w:t>Pydantic schema</w:t>
            </w:r>
          </w:p>
        </w:tc>
        <w:tc>
          <w:tcPr>
            <w:tcW w:type="dxa" w:w="3312"/>
            <w:vAlign w:val="top"/>
          </w:tcPr>
          <w:p>
            <w:r/>
            <w:r>
              <w:rPr>
                <w:b w:val="0"/>
                <w:sz w:val="17"/>
              </w:rPr>
              <w:t>schemas/jobs.py::JobFilters</w:t>
            </w:r>
          </w:p>
        </w:tc>
        <w:tc>
          <w:tcPr>
            <w:tcW w:type="dxa" w:w="4608"/>
            <w:vAlign w:val="top"/>
          </w:tcPr>
          <w:p>
            <w:r/>
            <w:r>
              <w:rPr>
                <w:b w:val="0"/>
                <w:sz w:val="17"/>
              </w:rPr>
              <w:t>Types, bounds and serialization</w:t>
            </w:r>
          </w:p>
        </w:tc>
      </w:tr>
      <w:tr>
        <w:tc>
          <w:tcPr>
            <w:tcW w:type="dxa" w:w="2016"/>
            <w:vAlign w:val="top"/>
          </w:tcPr>
          <w:p>
            <w:r/>
            <w:r>
              <w:rPr>
                <w:b w:val="0"/>
                <w:sz w:val="17"/>
              </w:rPr>
              <w:t>Read repository</w:t>
            </w:r>
          </w:p>
        </w:tc>
        <w:tc>
          <w:tcPr>
            <w:tcW w:type="dxa" w:w="3312"/>
            <w:vAlign w:val="top"/>
          </w:tcPr>
          <w:p>
            <w:r/>
            <w:r>
              <w:rPr>
                <w:b w:val="0"/>
                <w:sz w:val="17"/>
              </w:rPr>
              <w:t>repositories/jobs.py::list_jobs</w:t>
            </w:r>
          </w:p>
        </w:tc>
        <w:tc>
          <w:tcPr>
            <w:tcW w:type="dxa" w:w="4608"/>
            <w:vAlign w:val="top"/>
          </w:tcPr>
          <w:p>
            <w:r/>
            <w:r>
              <w:rPr>
                <w:b w:val="0"/>
                <w:sz w:val="17"/>
              </w:rPr>
              <w:t>Build SQL filters, count, sort and paginate</w:t>
            </w:r>
          </w:p>
        </w:tc>
      </w:tr>
      <w:tr>
        <w:tc>
          <w:tcPr>
            <w:tcW w:type="dxa" w:w="2016"/>
            <w:vAlign w:val="top"/>
          </w:tcPr>
          <w:p>
            <w:r/>
            <w:r>
              <w:rPr>
                <w:b w:val="0"/>
                <w:sz w:val="17"/>
              </w:rPr>
              <w:t>Write repository</w:t>
            </w:r>
          </w:p>
        </w:tc>
        <w:tc>
          <w:tcPr>
            <w:tcW w:type="dxa" w:w="3312"/>
            <w:vAlign w:val="top"/>
          </w:tcPr>
          <w:p>
            <w:r/>
            <w:r>
              <w:rPr>
                <w:b w:val="0"/>
                <w:sz w:val="17"/>
              </w:rPr>
              <w:t>repositories/ingestion.py::upsert_job</w:t>
            </w:r>
          </w:p>
        </w:tc>
        <w:tc>
          <w:tcPr>
            <w:tcW w:type="dxa" w:w="4608"/>
            <w:vAlign w:val="top"/>
          </w:tcPr>
          <w:p>
            <w:r/>
            <w:r>
              <w:rPr>
                <w:b w:val="0"/>
                <w:sz w:val="17"/>
              </w:rPr>
              <w:t>Persist normalized jobs and derived data</w:t>
            </w:r>
          </w:p>
        </w:tc>
      </w:tr>
      <w:tr>
        <w:tc>
          <w:tcPr>
            <w:tcW w:type="dxa" w:w="2016"/>
            <w:vAlign w:val="top"/>
          </w:tcPr>
          <w:p>
            <w:r/>
            <w:r>
              <w:rPr>
                <w:b w:val="0"/>
                <w:sz w:val="17"/>
              </w:rPr>
              <w:t>Source service</w:t>
            </w:r>
          </w:p>
        </w:tc>
        <w:tc>
          <w:tcPr>
            <w:tcW w:type="dxa" w:w="3312"/>
            <w:vAlign w:val="top"/>
          </w:tcPr>
          <w:p>
            <w:r/>
            <w:r>
              <w:rPr>
                <w:b w:val="0"/>
                <w:sz w:val="17"/>
              </w:rPr>
              <w:t>services/sources.py::register_source</w:t>
            </w:r>
          </w:p>
        </w:tc>
        <w:tc>
          <w:tcPr>
            <w:tcW w:type="dxa" w:w="4608"/>
            <w:vAlign w:val="top"/>
          </w:tcPr>
          <w:p>
            <w:r/>
            <w:r>
              <w:rPr>
                <w:b w:val="0"/>
                <w:sz w:val="17"/>
              </w:rPr>
              <w:t>Idempotent provider/source persistence</w:t>
            </w:r>
          </w:p>
        </w:tc>
      </w:tr>
      <w:tr>
        <w:tc>
          <w:tcPr>
            <w:tcW w:type="dxa" w:w="2016"/>
            <w:vAlign w:val="top"/>
          </w:tcPr>
          <w:p>
            <w:r/>
            <w:r>
              <w:rPr>
                <w:b w:val="0"/>
                <w:sz w:val="17"/>
              </w:rPr>
              <w:t>ORM model</w:t>
            </w:r>
          </w:p>
        </w:tc>
        <w:tc>
          <w:tcPr>
            <w:tcW w:type="dxa" w:w="3312"/>
            <w:vAlign w:val="top"/>
          </w:tcPr>
          <w:p>
            <w:r/>
            <w:r>
              <w:rPr>
                <w:b w:val="0"/>
                <w:sz w:val="17"/>
              </w:rPr>
              <w:t>models/job.py</w:t>
            </w:r>
          </w:p>
        </w:tc>
        <w:tc>
          <w:tcPr>
            <w:tcW w:type="dxa" w:w="4608"/>
            <w:vAlign w:val="top"/>
          </w:tcPr>
          <w:p>
            <w:r/>
            <w:r>
              <w:rPr>
                <w:b w:val="0"/>
                <w:sz w:val="17"/>
              </w:rPr>
              <w:t>Database columns, relationships, constraints and indexes</w:t>
            </w:r>
          </w:p>
        </w:tc>
      </w:tr>
    </w:tbl>
    <w:p/>
    <w:p>
      <w:pPr>
        <w:pStyle w:val="Heading2"/>
      </w:pPr>
      <w:r>
        <w:t>Important API endpoints</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6"/>
              </w:rPr>
              <w:t>Endpoint</w:t>
            </w:r>
          </w:p>
        </w:tc>
        <w:tc>
          <w:tcPr>
            <w:tcW w:type="dxa" w:w="6768"/>
            <w:shd w:fill="D9EAF7"/>
          </w:tcPr>
          <w:p>
            <w:r/>
            <w:r>
              <w:rPr>
                <w:b/>
                <w:sz w:val="16"/>
              </w:rPr>
              <w:t>Purpose</w:t>
            </w:r>
          </w:p>
        </w:tc>
      </w:tr>
      <w:tr>
        <w:tc>
          <w:tcPr>
            <w:tcW w:type="dxa" w:w="3168"/>
            <w:vAlign w:val="top"/>
          </w:tcPr>
          <w:p>
            <w:r/>
            <w:r>
              <w:rPr>
                <w:b w:val="0"/>
                <w:sz w:val="16"/>
              </w:rPr>
              <w:t>GET /health</w:t>
            </w:r>
          </w:p>
        </w:tc>
        <w:tc>
          <w:tcPr>
            <w:tcW w:type="dxa" w:w="6768"/>
            <w:vAlign w:val="top"/>
          </w:tcPr>
          <w:p>
            <w:r/>
            <w:r>
              <w:rPr>
                <w:b w:val="0"/>
                <w:sz w:val="16"/>
              </w:rPr>
              <w:t>Simple DB connectivity check</w:t>
            </w:r>
          </w:p>
        </w:tc>
      </w:tr>
      <w:tr>
        <w:tc>
          <w:tcPr>
            <w:tcW w:type="dxa" w:w="3168"/>
            <w:vAlign w:val="top"/>
          </w:tcPr>
          <w:p>
            <w:r/>
            <w:r>
              <w:rPr>
                <w:b w:val="0"/>
                <w:sz w:val="16"/>
              </w:rPr>
              <w:t>GET /jobs</w:t>
            </w:r>
          </w:p>
        </w:tc>
        <w:tc>
          <w:tcPr>
            <w:tcW w:type="dxa" w:w="6768"/>
            <w:vAlign w:val="top"/>
          </w:tcPr>
          <w:p>
            <w:r/>
            <w:r>
              <w:rPr>
                <w:b w:val="0"/>
                <w:sz w:val="16"/>
              </w:rPr>
              <w:t>Filtered paginated JobPage</w:t>
            </w:r>
          </w:p>
        </w:tc>
      </w:tr>
      <w:tr>
        <w:tc>
          <w:tcPr>
            <w:tcW w:type="dxa" w:w="3168"/>
            <w:vAlign w:val="top"/>
          </w:tcPr>
          <w:p>
            <w:r/>
            <w:r>
              <w:rPr>
                <w:b w:val="0"/>
                <w:sz w:val="16"/>
              </w:rPr>
              <w:t>GET /jobs/{job_id}</w:t>
            </w:r>
          </w:p>
        </w:tc>
        <w:tc>
          <w:tcPr>
            <w:tcW w:type="dxa" w:w="6768"/>
            <w:vAlign w:val="top"/>
          </w:tcPr>
          <w:p>
            <w:r/>
            <w:r>
              <w:rPr>
                <w:b w:val="0"/>
                <w:sz w:val="16"/>
              </w:rPr>
              <w:t>Full JobDetail</w:t>
            </w:r>
          </w:p>
        </w:tc>
      </w:tr>
      <w:tr>
        <w:tc>
          <w:tcPr>
            <w:tcW w:type="dxa" w:w="3168"/>
            <w:vAlign w:val="top"/>
          </w:tcPr>
          <w:p>
            <w:r/>
            <w:r>
              <w:rPr>
                <w:b w:val="0"/>
                <w:sz w:val="16"/>
              </w:rPr>
              <w:t>GET /companies</w:t>
            </w:r>
          </w:p>
        </w:tc>
        <w:tc>
          <w:tcPr>
            <w:tcW w:type="dxa" w:w="6768"/>
            <w:vAlign w:val="top"/>
          </w:tcPr>
          <w:p>
            <w:r/>
            <w:r>
              <w:rPr>
                <w:b w:val="0"/>
                <w:sz w:val="16"/>
              </w:rPr>
              <w:t>Visible U.S. company counts</w:t>
            </w:r>
          </w:p>
        </w:tc>
      </w:tr>
      <w:tr>
        <w:tc>
          <w:tcPr>
            <w:tcW w:type="dxa" w:w="3168"/>
            <w:vAlign w:val="top"/>
          </w:tcPr>
          <w:p>
            <w:r/>
            <w:r>
              <w:rPr>
                <w:b w:val="0"/>
                <w:sz w:val="16"/>
              </w:rPr>
              <w:t>GET /sources</w:t>
            </w:r>
          </w:p>
        </w:tc>
        <w:tc>
          <w:tcPr>
            <w:tcW w:type="dxa" w:w="6768"/>
            <w:vAlign w:val="top"/>
          </w:tcPr>
          <w:p>
            <w:r/>
            <w:r>
              <w:rPr>
                <w:b w:val="0"/>
                <w:sz w:val="16"/>
              </w:rPr>
              <w:t>Source configuration and health</w:t>
            </w:r>
          </w:p>
        </w:tc>
      </w:tr>
      <w:tr>
        <w:tc>
          <w:tcPr>
            <w:tcW w:type="dxa" w:w="3168"/>
            <w:vAlign w:val="top"/>
          </w:tcPr>
          <w:p>
            <w:r/>
            <w:r>
              <w:rPr>
                <w:b w:val="0"/>
                <w:sz w:val="16"/>
              </w:rPr>
              <w:t>GET /sources/{id}/history</w:t>
            </w:r>
          </w:p>
        </w:tc>
        <w:tc>
          <w:tcPr>
            <w:tcW w:type="dxa" w:w="6768"/>
            <w:vAlign w:val="top"/>
          </w:tcPr>
          <w:p>
            <w:r/>
            <w:r>
              <w:rPr>
                <w:b w:val="0"/>
                <w:sz w:val="16"/>
              </w:rPr>
              <w:t>Recent source attempts</w:t>
            </w:r>
          </w:p>
        </w:tc>
      </w:tr>
      <w:tr>
        <w:tc>
          <w:tcPr>
            <w:tcW w:type="dxa" w:w="3168"/>
            <w:vAlign w:val="top"/>
          </w:tcPr>
          <w:p>
            <w:r/>
            <w:r>
              <w:rPr>
                <w:b w:val="0"/>
                <w:sz w:val="16"/>
              </w:rPr>
              <w:t>GET /stats</w:t>
            </w:r>
          </w:p>
        </w:tc>
        <w:tc>
          <w:tcPr>
            <w:tcW w:type="dxa" w:w="6768"/>
            <w:vAlign w:val="top"/>
          </w:tcPr>
          <w:p>
            <w:r/>
            <w:r>
              <w:rPr>
                <w:b w:val="0"/>
                <w:sz w:val="16"/>
              </w:rPr>
              <w:t>Visible U.S. aggregates</w:t>
            </w:r>
          </w:p>
        </w:tc>
      </w:tr>
      <w:tr>
        <w:tc>
          <w:tcPr>
            <w:tcW w:type="dxa" w:w="3168"/>
            <w:vAlign w:val="top"/>
          </w:tcPr>
          <w:p>
            <w:r/>
            <w:r>
              <w:rPr>
                <w:b w:val="0"/>
                <w:sz w:val="16"/>
              </w:rPr>
              <w:t>GET /stats/providers</w:t>
            </w:r>
          </w:p>
        </w:tc>
        <w:tc>
          <w:tcPr>
            <w:tcW w:type="dxa" w:w="6768"/>
            <w:vAlign w:val="top"/>
          </w:tcPr>
          <w:p>
            <w:r/>
            <w:r>
              <w:rPr>
                <w:b w:val="0"/>
                <w:sz w:val="16"/>
              </w:rPr>
              <w:t>Implemented-provider health and job counts</w:t>
            </w:r>
          </w:p>
        </w:tc>
      </w:tr>
      <w:tr>
        <w:tc>
          <w:tcPr>
            <w:tcW w:type="dxa" w:w="3168"/>
            <w:vAlign w:val="top"/>
          </w:tcPr>
          <w:p>
            <w:r/>
            <w:r>
              <w:rPr>
                <w:b w:val="0"/>
                <w:sz w:val="16"/>
              </w:rPr>
              <w:t>GET /stats/ats</w:t>
            </w:r>
          </w:p>
        </w:tc>
        <w:tc>
          <w:tcPr>
            <w:tcW w:type="dxa" w:w="6768"/>
            <w:vAlign w:val="top"/>
          </w:tcPr>
          <w:p>
            <w:r/>
            <w:r>
              <w:rPr>
                <w:b w:val="0"/>
                <w:sz w:val="16"/>
              </w:rPr>
              <w:t>ATS capability matrix + measured counts</w:t>
            </w:r>
          </w:p>
        </w:tc>
      </w:tr>
      <w:tr>
        <w:tc>
          <w:tcPr>
            <w:tcW w:type="dxa" w:w="3168"/>
            <w:vAlign w:val="top"/>
          </w:tcPr>
          <w:p>
            <w:r/>
            <w:r>
              <w:rPr>
                <w:b w:val="0"/>
                <w:sz w:val="16"/>
              </w:rPr>
              <w:t>GET /metadata</w:t>
            </w:r>
          </w:p>
        </w:tc>
        <w:tc>
          <w:tcPr>
            <w:tcW w:type="dxa" w:w="6768"/>
            <w:vAlign w:val="top"/>
          </w:tcPr>
          <w:p>
            <w:r/>
            <w:r>
              <w:rPr>
                <w:b w:val="0"/>
                <w:sz w:val="16"/>
              </w:rPr>
              <w:t>Role families and canonical skills</w:t>
            </w:r>
          </w:p>
        </w:tc>
      </w:tr>
      <w:tr>
        <w:tc>
          <w:tcPr>
            <w:tcW w:type="dxa" w:w="3168"/>
            <w:vAlign w:val="top"/>
          </w:tcPr>
          <w:p>
            <w:r/>
            <w:r>
              <w:rPr>
                <w:b w:val="0"/>
                <w:sz w:val="16"/>
              </w:rPr>
              <w:t>GET /ingestion</w:t>
            </w:r>
          </w:p>
        </w:tc>
        <w:tc>
          <w:tcPr>
            <w:tcW w:type="dxa" w:w="6768"/>
            <w:vAlign w:val="top"/>
          </w:tcPr>
          <w:p>
            <w:r/>
            <w:r>
              <w:rPr>
                <w:b w:val="0"/>
                <w:sz w:val="16"/>
              </w:rPr>
              <w:t>Run history and current operational counters</w:t>
            </w:r>
          </w:p>
        </w:tc>
      </w:tr>
    </w:tbl>
    <w:p/>
    <w:p>
      <w:r>
        <w:t>In production, these paths are prefixed with `/api`. Development-only write endpoints require both development mode and an explicit admin flag; production forces them off.</w:t>
      </w:r>
    </w:p>
    <w:p>
      <w:pPr>
        <w:pStyle w:val="Heading2"/>
      </w:pPr>
      <w:r>
        <w:t>Why list and detail queries are different</w:t>
      </w:r>
    </w:p>
    <w:p>
      <w:r>
        <w:t>The jobs list selects only fields required by JobSummary. Description and raw provider JSON are omitted. The detail route selects the larger JobDetail projection. This is an intentional performance and Neon-egress optimization.</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Important debugging clue</w:t>
              <w:br/>
            </w:r>
            <w:r>
              <w:rPr>
                <w:sz w:val="19"/>
              </w:rPr>
              <w:t>A healthy /stats/ats page does not prove the database is healthy because the capability registry can still render static metadata while DB counts are unavailable. Use /health for DB connectivity.</w:t>
            </w:r>
          </w:p>
        </w:tc>
      </w:tr>
    </w:tbl>
    <w:p/>
    <w:p>
      <w:pPr>
        <w:pStyle w:val="Heading1"/>
      </w:pPr>
      <w:r>
        <w:t>6. Database and persistence</w:t>
      </w:r>
    </w:p>
    <w:p>
      <w:r>
        <w:t>GradJobs uses six persistent SQLAlchemy models.</w:t>
      </w:r>
    </w:p>
    <w:tbl>
      <w:tblPr>
        <w:tblStyle w:val="TableGrid"/>
        <w:tblW w:type="auto" w:w="0"/>
        <w:jc w:val="center"/>
        <w:tblLook w:firstColumn="1" w:firstRow="1" w:lastColumn="0" w:lastRow="0" w:noHBand="0" w:noVBand="1" w:val="04A0"/>
      </w:tblPr>
      <w:tblGrid>
        <w:gridCol w:w="5112"/>
        <w:gridCol w:w="5112"/>
      </w:tblGrid>
      <w:tr>
        <w:tc>
          <w:tcPr>
            <w:tcW w:type="dxa" w:w="3600"/>
            <w:shd w:fill="D9EAF7"/>
          </w:tcPr>
          <w:p>
            <w:r/>
            <w:r>
              <w:rPr>
                <w:b/>
                <w:sz w:val="17"/>
              </w:rPr>
              <w:t>Model / table</w:t>
            </w:r>
          </w:p>
        </w:tc>
        <w:tc>
          <w:tcPr>
            <w:tcW w:type="dxa" w:w="6336"/>
            <w:shd w:fill="D9EAF7"/>
          </w:tcPr>
          <w:p>
            <w:r/>
            <w:r>
              <w:rPr>
                <w:b/>
                <w:sz w:val="17"/>
              </w:rPr>
              <w:t>Purpose</w:t>
            </w:r>
          </w:p>
        </w:tc>
      </w:tr>
      <w:tr>
        <w:tc>
          <w:tcPr>
            <w:tcW w:type="dxa" w:w="3600"/>
            <w:vAlign w:val="top"/>
          </w:tcPr>
          <w:p>
            <w:r/>
            <w:r>
              <w:rPr>
                <w:b w:val="0"/>
                <w:sz w:val="17"/>
              </w:rPr>
              <w:t>JobSource / job_sources</w:t>
            </w:r>
          </w:p>
        </w:tc>
        <w:tc>
          <w:tcPr>
            <w:tcW w:type="dxa" w:w="6336"/>
            <w:vAlign w:val="top"/>
          </w:tcPr>
          <w:p>
            <w:r/>
            <w:r>
              <w:rPr>
                <w:b w:val="0"/>
                <w:sz w:val="17"/>
              </w:rPr>
              <w:t>One configured ATS board or federal query source</w:t>
            </w:r>
          </w:p>
        </w:tc>
      </w:tr>
      <w:tr>
        <w:tc>
          <w:tcPr>
            <w:tcW w:type="dxa" w:w="3600"/>
            <w:vAlign w:val="top"/>
          </w:tcPr>
          <w:p>
            <w:r/>
            <w:r>
              <w:rPr>
                <w:b w:val="0"/>
                <w:sz w:val="17"/>
              </w:rPr>
              <w:t>Job / jobs</w:t>
            </w:r>
          </w:p>
        </w:tc>
        <w:tc>
          <w:tcPr>
            <w:tcW w:type="dxa" w:w="6336"/>
            <w:vAlign w:val="top"/>
          </w:tcPr>
          <w:p>
            <w:r/>
            <w:r>
              <w:rPr>
                <w:b w:val="0"/>
                <w:sz w:val="17"/>
              </w:rPr>
              <w:t>Normalized posting, provenance, matching and lifecycle</w:t>
            </w:r>
          </w:p>
        </w:tc>
      </w:tr>
      <w:tr>
        <w:tc>
          <w:tcPr>
            <w:tcW w:type="dxa" w:w="3600"/>
            <w:vAlign w:val="top"/>
          </w:tcPr>
          <w:p>
            <w:r/>
            <w:r>
              <w:rPr>
                <w:b w:val="0"/>
                <w:sz w:val="17"/>
              </w:rPr>
              <w:t>JobLocation / job_locations</w:t>
            </w:r>
          </w:p>
        </w:tc>
        <w:tc>
          <w:tcPr>
            <w:tcW w:type="dxa" w:w="6336"/>
            <w:vAlign w:val="top"/>
          </w:tcPr>
          <w:p>
            <w:r/>
            <w:r>
              <w:rPr>
                <w:b w:val="0"/>
                <w:sz w:val="17"/>
              </w:rPr>
              <w:t>Relational location rows for filtering</w:t>
            </w:r>
          </w:p>
        </w:tc>
      </w:tr>
      <w:tr>
        <w:tc>
          <w:tcPr>
            <w:tcW w:type="dxa" w:w="3600"/>
            <w:vAlign w:val="top"/>
          </w:tcPr>
          <w:p>
            <w:r/>
            <w:r>
              <w:rPr>
                <w:b w:val="0"/>
                <w:sz w:val="17"/>
              </w:rPr>
              <w:t>JobSkill / job_skills</w:t>
            </w:r>
          </w:p>
        </w:tc>
        <w:tc>
          <w:tcPr>
            <w:tcW w:type="dxa" w:w="6336"/>
            <w:vAlign w:val="top"/>
          </w:tcPr>
          <w:p>
            <w:r/>
            <w:r>
              <w:rPr>
                <w:b w:val="0"/>
                <w:sz w:val="17"/>
              </w:rPr>
              <w:t>Canonical extracted skills for indexed filtering</w:t>
            </w:r>
          </w:p>
        </w:tc>
      </w:tr>
      <w:tr>
        <w:tc>
          <w:tcPr>
            <w:tcW w:type="dxa" w:w="3600"/>
            <w:vAlign w:val="top"/>
          </w:tcPr>
          <w:p>
            <w:r/>
            <w:r>
              <w:rPr>
                <w:b w:val="0"/>
                <w:sz w:val="17"/>
              </w:rPr>
              <w:t>SourceSync / source_syncs</w:t>
            </w:r>
          </w:p>
        </w:tc>
        <w:tc>
          <w:tcPr>
            <w:tcW w:type="dxa" w:w="6336"/>
            <w:vAlign w:val="top"/>
          </w:tcPr>
          <w:p>
            <w:r/>
            <w:r>
              <w:rPr>
                <w:b w:val="0"/>
                <w:sz w:val="17"/>
              </w:rPr>
              <w:t>One source attempt with counters, timing and errors</w:t>
            </w:r>
          </w:p>
        </w:tc>
      </w:tr>
      <w:tr>
        <w:tc>
          <w:tcPr>
            <w:tcW w:type="dxa" w:w="3600"/>
            <w:vAlign w:val="top"/>
          </w:tcPr>
          <w:p>
            <w:r/>
            <w:r>
              <w:rPr>
                <w:b w:val="0"/>
                <w:sz w:val="17"/>
              </w:rPr>
              <w:t>IngestionRun / ingestion_runs</w:t>
            </w:r>
          </w:p>
        </w:tc>
        <w:tc>
          <w:tcPr>
            <w:tcW w:type="dxa" w:w="6336"/>
            <w:vAlign w:val="top"/>
          </w:tcPr>
          <w:p>
            <w:r/>
            <w:r>
              <w:rPr>
                <w:b w:val="0"/>
                <w:sz w:val="17"/>
              </w:rPr>
              <w:t>One top-level sync invocation and aggregate summary</w:t>
            </w:r>
          </w:p>
        </w:tc>
      </w:tr>
    </w:tbl>
    <w:p/>
    <w:p>
      <w:pPr>
        <w:pStyle w:val="Heading2"/>
      </w:pPr>
      <w:r>
        <w:t>Job identity: know the difference</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7"/>
              </w:rPr>
              <w:t>Identifier</w:t>
            </w:r>
          </w:p>
        </w:tc>
        <w:tc>
          <w:tcPr>
            <w:tcW w:type="dxa" w:w="6768"/>
            <w:shd w:fill="D9EAF7"/>
          </w:tcPr>
          <w:p>
            <w:r/>
            <w:r>
              <w:rPr>
                <w:b/>
                <w:sz w:val="17"/>
              </w:rPr>
              <w:t>Meaning</w:t>
            </w:r>
          </w:p>
        </w:tc>
      </w:tr>
      <w:tr>
        <w:tc>
          <w:tcPr>
            <w:tcW w:type="dxa" w:w="3168"/>
            <w:vAlign w:val="top"/>
          </w:tcPr>
          <w:p>
            <w:r/>
            <w:r>
              <w:rPr>
                <w:b w:val="0"/>
                <w:sz w:val="17"/>
              </w:rPr>
              <w:t>Source UUID</w:t>
            </w:r>
          </w:p>
        </w:tc>
        <w:tc>
          <w:tcPr>
            <w:tcW w:type="dxa" w:w="6768"/>
            <w:vAlign w:val="top"/>
          </w:tcPr>
          <w:p>
            <w:r/>
            <w:r>
              <w:rPr>
                <w:b w:val="0"/>
                <w:sz w:val="17"/>
              </w:rPr>
              <w:t>Which configured employer board/query the posting came from</w:t>
            </w:r>
          </w:p>
        </w:tc>
      </w:tr>
      <w:tr>
        <w:tc>
          <w:tcPr>
            <w:tcW w:type="dxa" w:w="3168"/>
            <w:vAlign w:val="top"/>
          </w:tcPr>
          <w:p>
            <w:r/>
            <w:r>
              <w:rPr>
                <w:b w:val="0"/>
                <w:sz w:val="17"/>
              </w:rPr>
              <w:t>source_job_id</w:t>
            </w:r>
          </w:p>
        </w:tc>
        <w:tc>
          <w:tcPr>
            <w:tcW w:type="dxa" w:w="6768"/>
            <w:vAlign w:val="top"/>
          </w:tcPr>
          <w:p>
            <w:r/>
            <w:r>
              <w:rPr>
                <w:b w:val="0"/>
                <w:sz w:val="17"/>
              </w:rPr>
              <w:t>Provider's stable posting identifier within that source</w:t>
            </w:r>
          </w:p>
        </w:tc>
      </w:tr>
      <w:tr>
        <w:tc>
          <w:tcPr>
            <w:tcW w:type="dxa" w:w="3168"/>
            <w:vAlign w:val="top"/>
          </w:tcPr>
          <w:p>
            <w:r/>
            <w:r>
              <w:rPr>
                <w:b w:val="0"/>
                <w:sz w:val="17"/>
              </w:rPr>
              <w:t>External requisition ID</w:t>
            </w:r>
          </w:p>
        </w:tc>
        <w:tc>
          <w:tcPr>
            <w:tcW w:type="dxa" w:w="6768"/>
            <w:vAlign w:val="top"/>
          </w:tcPr>
          <w:p>
            <w:r/>
            <w:r>
              <w:rPr>
                <w:b w:val="0"/>
                <w:sz w:val="17"/>
              </w:rPr>
              <w:t>Employer/provider requisition ID when separately available</w:t>
            </w:r>
          </w:p>
        </w:tc>
      </w:tr>
      <w:tr>
        <w:tc>
          <w:tcPr>
            <w:tcW w:type="dxa" w:w="3168"/>
            <w:vAlign w:val="top"/>
          </w:tcPr>
          <w:p>
            <w:r/>
            <w:r>
              <w:rPr>
                <w:b w:val="0"/>
                <w:sz w:val="17"/>
              </w:rPr>
              <w:t>Job UUID</w:t>
            </w:r>
          </w:p>
        </w:tc>
        <w:tc>
          <w:tcPr>
            <w:tcW w:type="dxa" w:w="6768"/>
            <w:vAlign w:val="top"/>
          </w:tcPr>
          <w:p>
            <w:r/>
            <w:r>
              <w:rPr>
                <w:b w:val="0"/>
                <w:sz w:val="17"/>
              </w:rPr>
              <w:t>GradJobs internal identity used by /jobs/{id}</w:t>
            </w:r>
          </w:p>
        </w:tc>
      </w:tr>
      <w:tr>
        <w:tc>
          <w:tcPr>
            <w:tcW w:type="dxa" w:w="3168"/>
            <w:vAlign w:val="top"/>
          </w:tcPr>
          <w:p>
            <w:r/>
            <w:r>
              <w:rPr>
                <w:b w:val="0"/>
                <w:sz w:val="17"/>
              </w:rPr>
              <w:t>Description hash</w:t>
            </w:r>
          </w:p>
        </w:tc>
        <w:tc>
          <w:tcPr>
            <w:tcW w:type="dxa" w:w="6768"/>
            <w:vAlign w:val="top"/>
          </w:tcPr>
          <w:p>
            <w:r/>
            <w:r>
              <w:rPr>
                <w:b w:val="0"/>
                <w:sz w:val="17"/>
              </w:rPr>
              <w:t>Duplicate comparison aid; not identity</w:t>
            </w:r>
          </w:p>
        </w:tc>
      </w:tr>
      <w:tr>
        <w:tc>
          <w:tcPr>
            <w:tcW w:type="dxa" w:w="3168"/>
            <w:vAlign w:val="top"/>
          </w:tcPr>
          <w:p>
            <w:r/>
            <w:r>
              <w:rPr>
                <w:b w:val="0"/>
                <w:sz w:val="17"/>
              </w:rPr>
              <w:t>ingestion_fingerprint</w:t>
            </w:r>
          </w:p>
        </w:tc>
        <w:tc>
          <w:tcPr>
            <w:tcW w:type="dxa" w:w="6768"/>
            <w:vAlign w:val="top"/>
          </w:tcPr>
          <w:p>
            <w:r/>
            <w:r>
              <w:rPr>
                <w:b w:val="0"/>
                <w:sz w:val="17"/>
              </w:rPr>
              <w:t>Normalized-content change detector; not identity</w:t>
            </w:r>
          </w:p>
        </w:tc>
      </w:tr>
    </w:tbl>
    <w:p/>
    <w:p>
      <w:pPr>
        <w:pStyle w:val="Heading2"/>
      </w:pPr>
      <w:r>
        <w:t>Lifecycle fields</w:t>
      </w:r>
    </w:p>
    <w:p>
      <w:pPr>
        <w:pStyle w:val="ListBullet"/>
        <w:spacing w:after="40"/>
      </w:pPr>
      <w:r>
        <w:t>posted_at: source-provided publication date when known.</w:t>
      </w:r>
    </w:p>
    <w:p>
      <w:pPr>
        <w:pStyle w:val="ListBullet"/>
        <w:spacing w:after="40"/>
      </w:pPr>
      <w:r>
        <w:t>first_seen_at: when GradJobs first discovered the posting.</w:t>
      </w:r>
    </w:p>
    <w:p>
      <w:pPr>
        <w:pStyle w:val="ListBullet"/>
        <w:spacing w:after="40"/>
      </w:pPr>
      <w:r>
        <w:t>last_seen_at: when GradJobs most recently confirmed it.</w:t>
      </w:r>
    </w:p>
    <w:p>
      <w:pPr>
        <w:pStyle w:val="ListBullet"/>
        <w:spacing w:after="40"/>
      </w:pPr>
      <w:r>
        <w:t>updated_at: changes when stored content changes, not on every observation.</w:t>
      </w:r>
    </w:p>
    <w:p>
      <w:pPr>
        <w:pStyle w:val="ListBullet"/>
        <w:spacing w:after="40"/>
      </w:pPr>
      <w:r>
        <w:t>missing_since / missing count: used only after complete snapshots.</w:t>
      </w:r>
    </w:p>
    <w:p>
      <w:pPr>
        <w:pStyle w:val="ListBullet"/>
        <w:spacing w:after="40"/>
      </w:pPr>
      <w:r>
        <w:t>closed_at / is_active: retain history rather than deleting expired jobs.</w:t>
      </w:r>
    </w:p>
    <w:p>
      <w:pPr>
        <w:pStyle w:val="Heading2"/>
      </w:pPr>
      <w:r>
        <w:t>PostgreSQL vs SQLite</w:t>
      </w:r>
    </w:p>
    <w:p>
      <w:r>
        <w:t>PostgreSQL is the production truth. SQLite is a deliberate local/test alternative. JSONB behavior, advisory locking, migrations and some types cannot be proven by SQLite success.</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Migration rule</w:t>
              <w:br/>
            </w:r>
            <w:r>
              <w:rPr>
                <w:sz w:val="19"/>
              </w:rPr>
              <w:t>Use Alembic for schema evolution. Prefer additive changes, verify upgrades on disposable data, and never reset or stamp production just to hide drift.</w:t>
            </w:r>
          </w:p>
        </w:tc>
      </w:tr>
    </w:tbl>
    <w:p/>
    <w:p>
      <w:pPr>
        <w:pStyle w:val="Heading1"/>
      </w:pPr>
      <w:r>
        <w:t>7. Ingestion, normalization and ATS providers</w:t>
      </w:r>
    </w:p>
    <w:p>
      <w:r>
        <w:t>Collectors are provider adapters. Their purpose is to translate an ATS-specific public contract into the shared NormalizedJob schema. The rest of GradJobs should not care whether the source was Workday, Greenhouse, Recruitee or USAJOBS.</w:t>
      </w:r>
    </w:p>
    <w:tbl>
      <w:tblPr>
        <w:tblStyle w:val="TableGrid"/>
        <w:tblW w:type="auto" w:w="0"/>
        <w:jc w:val="center"/>
        <w:tblLook w:firstColumn="1" w:firstRow="1" w:lastColumn="0" w:lastRow="0" w:noHBand="0" w:noVBand="1" w:val="04A0"/>
      </w:tblPr>
      <w:tblGrid>
        <w:gridCol w:w="5112"/>
        <w:gridCol w:w="5112"/>
      </w:tblGrid>
      <w:tr>
        <w:tc>
          <w:tcPr>
            <w:tcW w:type="dxa" w:w="3024"/>
            <w:shd w:fill="D9EAF7"/>
          </w:tcPr>
          <w:p>
            <w:r/>
            <w:r>
              <w:rPr>
                <w:b/>
                <w:sz w:val="17"/>
              </w:rPr>
              <w:t>Fully ingested provider type</w:t>
            </w:r>
          </w:p>
        </w:tc>
        <w:tc>
          <w:tcPr>
            <w:tcW w:type="dxa" w:w="6912"/>
            <w:shd w:fill="D9EAF7"/>
          </w:tcPr>
          <w:p>
            <w:r/>
            <w:r>
              <w:rPr>
                <w:b/>
                <w:sz w:val="17"/>
              </w:rPr>
              <w:t>How it fits the architecture</w:t>
            </w:r>
          </w:p>
        </w:tc>
      </w:tr>
      <w:tr>
        <w:tc>
          <w:tcPr>
            <w:tcW w:type="dxa" w:w="3024"/>
            <w:vAlign w:val="top"/>
          </w:tcPr>
          <w:p>
            <w:r/>
            <w:r>
              <w:rPr>
                <w:b w:val="0"/>
                <w:sz w:val="17"/>
              </w:rPr>
              <w:t>Greenhouse</w:t>
            </w:r>
          </w:p>
        </w:tc>
        <w:tc>
          <w:tcPr>
            <w:tcW w:type="dxa" w:w="6912"/>
            <w:vAlign w:val="top"/>
          </w:tcPr>
          <w:p>
            <w:r/>
            <w:r>
              <w:rPr>
                <w:b w:val="0"/>
                <w:sz w:val="17"/>
              </w:rPr>
              <w:t>Public job-board adapter</w:t>
            </w:r>
          </w:p>
        </w:tc>
      </w:tr>
      <w:tr>
        <w:tc>
          <w:tcPr>
            <w:tcW w:type="dxa" w:w="3024"/>
            <w:vAlign w:val="top"/>
          </w:tcPr>
          <w:p>
            <w:r/>
            <w:r>
              <w:rPr>
                <w:b w:val="0"/>
                <w:sz w:val="17"/>
              </w:rPr>
              <w:t>Lever</w:t>
            </w:r>
          </w:p>
        </w:tc>
        <w:tc>
          <w:tcPr>
            <w:tcW w:type="dxa" w:w="6912"/>
            <w:vAlign w:val="top"/>
          </w:tcPr>
          <w:p>
            <w:r/>
            <w:r>
              <w:rPr>
                <w:b w:val="0"/>
                <w:sz w:val="17"/>
              </w:rPr>
              <w:t>Public postings adapter</w:t>
            </w:r>
          </w:p>
        </w:tc>
      </w:tr>
      <w:tr>
        <w:tc>
          <w:tcPr>
            <w:tcW w:type="dxa" w:w="3024"/>
            <w:vAlign w:val="top"/>
          </w:tcPr>
          <w:p>
            <w:r/>
            <w:r>
              <w:rPr>
                <w:b w:val="0"/>
                <w:sz w:val="17"/>
              </w:rPr>
              <w:t>Ashby</w:t>
            </w:r>
          </w:p>
        </w:tc>
        <w:tc>
          <w:tcPr>
            <w:tcW w:type="dxa" w:w="6912"/>
            <w:vAlign w:val="top"/>
          </w:tcPr>
          <w:p>
            <w:r/>
            <w:r>
              <w:rPr>
                <w:b w:val="0"/>
                <w:sz w:val="17"/>
              </w:rPr>
              <w:t>Public job-board adapter</w:t>
            </w:r>
          </w:p>
        </w:tc>
      </w:tr>
      <w:tr>
        <w:tc>
          <w:tcPr>
            <w:tcW w:type="dxa" w:w="3024"/>
            <w:vAlign w:val="top"/>
          </w:tcPr>
          <w:p>
            <w:r/>
            <w:r>
              <w:rPr>
                <w:b w:val="0"/>
                <w:sz w:val="17"/>
              </w:rPr>
              <w:t>SmartRecruiters</w:t>
            </w:r>
          </w:p>
        </w:tc>
        <w:tc>
          <w:tcPr>
            <w:tcW w:type="dxa" w:w="6912"/>
            <w:vAlign w:val="top"/>
          </w:tcPr>
          <w:p>
            <w:r/>
            <w:r>
              <w:rPr>
                <w:b w:val="0"/>
                <w:sz w:val="17"/>
              </w:rPr>
              <w:t>Public jobs adapter</w:t>
            </w:r>
          </w:p>
        </w:tc>
      </w:tr>
      <w:tr>
        <w:tc>
          <w:tcPr>
            <w:tcW w:type="dxa" w:w="3024"/>
            <w:vAlign w:val="top"/>
          </w:tcPr>
          <w:p>
            <w:r/>
            <w:r>
              <w:rPr>
                <w:b w:val="0"/>
                <w:sz w:val="17"/>
              </w:rPr>
              <w:t>Workday</w:t>
            </w:r>
          </w:p>
        </w:tc>
        <w:tc>
          <w:tcPr>
            <w:tcW w:type="dxa" w:w="6912"/>
            <w:vAlign w:val="top"/>
          </w:tcPr>
          <w:p>
            <w:r/>
            <w:r>
              <w:rPr>
                <w:b w:val="0"/>
                <w:sz w:val="17"/>
              </w:rPr>
              <w:t>Tenant/site-specific public career endpoints with detail caching</w:t>
            </w:r>
          </w:p>
        </w:tc>
      </w:tr>
      <w:tr>
        <w:tc>
          <w:tcPr>
            <w:tcW w:type="dxa" w:w="3024"/>
            <w:vAlign w:val="top"/>
          </w:tcPr>
          <w:p>
            <w:r/>
            <w:r>
              <w:rPr>
                <w:b w:val="0"/>
                <w:sz w:val="17"/>
              </w:rPr>
              <w:t>Workable</w:t>
            </w:r>
          </w:p>
        </w:tc>
        <w:tc>
          <w:tcPr>
            <w:tcW w:type="dxa" w:w="6912"/>
            <w:vAlign w:val="top"/>
          </w:tcPr>
          <w:p>
            <w:r/>
            <w:r>
              <w:rPr>
                <w:b w:val="0"/>
                <w:sz w:val="17"/>
              </w:rPr>
              <w:t>Public job feed adapter</w:t>
            </w:r>
          </w:p>
        </w:tc>
      </w:tr>
      <w:tr>
        <w:tc>
          <w:tcPr>
            <w:tcW w:type="dxa" w:w="3024"/>
            <w:vAlign w:val="top"/>
          </w:tcPr>
          <w:p>
            <w:r/>
            <w:r>
              <w:rPr>
                <w:b w:val="0"/>
                <w:sz w:val="17"/>
              </w:rPr>
              <w:t>Recruitee</w:t>
            </w:r>
          </w:p>
        </w:tc>
        <w:tc>
          <w:tcPr>
            <w:tcW w:type="dxa" w:w="6912"/>
            <w:vAlign w:val="top"/>
          </w:tcPr>
          <w:p>
            <w:r/>
            <w:r>
              <w:rPr>
                <w:b w:val="0"/>
                <w:sz w:val="17"/>
              </w:rPr>
              <w:t>Public careers/job feed where supported</w:t>
            </w:r>
          </w:p>
        </w:tc>
      </w:tr>
      <w:tr>
        <w:tc>
          <w:tcPr>
            <w:tcW w:type="dxa" w:w="3024"/>
            <w:vAlign w:val="top"/>
          </w:tcPr>
          <w:p>
            <w:r/>
            <w:r>
              <w:rPr>
                <w:b w:val="0"/>
                <w:sz w:val="17"/>
              </w:rPr>
              <w:t>BreezyHR</w:t>
            </w:r>
          </w:p>
        </w:tc>
        <w:tc>
          <w:tcPr>
            <w:tcW w:type="dxa" w:w="6912"/>
            <w:vAlign w:val="top"/>
          </w:tcPr>
          <w:p>
            <w:r/>
            <w:r>
              <w:rPr>
                <w:b w:val="0"/>
                <w:sz w:val="17"/>
              </w:rPr>
              <w:t>Public-facing position feed where supported</w:t>
            </w:r>
          </w:p>
        </w:tc>
      </w:tr>
      <w:tr>
        <w:tc>
          <w:tcPr>
            <w:tcW w:type="dxa" w:w="3024"/>
            <w:vAlign w:val="top"/>
          </w:tcPr>
          <w:p>
            <w:r/>
            <w:r>
              <w:rPr>
                <w:b w:val="0"/>
                <w:sz w:val="17"/>
              </w:rPr>
              <w:t>USAJOBS</w:t>
            </w:r>
          </w:p>
        </w:tc>
        <w:tc>
          <w:tcPr>
            <w:tcW w:type="dxa" w:w="6912"/>
            <w:vAlign w:val="top"/>
          </w:tcPr>
          <w:p>
            <w:r/>
            <w:r>
              <w:rPr>
                <w:b w:val="0"/>
                <w:sz w:val="17"/>
              </w:rPr>
              <w:t>Official keyed federal API</w:t>
            </w:r>
          </w:p>
        </w:tc>
      </w:tr>
    </w:tbl>
    <w:p/>
    <w:p>
      <w:pPr>
        <w:pStyle w:val="Heading2"/>
      </w:pPr>
      <w:r>
        <w:t>Provider contract</w:t>
      </w:r>
    </w:p>
    <w:p>
      <w:pPr>
        <w:pStyle w:val="ListNumber"/>
        <w:spacing w:after="40"/>
      </w:pPr>
      <w:r>
        <w:t>Fetch a bounded provider snapshot with pagination and timeout/retry behavior.</w:t>
      </w:r>
    </w:p>
    <w:p>
      <w:pPr>
        <w:pStyle w:val="ListNumber"/>
        <w:spacing w:after="40"/>
      </w:pPr>
      <w:r>
        <w:t>Normalize each raw record into NormalizedJob without inventing missing values.</w:t>
      </w:r>
    </w:p>
    <w:p>
      <w:pPr>
        <w:pStyle w:val="ListNumber"/>
        <w:spacing w:after="40"/>
      </w:pPr>
      <w:r>
        <w:t>Validate the normalized payload.</w:t>
      </w:r>
    </w:p>
    <w:p>
      <w:pPr>
        <w:pStyle w:val="ListNumber"/>
        <w:spacing w:after="40"/>
      </w:pPr>
      <w:r>
        <w:t>Compare source fingerprints to identify unchanged jobs cheaply.</w:t>
      </w:r>
    </w:p>
    <w:p>
      <w:pPr>
        <w:pStyle w:val="ListNumber"/>
        <w:spacing w:after="40"/>
      </w:pPr>
      <w:r>
        <w:t>For new/changed jobs, compute dedupe keys and deterministic matching.</w:t>
      </w:r>
    </w:p>
    <w:p>
      <w:pPr>
        <w:pStyle w:val="ListNumber"/>
        <w:spacing w:after="40"/>
      </w:pPr>
      <w:r>
        <w:t>Persist the job plus relational locations and skills.</w:t>
      </w:r>
    </w:p>
    <w:p>
      <w:pPr>
        <w:pStyle w:val="ListNumber"/>
        <w:spacing w:after="40"/>
      </w:pPr>
      <w:r>
        <w:t>Reconcile missing jobs only if the snapshot is complete and valid.</w:t>
      </w:r>
    </w:p>
    <w:p>
      <w:pPr>
        <w:pStyle w:val="ListNumber"/>
        <w:spacing w:after="40"/>
      </w:pPr>
      <w:r>
        <w:t>Record source history, counters, errors and top-level ingestion run results.</w:t>
      </w:r>
    </w:p>
    <w:p>
      <w:pPr>
        <w:pStyle w:val="Heading2"/>
      </w:pPr>
      <w:r>
        <w:t>Why Workday is special</w:t>
      </w:r>
    </w:p>
    <w:p>
      <w:r>
        <w:t>Workday employers can differ by hostname/shard, tenant, locale and site. GradJobs therefore stores observed configuration instead of guessing from company names. Workday listing responses can require separate detail fetches; a public detail cache is stored outside Neon to reduce repeated database/network cost.</w:t>
      </w:r>
    </w:p>
    <w:p>
      <w:pPr>
        <w:pStyle w:val="Heading2"/>
      </w:pPr>
      <w:r>
        <w:t>Deduplication vs change detection</w:t>
      </w:r>
    </w:p>
    <w:tbl>
      <w:tblPr>
        <w:tblStyle w:val="TableGrid"/>
        <w:tblW w:type="auto" w:w="0"/>
        <w:jc w:val="center"/>
        <w:tblLook w:firstColumn="1" w:firstRow="1" w:lastColumn="0" w:lastRow="0" w:noHBand="0" w:noVBand="1" w:val="04A0"/>
      </w:tblPr>
      <w:tblGrid>
        <w:gridCol w:w="5112"/>
        <w:gridCol w:w="5112"/>
      </w:tblGrid>
      <w:tr>
        <w:tc>
          <w:tcPr>
            <w:tcW w:type="dxa" w:w="3456"/>
            <w:shd w:fill="D9EAF7"/>
          </w:tcPr>
          <w:p>
            <w:r/>
            <w:r>
              <w:rPr>
                <w:b/>
                <w:sz w:val="17"/>
              </w:rPr>
              <w:t>Mechanism</w:t>
            </w:r>
          </w:p>
        </w:tc>
        <w:tc>
          <w:tcPr>
            <w:tcW w:type="dxa" w:w="6480"/>
            <w:shd w:fill="D9EAF7"/>
          </w:tcPr>
          <w:p>
            <w:r/>
            <w:r>
              <w:rPr>
                <w:b/>
                <w:sz w:val="17"/>
              </w:rPr>
              <w:t>Question it answers</w:t>
            </w:r>
          </w:p>
        </w:tc>
      </w:tr>
      <w:tr>
        <w:tc>
          <w:tcPr>
            <w:tcW w:type="dxa" w:w="3456"/>
            <w:vAlign w:val="top"/>
          </w:tcPr>
          <w:p>
            <w:r/>
            <w:r>
              <w:rPr>
                <w:b w:val="0"/>
                <w:sz w:val="17"/>
              </w:rPr>
              <w:t>Stable provider/source identity</w:t>
            </w:r>
          </w:p>
        </w:tc>
        <w:tc>
          <w:tcPr>
            <w:tcW w:type="dxa" w:w="6480"/>
            <w:vAlign w:val="top"/>
          </w:tcPr>
          <w:p>
            <w:r/>
            <w:r>
              <w:rPr>
                <w:b w:val="0"/>
                <w:sz w:val="17"/>
              </w:rPr>
              <w:t>Is this the same posting from the same source?</w:t>
            </w:r>
          </w:p>
        </w:tc>
      </w:tr>
      <w:tr>
        <w:tc>
          <w:tcPr>
            <w:tcW w:type="dxa" w:w="3456"/>
            <w:vAlign w:val="top"/>
          </w:tcPr>
          <w:p>
            <w:r/>
            <w:r>
              <w:rPr>
                <w:b w:val="0"/>
                <w:sz w:val="17"/>
              </w:rPr>
              <w:t>ingestion_fingerprint</w:t>
            </w:r>
          </w:p>
        </w:tc>
        <w:tc>
          <w:tcPr>
            <w:tcW w:type="dxa" w:w="6480"/>
            <w:vAlign w:val="top"/>
          </w:tcPr>
          <w:p>
            <w:r/>
            <w:r>
              <w:rPr>
                <w:b w:val="0"/>
                <w:sz w:val="17"/>
              </w:rPr>
              <w:t>Did the normalized content change since the last sync?</w:t>
            </w:r>
          </w:p>
        </w:tc>
      </w:tr>
      <w:tr>
        <w:tc>
          <w:tcPr>
            <w:tcW w:type="dxa" w:w="3456"/>
            <w:vAlign w:val="top"/>
          </w:tcPr>
          <w:p>
            <w:r/>
            <w:r>
              <w:rPr>
                <w:b w:val="0"/>
                <w:sz w:val="17"/>
              </w:rPr>
              <w:t>Duplicate candidate logic</w:t>
            </w:r>
          </w:p>
        </w:tc>
        <w:tc>
          <w:tcPr>
            <w:tcW w:type="dxa" w:w="6480"/>
            <w:vAlign w:val="top"/>
          </w:tcPr>
          <w:p>
            <w:r/>
            <w:r>
              <w:rPr>
                <w:b w:val="0"/>
                <w:sz w:val="17"/>
              </w:rPr>
              <w:t>Does this posting appear to represent the same real role as another source record?</w:t>
            </w:r>
          </w:p>
        </w:tc>
      </w:tr>
      <w:tr>
        <w:tc>
          <w:tcPr>
            <w:tcW w:type="dxa" w:w="3456"/>
            <w:vAlign w:val="top"/>
          </w:tcPr>
          <w:p>
            <w:r/>
            <w:r>
              <w:rPr>
                <w:b w:val="0"/>
                <w:sz w:val="17"/>
              </w:rPr>
              <w:t>duplicate_of pointer</w:t>
            </w:r>
          </w:p>
        </w:tc>
        <w:tc>
          <w:tcPr>
            <w:tcW w:type="dxa" w:w="6480"/>
            <w:vAlign w:val="top"/>
          </w:tcPr>
          <w:p>
            <w:r/>
            <w:r>
              <w:rPr>
                <w:b w:val="0"/>
                <w:sz w:val="17"/>
              </w:rPr>
              <w:t>Which canonical job should public list/search show?</w:t>
            </w:r>
          </w:p>
        </w:tc>
      </w:tr>
    </w:tbl>
    <w:p/>
    <w:p>
      <w:pPr>
        <w:pStyle w:val="Heading2"/>
      </w:pPr>
      <w:r>
        <w:t>Lifecycle safety</w:t>
      </w:r>
    </w:p>
    <w:p>
      <w:r>
        <w:t>Missing jobs are reconciled only after a complete snapshot. By default, closure occurs after three complete misses, or after at least two misses and roughly 72 hours missing. A partial provider response cannot close unseen jobs.</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Core ingestion invariant</w:t>
              <w:br/>
            </w:r>
            <w:r>
              <w:rPr>
                <w:sz w:val="19"/>
              </w:rPr>
              <w:t>A failed or incomplete provider fetch must never cause valid existing jobs to disappear.</w:t>
            </w:r>
          </w:p>
        </w:tc>
      </w:tr>
    </w:tbl>
    <w:p/>
    <w:p>
      <w:pPr>
        <w:pStyle w:val="Heading1"/>
      </w:pPr>
      <w:r>
        <w:t>8. Matching and classification</w:t>
      </w:r>
    </w:p>
    <w:p>
      <w:r>
        <w:t>Matching is deterministic and versioned. It is computed during ingestion and stored, so normal searches do not rescore every job. No resume, account profile, LLM call or external inference service is involved.</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
              <w:rPr>
                <w:b/>
                <w:sz w:val="17"/>
              </w:rPr>
              <w:t>Stage</w:t>
            </w:r>
          </w:p>
        </w:tc>
        <w:tc>
          <w:tcPr>
            <w:tcW w:type="dxa" w:w="7056"/>
            <w:shd w:fill="D9EAF7"/>
          </w:tcPr>
          <w:p>
            <w:r/>
            <w:r>
              <w:rPr>
                <w:b/>
                <w:sz w:val="17"/>
              </w:rPr>
              <w:t>Module responsibility</w:t>
            </w:r>
          </w:p>
        </w:tc>
      </w:tr>
      <w:tr>
        <w:tc>
          <w:tcPr>
            <w:tcW w:type="dxa" w:w="2880"/>
            <w:vAlign w:val="top"/>
          </w:tcPr>
          <w:p>
            <w:r/>
            <w:r>
              <w:rPr>
                <w:b w:val="0"/>
                <w:sz w:val="17"/>
              </w:rPr>
              <w:t>Seniority + role</w:t>
            </w:r>
          </w:p>
        </w:tc>
        <w:tc>
          <w:tcPr>
            <w:tcW w:type="dxa" w:w="7056"/>
            <w:vAlign w:val="top"/>
          </w:tcPr>
          <w:p>
            <w:r/>
            <w:r>
              <w:rPr>
                <w:b w:val="0"/>
                <w:sz w:val="17"/>
              </w:rPr>
              <w:t>Classify normalized title with contextual precedence</w:t>
            </w:r>
          </w:p>
        </w:tc>
      </w:tr>
      <w:tr>
        <w:tc>
          <w:tcPr>
            <w:tcW w:type="dxa" w:w="2880"/>
            <w:vAlign w:val="top"/>
          </w:tcPr>
          <w:p>
            <w:r/>
            <w:r>
              <w:rPr>
                <w:b w:val="0"/>
                <w:sz w:val="17"/>
              </w:rPr>
              <w:t>Experience extraction</w:t>
            </w:r>
          </w:p>
        </w:tc>
        <w:tc>
          <w:tcPr>
            <w:tcW w:type="dxa" w:w="7056"/>
            <w:vAlign w:val="top"/>
          </w:tcPr>
          <w:p>
            <w:r/>
            <w:r>
              <w:rPr>
                <w:b w:val="0"/>
                <w:sz w:val="17"/>
              </w:rPr>
              <w:t>Required vs preferred years, written/numeric ranges, ambiguity handling</w:t>
            </w:r>
          </w:p>
        </w:tc>
      </w:tr>
      <w:tr>
        <w:tc>
          <w:tcPr>
            <w:tcW w:type="dxa" w:w="2880"/>
            <w:vAlign w:val="top"/>
          </w:tcPr>
          <w:p>
            <w:r/>
            <w:r>
              <w:rPr>
                <w:b w:val="0"/>
                <w:sz w:val="17"/>
              </w:rPr>
              <w:t>Scoring</w:t>
            </w:r>
          </w:p>
        </w:tc>
        <w:tc>
          <w:tcPr>
            <w:tcW w:type="dxa" w:w="7056"/>
            <w:vAlign w:val="top"/>
          </w:tcPr>
          <w:p>
            <w:r/>
            <w:r>
              <w:rPr>
                <w:b w:val="0"/>
                <w:sz w:val="17"/>
              </w:rPr>
              <w:t>Combine title, experience, early-career wording and hard caps</w:t>
            </w:r>
          </w:p>
        </w:tc>
      </w:tr>
      <w:tr>
        <w:tc>
          <w:tcPr>
            <w:tcW w:type="dxa" w:w="2880"/>
            <w:vAlign w:val="top"/>
          </w:tcPr>
          <w:p>
            <w:r/>
            <w:r>
              <w:rPr>
                <w:b w:val="0"/>
                <w:sz w:val="17"/>
              </w:rPr>
              <w:t>Skill extraction</w:t>
            </w:r>
          </w:p>
        </w:tc>
        <w:tc>
          <w:tcPr>
            <w:tcW w:type="dxa" w:w="7056"/>
            <w:vAlign w:val="top"/>
          </w:tcPr>
          <w:p>
            <w:r/>
            <w:r>
              <w:rPr>
                <w:b w:val="0"/>
                <w:sz w:val="17"/>
              </w:rPr>
              <w:t>Canonical vocabulary matching with token boundaries</w:t>
            </w:r>
          </w:p>
        </w:tc>
      </w:tr>
    </w:tbl>
    <w:p/>
    <w:p>
      <w:pPr>
        <w:pStyle w:val="Heading2"/>
      </w:pPr>
      <w:r>
        <w:t>Score mechanics</w:t>
      </w:r>
    </w:p>
    <w:p>
      <w:r>
        <w:t>The score begins at 50. Strong early-career signals add points; senior or high-experience requirements subtract points. Hard caps prevent positive phrases from overriding clearly experienced requirements.</w:t>
      </w:r>
    </w:p>
    <w:tbl>
      <w:tblPr>
        <w:tblStyle w:val="TableGrid"/>
        <w:tblW w:type="auto" w:w="0"/>
        <w:jc w:val="center"/>
        <w:tblLook w:firstColumn="1" w:firstRow="1" w:lastColumn="0" w:lastRow="0" w:noHBand="0" w:noVBand="1" w:val="04A0"/>
      </w:tblPr>
      <w:tblGrid>
        <w:gridCol w:w="5112"/>
        <w:gridCol w:w="5112"/>
      </w:tblGrid>
      <w:tr>
        <w:tc>
          <w:tcPr>
            <w:tcW w:type="dxa" w:w="2448"/>
            <w:shd w:fill="D9EAF7"/>
          </w:tcPr>
          <w:p>
            <w:r/>
            <w:r>
              <w:rPr>
                <w:b/>
                <w:sz w:val="17"/>
              </w:rPr>
              <w:t>Score</w:t>
            </w:r>
          </w:p>
        </w:tc>
        <w:tc>
          <w:tcPr>
            <w:tcW w:type="dxa" w:w="7488"/>
            <w:shd w:fill="D9EAF7"/>
          </w:tcPr>
          <w:p>
            <w:r/>
            <w:r>
              <w:rPr>
                <w:b/>
                <w:sz w:val="17"/>
              </w:rPr>
              <w:t>Fit label</w:t>
            </w:r>
          </w:p>
        </w:tc>
      </w:tr>
      <w:tr>
        <w:tc>
          <w:tcPr>
            <w:tcW w:type="dxa" w:w="2448"/>
            <w:vAlign w:val="top"/>
          </w:tcPr>
          <w:p>
            <w:r/>
            <w:r>
              <w:rPr>
                <w:b w:val="0"/>
                <w:sz w:val="17"/>
              </w:rPr>
              <w:t>85–100</w:t>
            </w:r>
          </w:p>
        </w:tc>
        <w:tc>
          <w:tcPr>
            <w:tcW w:type="dxa" w:w="7488"/>
            <w:vAlign w:val="top"/>
          </w:tcPr>
          <w:p>
            <w:r/>
            <w:r>
              <w:rPr>
                <w:b w:val="0"/>
                <w:sz w:val="17"/>
              </w:rPr>
              <w:t>Excellent Early-Career Fit</w:t>
            </w:r>
          </w:p>
        </w:tc>
      </w:tr>
      <w:tr>
        <w:tc>
          <w:tcPr>
            <w:tcW w:type="dxa" w:w="2448"/>
            <w:vAlign w:val="top"/>
          </w:tcPr>
          <w:p>
            <w:r/>
            <w:r>
              <w:rPr>
                <w:b w:val="0"/>
                <w:sz w:val="17"/>
              </w:rPr>
              <w:t>70–84</w:t>
            </w:r>
          </w:p>
        </w:tc>
        <w:tc>
          <w:tcPr>
            <w:tcW w:type="dxa" w:w="7488"/>
            <w:vAlign w:val="top"/>
          </w:tcPr>
          <w:p>
            <w:r/>
            <w:r>
              <w:rPr>
                <w:b w:val="0"/>
                <w:sz w:val="17"/>
              </w:rPr>
              <w:t>Strong Early-Career Fit</w:t>
            </w:r>
          </w:p>
        </w:tc>
      </w:tr>
      <w:tr>
        <w:tc>
          <w:tcPr>
            <w:tcW w:type="dxa" w:w="2448"/>
            <w:vAlign w:val="top"/>
          </w:tcPr>
          <w:p>
            <w:r/>
            <w:r>
              <w:rPr>
                <w:b w:val="0"/>
                <w:sz w:val="17"/>
              </w:rPr>
              <w:t>50–69</w:t>
            </w:r>
          </w:p>
        </w:tc>
        <w:tc>
          <w:tcPr>
            <w:tcW w:type="dxa" w:w="7488"/>
            <w:vAlign w:val="top"/>
          </w:tcPr>
          <w:p>
            <w:r/>
            <w:r>
              <w:rPr>
                <w:b w:val="0"/>
                <w:sz w:val="17"/>
              </w:rPr>
              <w:t>Possible Fit</w:t>
            </w:r>
          </w:p>
        </w:tc>
      </w:tr>
      <w:tr>
        <w:tc>
          <w:tcPr>
            <w:tcW w:type="dxa" w:w="2448"/>
            <w:vAlign w:val="top"/>
          </w:tcPr>
          <w:p>
            <w:r/>
            <w:r>
              <w:rPr>
                <w:b w:val="0"/>
                <w:sz w:val="17"/>
              </w:rPr>
              <w:t>30–49</w:t>
            </w:r>
          </w:p>
        </w:tc>
        <w:tc>
          <w:tcPr>
            <w:tcW w:type="dxa" w:w="7488"/>
            <w:vAlign w:val="top"/>
          </w:tcPr>
          <w:p>
            <w:r/>
            <w:r>
              <w:rPr>
                <w:b w:val="0"/>
                <w:sz w:val="17"/>
              </w:rPr>
              <w:t>Stretch</w:t>
            </w:r>
          </w:p>
        </w:tc>
      </w:tr>
      <w:tr>
        <w:tc>
          <w:tcPr>
            <w:tcW w:type="dxa" w:w="2448"/>
            <w:vAlign w:val="top"/>
          </w:tcPr>
          <w:p>
            <w:r/>
            <w:r>
              <w:rPr>
                <w:b w:val="0"/>
                <w:sz w:val="17"/>
              </w:rPr>
              <w:t>0–29</w:t>
            </w:r>
          </w:p>
        </w:tc>
        <w:tc>
          <w:tcPr>
            <w:tcW w:type="dxa" w:w="7488"/>
            <w:vAlign w:val="top"/>
          </w:tcPr>
          <w:p>
            <w:r/>
            <w:r>
              <w:rPr>
                <w:b w:val="0"/>
                <w:sz w:val="17"/>
              </w:rPr>
              <w:t>Experienced Role</w:t>
            </w:r>
          </w:p>
        </w:tc>
      </w:tr>
    </w:tbl>
    <w:p/>
    <w:p>
      <w:r>
        <w:t>Examples from the implemented rules: required 0/1 years is strongly positive, 2 years is positive, 3 years is penalized and capped below the operational cutoff, 4+ years is penalized more heavily, and senior titles impose a hard cap. Preferred-only requirements have smaller effects than required requirements.</w:t>
      </w:r>
    </w:p>
    <w:p>
      <w:pPr>
        <w:pStyle w:val="Heading2"/>
      </w:pPr>
      <w:r>
        <w:t>Score vs confidence</w:t>
      </w:r>
    </w:p>
    <w:tbl>
      <w:tblPr>
        <w:tblStyle w:val="TableGrid"/>
        <w:tblW w:type="auto" w:w="0"/>
        <w:jc w:val="center"/>
        <w:tblLook w:firstColumn="1" w:firstRow="1" w:lastColumn="0" w:lastRow="0" w:noHBand="0" w:noVBand="1" w:val="04A0"/>
      </w:tblPr>
      <w:tblGrid>
        <w:gridCol w:w="5112"/>
        <w:gridCol w:w="5112"/>
      </w:tblGrid>
      <w:tr>
        <w:tc>
          <w:tcPr>
            <w:tcW w:type="dxa" w:w="3024"/>
            <w:shd w:fill="D9EAF7"/>
          </w:tcPr>
          <w:p>
            <w:r/>
            <w:r>
              <w:rPr>
                <w:b/>
                <w:sz w:val="17"/>
              </w:rPr>
              <w:t>Concept</w:t>
            </w:r>
          </w:p>
        </w:tc>
        <w:tc>
          <w:tcPr>
            <w:tcW w:type="dxa" w:w="6912"/>
            <w:shd w:fill="D9EAF7"/>
          </w:tcPr>
          <w:p>
            <w:r/>
            <w:r>
              <w:rPr>
                <w:b/>
                <w:sz w:val="17"/>
              </w:rPr>
              <w:t>Meaning</w:t>
            </w:r>
          </w:p>
        </w:tc>
      </w:tr>
      <w:tr>
        <w:tc>
          <w:tcPr>
            <w:tcW w:type="dxa" w:w="3024"/>
            <w:vAlign w:val="top"/>
          </w:tcPr>
          <w:p>
            <w:r/>
            <w:r>
              <w:rPr>
                <w:b w:val="0"/>
                <w:sz w:val="17"/>
              </w:rPr>
              <w:t>Early-career score</w:t>
            </w:r>
          </w:p>
        </w:tc>
        <w:tc>
          <w:tcPr>
            <w:tcW w:type="dxa" w:w="6912"/>
            <w:vAlign w:val="top"/>
          </w:tcPr>
          <w:p>
            <w:r/>
            <w:r>
              <w:rPr>
                <w:b w:val="0"/>
                <w:sz w:val="17"/>
              </w:rPr>
              <w:t>How favorable the job evidence is for an early-career candidate</w:t>
            </w:r>
          </w:p>
        </w:tc>
      </w:tr>
      <w:tr>
        <w:tc>
          <w:tcPr>
            <w:tcW w:type="dxa" w:w="3024"/>
            <w:vAlign w:val="top"/>
          </w:tcPr>
          <w:p>
            <w:r/>
            <w:r>
              <w:rPr>
                <w:b w:val="0"/>
                <w:sz w:val="17"/>
              </w:rPr>
              <w:t>Classification confidence</w:t>
            </w:r>
          </w:p>
        </w:tc>
        <w:tc>
          <w:tcPr>
            <w:tcW w:type="dxa" w:w="6912"/>
            <w:vAlign w:val="top"/>
          </w:tcPr>
          <w:p>
            <w:r/>
            <w:r>
              <w:rPr>
                <w:b w:val="0"/>
                <w:sz w:val="17"/>
              </w:rPr>
              <w:t>How clear/strong the available evidence is</w:t>
            </w:r>
          </w:p>
        </w:tc>
      </w:tr>
    </w:tbl>
    <w:p/>
    <w:p>
      <w:r>
        <w:t>A score of 50 with modest confidence can mean a neutral title with unknown requirements. Confidence is not a probability of getting hired.</w:t>
      </w:r>
    </w:p>
    <w:p>
      <w:pPr>
        <w:pStyle w:val="Heading2"/>
      </w:pPr>
      <w:r>
        <w:t>Validation evidence</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7"/>
              </w:rPr>
              <w:t>Metric</w:t>
            </w:r>
          </w:p>
        </w:tc>
        <w:tc>
          <w:tcPr>
            <w:tcW w:type="dxa" w:w="6768"/>
            <w:shd w:fill="D9EAF7"/>
          </w:tcPr>
          <w:p>
            <w:r/>
            <w:r>
              <w:rPr>
                <w:b/>
                <w:sz w:val="17"/>
              </w:rPr>
              <w:t>Reviewed 220-posting sample</w:t>
            </w:r>
          </w:p>
        </w:tc>
      </w:tr>
      <w:tr>
        <w:tc>
          <w:tcPr>
            <w:tcW w:type="dxa" w:w="3168"/>
            <w:vAlign w:val="top"/>
          </w:tcPr>
          <w:p>
            <w:r/>
            <w:r>
              <w:rPr>
                <w:b w:val="0"/>
                <w:sz w:val="17"/>
              </w:rPr>
              <w:t>Precision</w:t>
            </w:r>
          </w:p>
        </w:tc>
        <w:tc>
          <w:tcPr>
            <w:tcW w:type="dxa" w:w="6768"/>
            <w:vAlign w:val="top"/>
          </w:tcPr>
          <w:p>
            <w:r/>
            <w:r>
              <w:rPr>
                <w:b w:val="0"/>
                <w:sz w:val="17"/>
              </w:rPr>
              <w:t>100%</w:t>
            </w:r>
          </w:p>
        </w:tc>
      </w:tr>
      <w:tr>
        <w:tc>
          <w:tcPr>
            <w:tcW w:type="dxa" w:w="3168"/>
            <w:vAlign w:val="top"/>
          </w:tcPr>
          <w:p>
            <w:r/>
            <w:r>
              <w:rPr>
                <w:b w:val="0"/>
                <w:sz w:val="17"/>
              </w:rPr>
              <w:t>Recall</w:t>
            </w:r>
          </w:p>
        </w:tc>
        <w:tc>
          <w:tcPr>
            <w:tcW w:type="dxa" w:w="6768"/>
            <w:vAlign w:val="top"/>
          </w:tcPr>
          <w:p>
            <w:r/>
            <w:r>
              <w:rPr>
                <w:b w:val="0"/>
                <w:sz w:val="17"/>
              </w:rPr>
              <w:t>98.7%</w:t>
            </w:r>
          </w:p>
        </w:tc>
      </w:tr>
      <w:tr>
        <w:tc>
          <w:tcPr>
            <w:tcW w:type="dxa" w:w="3168"/>
            <w:vAlign w:val="top"/>
          </w:tcPr>
          <w:p>
            <w:r/>
            <w:r>
              <w:rPr>
                <w:b w:val="0"/>
                <w:sz w:val="17"/>
              </w:rPr>
              <w:t>F1</w:t>
            </w:r>
          </w:p>
        </w:tc>
        <w:tc>
          <w:tcPr>
            <w:tcW w:type="dxa" w:w="6768"/>
            <w:vAlign w:val="top"/>
          </w:tcPr>
          <w:p>
            <w:r/>
            <w:r>
              <w:rPr>
                <w:b w:val="0"/>
                <w:sz w:val="17"/>
              </w:rPr>
              <w:t>99.4%</w:t>
            </w:r>
          </w:p>
        </w:tc>
      </w:tr>
      <w:tr>
        <w:tc>
          <w:tcPr>
            <w:tcW w:type="dxa" w:w="3168"/>
            <w:vAlign w:val="top"/>
          </w:tcPr>
          <w:p>
            <w:r/>
            <w:r>
              <w:rPr>
                <w:b w:val="0"/>
                <w:sz w:val="17"/>
              </w:rPr>
              <w:t>Four-class accuracy</w:t>
            </w:r>
          </w:p>
        </w:tc>
        <w:tc>
          <w:tcPr>
            <w:tcW w:type="dxa" w:w="6768"/>
            <w:vAlign w:val="top"/>
          </w:tcPr>
          <w:p>
            <w:r/>
            <w:r>
              <w:rPr>
                <w:b w:val="0"/>
                <w:sz w:val="17"/>
              </w:rPr>
              <w:t>99.1%</w:t>
            </w:r>
          </w:p>
        </w:tc>
      </w:tr>
      <w:tr>
        <w:tc>
          <w:tcPr>
            <w:tcW w:type="dxa" w:w="3168"/>
            <w:vAlign w:val="top"/>
          </w:tcPr>
          <w:p>
            <w:r/>
            <w:r>
              <w:rPr>
                <w:b w:val="0"/>
                <w:sz w:val="17"/>
              </w:rPr>
              <w:t>False positives</w:t>
            </w:r>
          </w:p>
        </w:tc>
        <w:tc>
          <w:tcPr>
            <w:tcW w:type="dxa" w:w="6768"/>
            <w:vAlign w:val="top"/>
          </w:tcPr>
          <w:p>
            <w:r/>
            <w:r>
              <w:rPr>
                <w:b w:val="0"/>
                <w:sz w:val="17"/>
              </w:rPr>
              <w:t>0</w:t>
            </w:r>
          </w:p>
        </w:tc>
      </w:tr>
      <w:tr>
        <w:tc>
          <w:tcPr>
            <w:tcW w:type="dxa" w:w="3168"/>
            <w:vAlign w:val="top"/>
          </w:tcPr>
          <w:p>
            <w:r/>
            <w:r>
              <w:rPr>
                <w:b w:val="0"/>
                <w:sz w:val="17"/>
              </w:rPr>
              <w:t>False negatives</w:t>
            </w:r>
          </w:p>
        </w:tc>
        <w:tc>
          <w:tcPr>
            <w:tcW w:type="dxa" w:w="6768"/>
            <w:vAlign w:val="top"/>
          </w:tcPr>
          <w:p>
            <w:r/>
            <w:r>
              <w:rPr>
                <w:b w:val="0"/>
                <w:sz w:val="17"/>
              </w:rPr>
              <w:t>1</w:t>
            </w:r>
          </w:p>
        </w:tc>
      </w:tr>
    </w:tbl>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How to talk about these numbers</w:t>
              <w:br/>
            </w:r>
            <w:r>
              <w:rPr>
                <w:sz w:val="19"/>
              </w:rPr>
              <w:t>Say “on the reviewed 220-posting sample.” Do not claim universal accuracy across every employer or future provider population.</w:t>
            </w:r>
          </w:p>
        </w:tc>
      </w:tr>
    </w:tbl>
    <w:p/>
    <w:p>
      <w:pPr>
        <w:pStyle w:val="Heading1"/>
      </w:pPr>
      <w:r>
        <w:t>9. Search, filters and ranking</w:t>
      </w:r>
    </w:p>
    <w:p>
      <w:r>
        <w:t>Search operates on stored normalized/classified jobs. Visibility rules are applied before user preference filters.</w:t>
      </w:r>
    </w:p>
    <w:p>
      <w:pPr>
        <w:pStyle w:val="ListBullet"/>
        <w:spacing w:after="40"/>
      </w:pPr>
      <w:r>
        <w:t>Public list requires active, canonical, unexpired jobs.</w:t>
      </w:r>
    </w:p>
    <w:p>
      <w:pPr>
        <w:pStyle w:val="ListBullet"/>
        <w:spacing w:after="40"/>
      </w:pPr>
      <w:r>
        <w:t>Country defaults to U.S.; country=all is available as an API diagnostic.</w:t>
      </w:r>
    </w:p>
    <w:p>
      <w:pPr>
        <w:pStyle w:val="ListBullet"/>
        <w:spacing w:after="40"/>
      </w:pPr>
      <w:r>
        <w:t>Default score cutoff is 50, senior/demo roles are excluded, and required experience must be ≤3 or unknown.</w:t>
      </w:r>
    </w:p>
    <w:p>
      <w:pPr>
        <w:pStyle w:val="ListBullet"/>
        <w:spacing w:after="40"/>
      </w:pPr>
      <w:r>
        <w:t>The dashboard adds a last-seven-days freshness filter; the bare API does not add that date automatically.</w:t>
      </w:r>
    </w:p>
    <w:p>
      <w:pPr>
        <w:pStyle w:val="ListBullet"/>
        <w:spacing w:after="40"/>
      </w:pPr>
      <w:r>
        <w:t>Role family Other is excluded unless explicitly requested.</w:t>
      </w:r>
    </w:p>
    <w:p>
      <w:pPr>
        <w:pStyle w:val="Heading2"/>
      </w:pPr>
      <w:r>
        <w:t>Text search vs skill filter</w:t>
      </w:r>
    </w:p>
    <w:p>
      <w:r>
        <w:t>Text search (`q=React`) can match title, company, role, canonical skill or description. The explicit skill filter (`skill=React`) uses canonical JobSkill rows. These are intentionally different.</w:t>
      </w:r>
    </w:p>
    <w:p>
      <w:pPr>
        <w:pStyle w:val="Heading2"/>
      </w:pPr>
      <w:r>
        <w:t>Ranking</w:t>
      </w:r>
    </w:p>
    <w:p>
      <w:pPr>
        <w:pStyle w:val="ListNumber"/>
        <w:spacing w:after="40"/>
      </w:pPr>
      <w:r>
        <w:t>With a text query, text relevance leads.</w:t>
      </w:r>
    </w:p>
    <w:p>
      <w:pPr>
        <w:pStyle w:val="ListNumber"/>
        <w:spacing w:after="40"/>
      </w:pPr>
      <w:r>
        <w:t>Freshness bands are then considered: within 1 day, 3 days, 7 days, older.</w:t>
      </w:r>
    </w:p>
    <w:p>
      <w:pPr>
        <w:pStyle w:val="ListNumber"/>
        <w:spacing w:after="40"/>
      </w:pPr>
      <w:r>
        <w:t>Early-career score follows.</w:t>
      </w:r>
    </w:p>
    <w:p>
      <w:pPr>
        <w:pStyle w:val="ListNumber"/>
        <w:spacing w:after="40"/>
      </w:pPr>
      <w:r>
        <w:t>Confidence breaks further ties.</w:t>
      </w:r>
    </w:p>
    <w:p>
      <w:pPr>
        <w:pStyle w:val="ListNumber"/>
        <w:spacing w:after="40"/>
      </w:pPr>
      <w:r>
        <w:t>Freshness timestamp and Job UUID provide stable ordering/tie-breaking.</w:t>
      </w:r>
    </w:p>
    <w:p>
      <w:r>
        <w:t>A fresh possible fit can therefore rank above an older excellent fit. This reflects the product's focus on useful, recent opportunities.</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Remote is not universal eligibility</w:t>
              <w:br/>
            </w:r>
            <w:r>
              <w:rPr>
                <w:sz w:val="19"/>
              </w:rPr>
              <w:t>The remote_type field says how the role is structured. Separate restriction evidence may say U.S.-only, allowed/excluded states or timezone requirements. GradJobs does not automatically decide a user's legal/location eligibility from those fields.</w:t>
            </w:r>
          </w:p>
        </w:tc>
      </w:tr>
    </w:tbl>
    <w:p/>
    <w:p>
      <w:pPr>
        <w:pStyle w:val="Heading1"/>
      </w:pPr>
      <w:r>
        <w:t>10. End-to-end flows</w:t>
      </w:r>
    </w:p>
    <w:p>
      <w:pPr>
        <w:pStyle w:val="Heading2"/>
      </w:pPr>
      <w:r>
        <w:t>Flow A: one new Workday job</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GitHub Actions</w:t>
              <w:br/>
              <w:t xml:space="preserve">   ↓</w:t>
              <w:br/>
              <w:t>sync_all → runner.sync_source</w:t>
              <w:br/>
              <w:t xml:space="preserve">   ↓</w:t>
              <w:br/>
              <w:t>WorkdayCollector.fetch</w:t>
              <w:br/>
              <w:t xml:space="preserve">   ↓</w:t>
              <w:br/>
              <w:t>Employer Workday CXS endpoints</w:t>
              <w:br/>
              <w:t xml:space="preserve">   ↓</w:t>
              <w:br/>
              <w:t>NormalizedJob validation</w:t>
              <w:br/>
              <w:t xml:space="preserve">   ↓</w:t>
              <w:br/>
              <w:t>fingerprint check</w:t>
              <w:br/>
              <w:t xml:space="preserve">   ↓</w:t>
              <w:br/>
              <w:t>upsert_job</w:t>
              <w:br/>
              <w:t xml:space="preserve">   ↓</w:t>
              <w:br/>
              <w:t>score_job + duplicate candidate</w:t>
              <w:br/>
              <w:t xml:space="preserve">   ↓</w:t>
              <w:br/>
              <w:t>PostgreSQL Job + JobLocation + JobSkill</w:t>
              <w:br/>
              <w:t xml:space="preserve">   ↓</w:t>
              <w:br/>
              <w:t>FastAPI /jobs</w:t>
              <w:br/>
              <w:t xml:space="preserve">   ↓</w:t>
              <w:br/>
              <w:t>React JobCard</w:t>
            </w:r>
          </w:p>
        </w:tc>
      </w:tr>
    </w:tbl>
    <w:p/>
    <w:p>
      <w:pPr>
        <w:pStyle w:val="ListNumber"/>
        <w:spacing w:after="40"/>
      </w:pPr>
      <w:r>
        <w:t>The scheduled workflow validates production PostgreSQL, restores the Workday public-detail cache, migrates/seeds, and starts sync_all.</w:t>
      </w:r>
    </w:p>
    <w:p>
      <w:pPr>
        <w:pStyle w:val="ListNumber"/>
        <w:spacing w:after="40"/>
      </w:pPr>
      <w:r>
        <w:t>sync_all interleaves enabled providers and records a top-level IngestionRun.</w:t>
      </w:r>
    </w:p>
    <w:p>
      <w:pPr>
        <w:pStyle w:val="ListNumber"/>
        <w:spacing w:after="40"/>
      </w:pPr>
      <w:r>
        <w:t>The Workday collector uses the configured hostname/tenant/site and fetches summaries plus needed details.</w:t>
      </w:r>
    </w:p>
    <w:p>
      <w:pPr>
        <w:pStyle w:val="ListNumber"/>
        <w:spacing w:after="40"/>
      </w:pPr>
      <w:r>
        <w:t>normalize() builds source identity, original URLs, plain text, dates, salary/location fields and raw provenance.</w:t>
      </w:r>
    </w:p>
    <w:p>
      <w:pPr>
        <w:pStyle w:val="ListNumber"/>
        <w:spacing w:after="40"/>
      </w:pPr>
      <w:r>
        <w:t>NormalizedJob validation protects the persistence boundary.</w:t>
      </w:r>
    </w:p>
    <w:p>
      <w:pPr>
        <w:pStyle w:val="ListNumber"/>
        <w:spacing w:after="40"/>
      </w:pPr>
      <w:r>
        <w:t>A new or changed posting proceeds to upsert; unchanged content refreshes observation state cheaply.</w:t>
      </w:r>
    </w:p>
    <w:p>
      <w:pPr>
        <w:pStyle w:val="ListNumber"/>
        <w:spacing w:after="40"/>
      </w:pPr>
      <w:r>
        <w:t>The ingestion repository computes duplicate keys, calls score_job, derives remote evidence and persists relational locations/skills.</w:t>
      </w:r>
    </w:p>
    <w:p>
      <w:pPr>
        <w:pStyle w:val="ListNumber"/>
        <w:spacing w:after="40"/>
      </w:pPr>
      <w:r>
        <w:t>A complete snapshot reconciles missing jobs and completes source/run history.</w:t>
      </w:r>
    </w:p>
    <w:p>
      <w:pPr>
        <w:pStyle w:val="ListNumber"/>
        <w:spacing w:after="40"/>
      </w:pPr>
      <w:r>
        <w:t>Later, /jobs returns projected summary fields; the detail endpoint fetches the larger description/evidence set.</w:t>
      </w:r>
    </w:p>
    <w:p>
      <w:pPr>
        <w:pStyle w:val="Heading2"/>
      </w:pPr>
      <w:r>
        <w:t>Flow B: one user search</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User selects React + Remote + Last 7 Days</w:t>
              <w:br/>
              <w:t xml:space="preserve">        ↓</w:t>
              <w:br/>
              <w:t>FiltersPanel / Dashboard React state</w:t>
              <w:br/>
              <w:t xml:space="preserve">        ↓</w:t>
              <w:br/>
              <w:t xml:space="preserve">fetchApi("/api/jobs?...") </w:t>
              <w:br/>
              <w:t xml:space="preserve">        ↓</w:t>
              <w:br/>
              <w:t>FastAPI JobFilters validation</w:t>
              <w:br/>
              <w:t xml:space="preserve">        ↓</w:t>
              <w:br/>
              <w:t>repositories.jobs.list_jobs</w:t>
              <w:br/>
              <w:t xml:space="preserve">        ↓</w:t>
              <w:br/>
              <w:t>PostgreSQL COUNT + projected SELECT</w:t>
              <w:br/>
              <w:t xml:space="preserve">        ↓</w:t>
              <w:br/>
              <w:t>JobPage JSON</w:t>
              <w:br/>
              <w:t xml:space="preserve">        ↓</w:t>
              <w:br/>
              <w:t>Dashboard → JobCard</w:t>
            </w:r>
          </w:p>
        </w:tc>
      </w:tr>
    </w:tbl>
    <w:p/>
    <w:p>
      <w:r>
        <w:t>The browser never queries Neon directly. The request reaches FastAPI, which performs SQL filtering and returns bounded JSON. Descriptions and raw JSON stay out of the list response to reduce transfer.</w:t>
      </w:r>
    </w:p>
    <w:p>
      <w:pPr>
        <w:pStyle w:val="Heading1"/>
      </w:pPr>
      <w:r>
        <w:t>11. Deployment and scheduled ingestion</w:t>
      </w:r>
    </w:p>
    <w:p>
      <w:r>
        <w:t>Production has three separate responsibilities: Vercel serves web/API requests, Neon stores durable PostgreSQL data, and GitHub Actions performs long-running ingestion.</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Browser</w:t>
              <w:br/>
              <w:t xml:space="preserve">  ↓</w:t>
              <w:br/>
              <w:t>Vercel Next.js</w:t>
              <w:br/>
              <w:t xml:space="preserve">  ↓ same-origin /api</w:t>
              <w:br/>
              <w:t>Vercel FastAPI</w:t>
              <w:br/>
              <w:t xml:space="preserve">  ↓</w:t>
              <w:br/>
              <w:t>Neon PostgreSQL</w:t>
              <w:br/>
              <w:br/>
              <w:t>GitHub Actions scheduled ingestion</w:t>
              <w:br/>
              <w:t xml:space="preserve">  ↓</w:t>
              <w:br/>
              <w:t>Neon PostgreSQL</w:t>
              <w:br/>
              <w:t xml:space="preserve">  ↑</w:t>
              <w:br/>
              <w:t>Public ATS boards / USAJOBS</w:t>
            </w:r>
          </w:p>
        </w:tc>
      </w:tr>
    </w:tbl>
    <w:p/>
    <w:tbl>
      <w:tblPr>
        <w:tblStyle w:val="TableGrid"/>
        <w:tblW w:type="auto" w:w="0"/>
        <w:jc w:val="center"/>
        <w:tblLook w:firstColumn="1" w:firstRow="1" w:lastColumn="0" w:lastRow="0" w:noHBand="0" w:noVBand="1" w:val="04A0"/>
      </w:tblPr>
      <w:tblGrid>
        <w:gridCol w:w="5112"/>
        <w:gridCol w:w="5112"/>
      </w:tblGrid>
      <w:tr>
        <w:tc>
          <w:tcPr>
            <w:tcW w:type="dxa" w:w="3600"/>
            <w:shd w:fill="D9EAF7"/>
          </w:tcPr>
          <w:p>
            <w:r/>
            <w:r>
              <w:rPr>
                <w:b/>
                <w:sz w:val="17"/>
              </w:rPr>
              <w:t>Secret / setting</w:t>
            </w:r>
          </w:p>
        </w:tc>
        <w:tc>
          <w:tcPr>
            <w:tcW w:type="dxa" w:w="6336"/>
            <w:shd w:fill="D9EAF7"/>
          </w:tcPr>
          <w:p>
            <w:r/>
            <w:r>
              <w:rPr>
                <w:b/>
                <w:sz w:val="17"/>
              </w:rPr>
              <w:t>Owner / purpose</w:t>
            </w:r>
          </w:p>
        </w:tc>
      </w:tr>
      <w:tr>
        <w:tc>
          <w:tcPr>
            <w:tcW w:type="dxa" w:w="3600"/>
            <w:vAlign w:val="top"/>
          </w:tcPr>
          <w:p>
            <w:r/>
            <w:r>
              <w:rPr>
                <w:b w:val="0"/>
                <w:sz w:val="17"/>
              </w:rPr>
              <w:t>DATABASE_URL</w:t>
            </w:r>
          </w:p>
        </w:tc>
        <w:tc>
          <w:tcPr>
            <w:tcW w:type="dxa" w:w="6336"/>
            <w:vAlign w:val="top"/>
          </w:tcPr>
          <w:p>
            <w:r/>
            <w:r>
              <w:rPr>
                <w:b w:val="0"/>
                <w:sz w:val="17"/>
              </w:rPr>
              <w:t>Vercel backend; pooled production PostgreSQL</w:t>
            </w:r>
          </w:p>
        </w:tc>
      </w:tr>
      <w:tr>
        <w:tc>
          <w:tcPr>
            <w:tcW w:type="dxa" w:w="3600"/>
            <w:vAlign w:val="top"/>
          </w:tcPr>
          <w:p>
            <w:r/>
            <w:r>
              <w:rPr>
                <w:b w:val="0"/>
                <w:sz w:val="17"/>
              </w:rPr>
              <w:t>INGESTION_DATABASE_URL</w:t>
            </w:r>
          </w:p>
        </w:tc>
        <w:tc>
          <w:tcPr>
            <w:tcW w:type="dxa" w:w="6336"/>
            <w:vAlign w:val="top"/>
          </w:tcPr>
          <w:p>
            <w:r/>
            <w:r>
              <w:rPr>
                <w:b w:val="0"/>
                <w:sz w:val="17"/>
              </w:rPr>
              <w:t>GitHub Actions; ingestion/migrations</w:t>
            </w:r>
          </w:p>
        </w:tc>
      </w:tr>
      <w:tr>
        <w:tc>
          <w:tcPr>
            <w:tcW w:type="dxa" w:w="3600"/>
            <w:vAlign w:val="top"/>
          </w:tcPr>
          <w:p>
            <w:r/>
            <w:r>
              <w:rPr>
                <w:b w:val="0"/>
                <w:sz w:val="17"/>
              </w:rPr>
              <w:t>USAJOBS_API_KEY + USER_AGENT</w:t>
            </w:r>
          </w:p>
        </w:tc>
        <w:tc>
          <w:tcPr>
            <w:tcW w:type="dxa" w:w="6336"/>
            <w:vAlign w:val="top"/>
          </w:tcPr>
          <w:p>
            <w:r/>
            <w:r>
              <w:rPr>
                <w:b w:val="0"/>
                <w:sz w:val="17"/>
              </w:rPr>
              <w:t>GitHub Actions/local ignored env for federal ingestion</w:t>
            </w:r>
          </w:p>
        </w:tc>
      </w:tr>
      <w:tr>
        <w:tc>
          <w:tcPr>
            <w:tcW w:type="dxa" w:w="3600"/>
            <w:vAlign w:val="top"/>
          </w:tcPr>
          <w:p>
            <w:r/>
            <w:r>
              <w:rPr>
                <w:b w:val="0"/>
                <w:sz w:val="17"/>
              </w:rPr>
              <w:t>INGESTION_ENABLED</w:t>
            </w:r>
          </w:p>
        </w:tc>
        <w:tc>
          <w:tcPr>
            <w:tcW w:type="dxa" w:w="6336"/>
            <w:vAlign w:val="top"/>
          </w:tcPr>
          <w:p>
            <w:r/>
            <w:r>
              <w:rPr>
                <w:b w:val="0"/>
                <w:sz w:val="17"/>
              </w:rPr>
              <w:t>GitHub Actions variable gating scheduled work</w:t>
            </w:r>
          </w:p>
        </w:tc>
      </w:tr>
      <w:tr>
        <w:tc>
          <w:tcPr>
            <w:tcW w:type="dxa" w:w="3600"/>
            <w:vAlign w:val="top"/>
          </w:tcPr>
          <w:p>
            <w:r/>
            <w:r>
              <w:rPr>
                <w:b w:val="0"/>
                <w:sz w:val="17"/>
              </w:rPr>
              <w:t>NEXT_PUBLIC_API_URL</w:t>
            </w:r>
          </w:p>
        </w:tc>
        <w:tc>
          <w:tcPr>
            <w:tcW w:type="dxa" w:w="6336"/>
            <w:vAlign w:val="top"/>
          </w:tcPr>
          <w:p>
            <w:r/>
            <w:r>
              <w:rPr>
                <w:b w:val="0"/>
                <w:sz w:val="17"/>
              </w:rPr>
              <w:t>Public frontend build setting; normally unset for same-origin /api</w:t>
            </w:r>
          </w:p>
        </w:tc>
      </w:tr>
      <w:tr>
        <w:tc>
          <w:tcPr>
            <w:tcW w:type="dxa" w:w="3600"/>
            <w:vAlign w:val="top"/>
          </w:tcPr>
          <w:p>
            <w:r/>
            <w:r>
              <w:rPr>
                <w:b w:val="0"/>
                <w:sz w:val="17"/>
              </w:rPr>
              <w:t>CORS_ORIGINS</w:t>
            </w:r>
          </w:p>
        </w:tc>
        <w:tc>
          <w:tcPr>
            <w:tcW w:type="dxa" w:w="6336"/>
            <w:vAlign w:val="top"/>
          </w:tcPr>
          <w:p>
            <w:r/>
            <w:r>
              <w:rPr>
                <w:b w:val="0"/>
                <w:sz w:val="17"/>
              </w:rPr>
              <w:t>Backend expected frontend origins</w:t>
            </w:r>
          </w:p>
        </w:tc>
      </w:tr>
    </w:tbl>
    <w:p/>
    <w:p>
      <w:pPr>
        <w:pStyle w:val="Heading2"/>
      </w:pPr>
      <w:r>
        <w:t>Three workflows</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
              <w:rPr>
                <w:b/>
                <w:sz w:val="17"/>
              </w:rPr>
              <w:t>Workflow</w:t>
            </w:r>
          </w:p>
        </w:tc>
        <w:tc>
          <w:tcPr>
            <w:tcW w:type="dxa" w:w="7056"/>
            <w:shd w:fill="D9EAF7"/>
          </w:tcPr>
          <w:p>
            <w:r/>
            <w:r>
              <w:rPr>
                <w:b/>
                <w:sz w:val="17"/>
              </w:rPr>
              <w:t>Purpose</w:t>
            </w:r>
          </w:p>
        </w:tc>
      </w:tr>
      <w:tr>
        <w:tc>
          <w:tcPr>
            <w:tcW w:type="dxa" w:w="2880"/>
            <w:vAlign w:val="top"/>
          </w:tcPr>
          <w:p>
            <w:r/>
            <w:r>
              <w:rPr>
                <w:b w:val="0"/>
                <w:sz w:val="17"/>
              </w:rPr>
              <w:t>ci.yml</w:t>
            </w:r>
          </w:p>
        </w:tc>
        <w:tc>
          <w:tcPr>
            <w:tcW w:type="dxa" w:w="7056"/>
            <w:vAlign w:val="top"/>
          </w:tcPr>
          <w:p>
            <w:r/>
            <w:r>
              <w:rPr>
                <w:b w:val="0"/>
                <w:sz w:val="17"/>
              </w:rPr>
              <w:t>Backend PostgreSQL tests, frontend checks/build, browser tests</w:t>
            </w:r>
          </w:p>
        </w:tc>
      </w:tr>
      <w:tr>
        <w:tc>
          <w:tcPr>
            <w:tcW w:type="dxa" w:w="2880"/>
            <w:vAlign w:val="top"/>
          </w:tcPr>
          <w:p>
            <w:r/>
            <w:r>
              <w:rPr>
                <w:b w:val="0"/>
                <w:sz w:val="17"/>
              </w:rPr>
              <w:t>ingestion.yml</w:t>
            </w:r>
          </w:p>
        </w:tc>
        <w:tc>
          <w:tcPr>
            <w:tcW w:type="dxa" w:w="7056"/>
            <w:vAlign w:val="top"/>
          </w:tcPr>
          <w:p>
            <w:r/>
            <w:r>
              <w:rPr>
                <w:b w:val="0"/>
                <w:sz w:val="17"/>
              </w:rPr>
              <w:t>Cron at minutes 7 and 37; migrate, seed, sync, cache, artifact</w:t>
            </w:r>
          </w:p>
        </w:tc>
      </w:tr>
      <w:tr>
        <w:tc>
          <w:tcPr>
            <w:tcW w:type="dxa" w:w="2880"/>
            <w:vAlign w:val="top"/>
          </w:tcPr>
          <w:p>
            <w:r/>
            <w:r>
              <w:rPr>
                <w:b w:val="0"/>
                <w:sz w:val="17"/>
              </w:rPr>
              <w:t>database.yml</w:t>
            </w:r>
          </w:p>
        </w:tc>
        <w:tc>
          <w:tcPr>
            <w:tcW w:type="dxa" w:w="7056"/>
            <w:vAlign w:val="top"/>
          </w:tcPr>
          <w:p>
            <w:r/>
            <w:r>
              <w:rPr>
                <w:b w:val="0"/>
                <w:sz w:val="17"/>
              </w:rPr>
              <w:t>Manual migration/audit/provider recovery maintenance</w:t>
            </w:r>
          </w:p>
        </w:tc>
      </w:tr>
    </w:tbl>
    <w:p/>
    <w:p>
      <w:r>
        <w:t>The ingestion and maintenance workflows share a concurrency group so they serialize rather than overlap. GitHub schedule timing is best effort; a configured 30-minute cadence is not a real-time guarantee.</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Cost lesson from production</w:t>
              <w:br/>
            </w:r>
            <w:r>
              <w:rPr>
                <w:sz w:val="19"/>
              </w:rPr>
              <w:t>GradJobs reduced Neon transfer by using compact fingerprints, explicit query projections and an external Workday detail cache. A small database can still produce high network transfer if the application repeatedly reads full descriptions/raw JSON.</w:t>
            </w:r>
          </w:p>
        </w:tc>
      </w:tr>
    </w:tbl>
    <w:p/>
    <w:p>
      <w:pPr>
        <w:pStyle w:val="Heading1"/>
      </w:pPr>
      <w:r>
        <w:t>12. Testing and security</w:t>
      </w:r>
    </w:p>
    <w:p>
      <w:pPr>
        <w:pStyle w:val="Heading2"/>
      </w:pPr>
      <w:r>
        <w:t>Testing layers</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7"/>
              </w:rPr>
              <w:t>Layer</w:t>
            </w:r>
          </w:p>
        </w:tc>
        <w:tc>
          <w:tcPr>
            <w:tcW w:type="dxa" w:w="6768"/>
            <w:shd w:fill="D9EAF7"/>
          </w:tcPr>
          <w:p>
            <w:r/>
            <w:r>
              <w:rPr>
                <w:b/>
                <w:sz w:val="17"/>
              </w:rPr>
              <w:t>What it proves</w:t>
            </w:r>
          </w:p>
        </w:tc>
      </w:tr>
      <w:tr>
        <w:tc>
          <w:tcPr>
            <w:tcW w:type="dxa" w:w="3168"/>
            <w:vAlign w:val="top"/>
          </w:tcPr>
          <w:p>
            <w:r/>
            <w:r>
              <w:rPr>
                <w:b w:val="0"/>
                <w:sz w:val="17"/>
              </w:rPr>
              <w:t>Backend unit/fixture tests</w:t>
            </w:r>
          </w:p>
        </w:tc>
        <w:tc>
          <w:tcPr>
            <w:tcW w:type="dxa" w:w="6768"/>
            <w:vAlign w:val="top"/>
          </w:tcPr>
          <w:p>
            <w:r/>
            <w:r>
              <w:rPr>
                <w:b w:val="0"/>
                <w:sz w:val="17"/>
              </w:rPr>
              <w:t>Parsing, matching, repositories and failure cases deterministically</w:t>
            </w:r>
          </w:p>
        </w:tc>
      </w:tr>
      <w:tr>
        <w:tc>
          <w:tcPr>
            <w:tcW w:type="dxa" w:w="3168"/>
            <w:vAlign w:val="top"/>
          </w:tcPr>
          <w:p>
            <w:r/>
            <w:r>
              <w:rPr>
                <w:b w:val="0"/>
                <w:sz w:val="17"/>
              </w:rPr>
              <w:t>PostgreSQL CI</w:t>
            </w:r>
          </w:p>
        </w:tc>
        <w:tc>
          <w:tcPr>
            <w:tcW w:type="dxa" w:w="6768"/>
            <w:vAlign w:val="top"/>
          </w:tcPr>
          <w:p>
            <w:r/>
            <w:r>
              <w:rPr>
                <w:b w:val="0"/>
                <w:sz w:val="17"/>
              </w:rPr>
              <w:t>Migrations, JSONB/index behavior and production-like SQL</w:t>
            </w:r>
          </w:p>
        </w:tc>
      </w:tr>
      <w:tr>
        <w:tc>
          <w:tcPr>
            <w:tcW w:type="dxa" w:w="3168"/>
            <w:vAlign w:val="top"/>
          </w:tcPr>
          <w:p>
            <w:r/>
            <w:r>
              <w:rPr>
                <w:b w:val="0"/>
                <w:sz w:val="17"/>
              </w:rPr>
              <w:t>Frontend component tests</w:t>
            </w:r>
          </w:p>
        </w:tc>
        <w:tc>
          <w:tcPr>
            <w:tcW w:type="dxa" w:w="6768"/>
            <w:vAlign w:val="top"/>
          </w:tcPr>
          <w:p>
            <w:r/>
            <w:r>
              <w:rPr>
                <w:b w:val="0"/>
                <w:sz w:val="17"/>
              </w:rPr>
              <w:t>React component behavior and browser-local state</w:t>
            </w:r>
          </w:p>
        </w:tc>
      </w:tr>
      <w:tr>
        <w:tc>
          <w:tcPr>
            <w:tcW w:type="dxa" w:w="3168"/>
            <w:vAlign w:val="top"/>
          </w:tcPr>
          <w:p>
            <w:r/>
            <w:r>
              <w:rPr>
                <w:b w:val="0"/>
                <w:sz w:val="17"/>
              </w:rPr>
              <w:t>Playwright browser tests</w:t>
            </w:r>
          </w:p>
        </w:tc>
        <w:tc>
          <w:tcPr>
            <w:tcW w:type="dxa" w:w="6768"/>
            <w:vAlign w:val="top"/>
          </w:tcPr>
          <w:p>
            <w:r/>
            <w:r>
              <w:rPr>
                <w:b w:val="0"/>
                <w:sz w:val="17"/>
              </w:rPr>
              <w:t>End-to-end UI/API integration using isolated fixture data</w:t>
            </w:r>
          </w:p>
        </w:tc>
      </w:tr>
      <w:tr>
        <w:tc>
          <w:tcPr>
            <w:tcW w:type="dxa" w:w="3168"/>
            <w:vAlign w:val="top"/>
          </w:tcPr>
          <w:p>
            <w:r/>
            <w:r>
              <w:rPr>
                <w:b w:val="0"/>
                <w:sz w:val="17"/>
              </w:rPr>
              <w:t>Optional live provider tests</w:t>
            </w:r>
          </w:p>
        </w:tc>
        <w:tc>
          <w:tcPr>
            <w:tcW w:type="dxa" w:w="6768"/>
            <w:vAlign w:val="top"/>
          </w:tcPr>
          <w:p>
            <w:r/>
            <w:r>
              <w:rPr>
                <w:b w:val="0"/>
                <w:sz w:val="17"/>
              </w:rPr>
              <w:t>Current external provider contract still works</w:t>
            </w:r>
          </w:p>
        </w:tc>
      </w:tr>
      <w:tr>
        <w:tc>
          <w:tcPr>
            <w:tcW w:type="dxa" w:w="3168"/>
            <w:vAlign w:val="top"/>
          </w:tcPr>
          <w:p>
            <w:r/>
            <w:r>
              <w:rPr>
                <w:b w:val="0"/>
                <w:sz w:val="17"/>
              </w:rPr>
              <w:t>Human matching evaluation</w:t>
            </w:r>
          </w:p>
        </w:tc>
        <w:tc>
          <w:tcPr>
            <w:tcW w:type="dxa" w:w="6768"/>
            <w:vAlign w:val="top"/>
          </w:tcPr>
          <w:p>
            <w:r/>
            <w:r>
              <w:rPr>
                <w:b w:val="0"/>
                <w:sz w:val="17"/>
              </w:rPr>
              <w:t>Classifier behavior against reviewed real postings</w:t>
            </w:r>
          </w:p>
        </w:tc>
      </w:tr>
    </w:tbl>
    <w:p/>
    <w:p>
      <w:r>
        <w:t>The recorded repository baseline reported 346 backend, 13 frontend and 9 browser tests passing around the production restoration milestone. That is a dated baseline, not a claim that this handbook reran the suite.</w:t>
      </w:r>
    </w:p>
    <w:p>
      <w:pPr>
        <w:pStyle w:val="Heading2"/>
      </w:pPr>
      <w:r>
        <w:t>Security boundaries</w:t>
      </w:r>
    </w:p>
    <w:p>
      <w:pPr>
        <w:pStyle w:val="ListBullet"/>
        <w:spacing w:after="40"/>
      </w:pPr>
      <w:r>
        <w:t>Secrets stay in ignored local environment files, Vercel secrets, and GitHub Actions secrets.</w:t>
      </w:r>
    </w:p>
    <w:p>
      <w:pPr>
        <w:pStyle w:val="ListBullet"/>
        <w:spacing w:after="40"/>
      </w:pPr>
      <w:r>
        <w:t>Production source mutation/full-sync endpoints are disabled; read-only operational pages are intentionally public.</w:t>
      </w:r>
    </w:p>
    <w:p>
      <w:pPr>
        <w:pStyle w:val="ListBullet"/>
        <w:spacing w:after="40"/>
      </w:pPr>
      <w:r>
        <w:t>CORS limits expected browser origins but is not authentication.</w:t>
      </w:r>
    </w:p>
    <w:p>
      <w:pPr>
        <w:pStyle w:val="ListBullet"/>
        <w:spacing w:after="40"/>
      </w:pPr>
      <w:r>
        <w:t>No user authentication system exists because accounts are outside the MVP.</w:t>
      </w:r>
    </w:p>
    <w:p>
      <w:pPr>
        <w:pStyle w:val="ListBullet"/>
        <w:spacing w:after="40"/>
      </w:pPr>
      <w:r>
        <w:t>Incomplete provider snapshots cannot close jobs; this is a data-integrity control, not just error handling.</w:t>
      </w:r>
    </w:p>
    <w:p>
      <w:pPr>
        <w:pStyle w:val="ListBullet"/>
        <w:spacing w:after="40"/>
      </w:pPr>
      <w:r>
        <w:t>There is no general external rate-limiter or full abuse-prevention layer; do not overstate the security posture.</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Important distinction</w:t>
              <w:br/>
            </w:r>
            <w:r>
              <w:rPr>
                <w:sz w:val="19"/>
              </w:rPr>
              <w:t>A route named /admin is not automatically private. In GradJobs, the admin pages are observation surfaces; dangerous mutations are disabled in production by backend guards.</w:t>
            </w:r>
          </w:p>
        </w:tc>
      </w:tr>
    </w:tbl>
    <w:p/>
    <w:p>
      <w:pPr>
        <w:pStyle w:val="Heading1"/>
      </w:pPr>
      <w:r>
        <w:t>13. How to add an ATS provider safely</w:t>
      </w:r>
    </w:p>
    <w:p>
      <w:r>
        <w:t>Adding a provider is not just writing an HTTP request. A provider is complete only when discovery, normalization, orchestration, validation, UI types and tests all agree.</w:t>
      </w:r>
    </w:p>
    <w:p>
      <w:pPr>
        <w:pStyle w:val="ListNumber"/>
        <w:spacing w:after="40"/>
      </w:pPr>
      <w:r>
        <w:t>Establish the real public access contract. A recruiter/customer integration is not automatically a public job feed.</w:t>
      </w:r>
    </w:p>
    <w:p>
      <w:pPr>
        <w:pStyle w:val="ListNumber"/>
        <w:spacing w:after="40"/>
      </w:pPr>
      <w:r>
        <w:t>Create collectors/&lt;provider&gt;.py extending the shared Collector boundary.</w:t>
      </w:r>
    </w:p>
    <w:p>
      <w:pPr>
        <w:pStyle w:val="ListNumber"/>
        <w:spacing w:after="40"/>
      </w:pPr>
      <w:r>
        <w:t>Use stable observed IDs and preserve original public URLs/raw payloads.</w:t>
      </w:r>
    </w:p>
    <w:p>
      <w:pPr>
        <w:pStyle w:val="ListNumber"/>
        <w:spacing w:after="40"/>
      </w:pPr>
      <w:r>
        <w:t>Implement complete bounded pagination; treat missing detail as partial rather than pretending completeness.</w:t>
      </w:r>
    </w:p>
    <w:p>
      <w:pPr>
        <w:pStyle w:val="ListNumber"/>
        <w:spacing w:after="40"/>
      </w:pPr>
      <w:r>
        <w:t>Register the provider in collectors/providers.py and the ATS capability registry.</w:t>
      </w:r>
    </w:p>
    <w:p>
      <w:pPr>
        <w:pStyle w:val="ListNumber"/>
        <w:spacing w:after="40"/>
      </w:pPr>
      <w:r>
        <w:t>Extend discovery signatures/config extraction without guessing tenants or identifiers.</w:t>
      </w:r>
    </w:p>
    <w:p>
      <w:pPr>
        <w:pStyle w:val="ListNumber"/>
        <w:spacing w:after="40"/>
      </w:pPr>
      <w:r>
        <w:t>Update shared provider literals and any public source configuration schema.</w:t>
      </w:r>
    </w:p>
    <w:p>
      <w:pPr>
        <w:pStyle w:val="ListNumber"/>
        <w:spacing w:after="40"/>
      </w:pPr>
      <w:r>
        <w:t>Keep frontend provider types/filters/badges aligned.</w:t>
      </w:r>
    </w:p>
    <w:p>
      <w:pPr>
        <w:pStyle w:val="ListNumber"/>
        <w:spacing w:after="40"/>
      </w:pPr>
      <w:r>
        <w:t>Add fixture tests for pagination, malformed rows, timeouts, 429/5xx, missing dates, duplicate IDs and repeat sync behavior.</w:t>
      </w:r>
    </w:p>
    <w:p>
      <w:pPr>
        <w:pStyle w:val="ListNumber"/>
        <w:spacing w:after="40"/>
      </w:pPr>
      <w:r>
        <w:t>Verify a real employer separately and document limitations.</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Do not change matching just to make a new provider look better</w:t>
              <w:br/>
            </w:r>
            <w:r>
              <w:rPr>
                <w:sz w:val="19"/>
              </w:rPr>
              <w:t>If new-provider fields are malformed, fix the provider/normalization layer first. The matching engine is a shared validated subsystem.</w:t>
            </w:r>
          </w:p>
        </w:tc>
      </w:tr>
    </w:tbl>
    <w:p/>
    <w:p>
      <w:pPr>
        <w:pStyle w:val="Heading1"/>
      </w:pPr>
      <w:r>
        <w:t>14. Debugging playbook</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7"/>
              </w:rPr>
              <w:t>Symptom</w:t>
            </w:r>
          </w:p>
        </w:tc>
        <w:tc>
          <w:tcPr>
            <w:tcW w:type="dxa" w:w="6768"/>
            <w:shd w:fill="D9EAF7"/>
          </w:tcPr>
          <w:p>
            <w:r/>
            <w:r>
              <w:rPr>
                <w:b/>
                <w:sz w:val="17"/>
              </w:rPr>
              <w:t>First places to look</w:t>
            </w:r>
          </w:p>
        </w:tc>
      </w:tr>
      <w:tr>
        <w:tc>
          <w:tcPr>
            <w:tcW w:type="dxa" w:w="3168"/>
            <w:vAlign w:val="top"/>
          </w:tcPr>
          <w:p>
            <w:r/>
            <w:r>
              <w:rPr>
                <w:b w:val="0"/>
                <w:sz w:val="17"/>
              </w:rPr>
              <w:t>Site/API unreachable</w:t>
            </w:r>
          </w:p>
        </w:tc>
        <w:tc>
          <w:tcPr>
            <w:tcW w:type="dxa" w:w="6768"/>
            <w:vAlign w:val="top"/>
          </w:tcPr>
          <w:p>
            <w:r/>
            <w:r>
              <w:rPr>
                <w:b w:val="0"/>
                <w:sz w:val="17"/>
              </w:rPr>
              <w:t>Browser destination → /health → Vercel/API logs → DB quota/access</w:t>
            </w:r>
          </w:p>
        </w:tc>
      </w:tr>
      <w:tr>
        <w:tc>
          <w:tcPr>
            <w:tcW w:type="dxa" w:w="3168"/>
            <w:vAlign w:val="top"/>
          </w:tcPr>
          <w:p>
            <w:r/>
            <w:r>
              <w:rPr>
                <w:b w:val="0"/>
                <w:sz w:val="17"/>
              </w:rPr>
              <w:t>Known job missing</w:t>
            </w:r>
          </w:p>
        </w:tc>
        <w:tc>
          <w:tcPr>
            <w:tcW w:type="dxa" w:w="6768"/>
            <w:vAlign w:val="top"/>
          </w:tcPr>
          <w:p>
            <w:r/>
            <w:r>
              <w:rPr>
                <w:b w:val="0"/>
                <w:sz w:val="17"/>
              </w:rPr>
              <w:t>Source history → stored job lifecycle/duplicate → API filters → frontend render</w:t>
            </w:r>
          </w:p>
        </w:tc>
      </w:tr>
      <w:tr>
        <w:tc>
          <w:tcPr>
            <w:tcW w:type="dxa" w:w="3168"/>
            <w:vAlign w:val="top"/>
          </w:tcPr>
          <w:p>
            <w:r/>
            <w:r>
              <w:rPr>
                <w:b w:val="0"/>
                <w:sz w:val="17"/>
              </w:rPr>
              <w:t>Counts disagree</w:t>
            </w:r>
          </w:p>
        </w:tc>
        <w:tc>
          <w:tcPr>
            <w:tcW w:type="dxa" w:w="6768"/>
            <w:vAlign w:val="top"/>
          </w:tcPr>
          <w:p>
            <w:r/>
            <w:r>
              <w:rPr>
                <w:b w:val="0"/>
                <w:sz w:val="17"/>
              </w:rPr>
              <w:t>Compare result total vs U.S. stats vs provider/global/source scopes</w:t>
            </w:r>
          </w:p>
        </w:tc>
      </w:tr>
      <w:tr>
        <w:tc>
          <w:tcPr>
            <w:tcW w:type="dxa" w:w="3168"/>
            <w:vAlign w:val="top"/>
          </w:tcPr>
          <w:p>
            <w:r/>
            <w:r>
              <w:rPr>
                <w:b w:val="0"/>
                <w:sz w:val="17"/>
              </w:rPr>
              <w:t>One provider partial/fails</w:t>
            </w:r>
          </w:p>
        </w:tc>
        <w:tc>
          <w:tcPr>
            <w:tcW w:type="dxa" w:w="6768"/>
            <w:vAlign w:val="top"/>
          </w:tcPr>
          <w:p>
            <w:r/>
            <w:r>
              <w:rPr>
                <w:b w:val="0"/>
                <w:sz w:val="17"/>
              </w:rPr>
              <w:t>Source history + sync-summary + HTTP/status/pagination/detail completeness</w:t>
            </w:r>
          </w:p>
        </w:tc>
      </w:tr>
      <w:tr>
        <w:tc>
          <w:tcPr>
            <w:tcW w:type="dxa" w:w="3168"/>
            <w:vAlign w:val="top"/>
          </w:tcPr>
          <w:p>
            <w:r/>
            <w:r>
              <w:rPr>
                <w:b w:val="0"/>
                <w:sz w:val="17"/>
              </w:rPr>
              <w:t>Ingestion slow/busy</w:t>
            </w:r>
          </w:p>
        </w:tc>
        <w:tc>
          <w:tcPr>
            <w:tcW w:type="dxa" w:w="6768"/>
            <w:vAlign w:val="top"/>
          </w:tcPr>
          <w:p>
            <w:r/>
            <w:r>
              <w:rPr>
                <w:b w:val="0"/>
                <w:sz w:val="17"/>
              </w:rPr>
              <w:t>Actions concurrency → source lease → request_count/latency → upsert timing</w:t>
            </w:r>
          </w:p>
        </w:tc>
      </w:tr>
      <w:tr>
        <w:tc>
          <w:tcPr>
            <w:tcW w:type="dxa" w:w="3168"/>
            <w:vAlign w:val="top"/>
          </w:tcPr>
          <w:p>
            <w:r/>
            <w:r>
              <w:rPr>
                <w:b w:val="0"/>
                <w:sz w:val="17"/>
              </w:rPr>
              <w:t>Saved searches/status missing</w:t>
            </w:r>
          </w:p>
        </w:tc>
        <w:tc>
          <w:tcPr>
            <w:tcW w:type="dxa" w:w="6768"/>
            <w:vAlign w:val="top"/>
          </w:tcPr>
          <w:p>
            <w:r/>
            <w:r>
              <w:rPr>
                <w:b w:val="0"/>
                <w:sz w:val="17"/>
              </w:rPr>
              <w:t>Browser profile/origin + localStorage keys</w:t>
            </w:r>
          </w:p>
        </w:tc>
      </w:tr>
      <w:tr>
        <w:tc>
          <w:tcPr>
            <w:tcW w:type="dxa" w:w="3168"/>
            <w:vAlign w:val="top"/>
          </w:tcPr>
          <w:p>
            <w:r/>
            <w:r>
              <w:rPr>
                <w:b w:val="0"/>
                <w:sz w:val="17"/>
              </w:rPr>
              <w:t>Postgres cost/schema issue</w:t>
            </w:r>
          </w:p>
        </w:tc>
        <w:tc>
          <w:tcPr>
            <w:tcW w:type="dxa" w:w="6768"/>
            <w:vAlign w:val="top"/>
          </w:tcPr>
          <w:p>
            <w:r/>
            <w:r>
              <w:rPr>
                <w:b w:val="0"/>
                <w:sz w:val="17"/>
              </w:rPr>
              <w:t>Migration audit + projections + repeated detail/full-row reads</w:t>
            </w:r>
          </w:p>
        </w:tc>
      </w:tr>
      <w:tr>
        <w:tc>
          <w:tcPr>
            <w:tcW w:type="dxa" w:w="3168"/>
            <w:vAlign w:val="top"/>
          </w:tcPr>
          <w:p>
            <w:r/>
            <w:r>
              <w:rPr>
                <w:b w:val="0"/>
                <w:sz w:val="17"/>
              </w:rPr>
              <w:t>CI-only failure</w:t>
            </w:r>
          </w:p>
        </w:tc>
        <w:tc>
          <w:tcPr>
            <w:tcW w:type="dxa" w:w="6768"/>
            <w:vAlign w:val="top"/>
          </w:tcPr>
          <w:p>
            <w:r/>
            <w:r>
              <w:rPr>
                <w:b w:val="0"/>
                <w:sz w:val="17"/>
              </w:rPr>
              <w:t>Python/Node versions, PostgreSQL vs SQLite, Linux/browser dependencies</w:t>
            </w:r>
          </w:p>
        </w:tc>
      </w:tr>
    </w:tbl>
    <w:p/>
    <w:p>
      <w:pPr>
        <w:pStyle w:val="Heading2"/>
      </w:pPr>
      <w:r>
        <w:t>A disciplined debugging order</w:t>
      </w:r>
    </w:p>
    <w:p>
      <w:pPr>
        <w:pStyle w:val="ListNumber"/>
        <w:spacing w:after="40"/>
      </w:pPr>
      <w:r>
        <w:t>Reproduce one exact symptom.</w:t>
      </w:r>
    </w:p>
    <w:p>
      <w:pPr>
        <w:pStyle w:val="ListNumber"/>
        <w:spacing w:after="40"/>
      </w:pPr>
      <w:r>
        <w:t>Identify the layer: provider, ingestion, DB, API, or browser.</w:t>
      </w:r>
    </w:p>
    <w:p>
      <w:pPr>
        <w:pStyle w:val="ListNumber"/>
        <w:spacing w:after="40"/>
      </w:pPr>
      <w:r>
        <w:t>Use the smallest relevant identifier: source UUID, provider job ID, or GradJobs job UUID.</w:t>
      </w:r>
    </w:p>
    <w:p>
      <w:pPr>
        <w:pStyle w:val="ListNumber"/>
        <w:spacing w:after="40"/>
      </w:pPr>
      <w:r>
        <w:t>Confirm health/history before changing classification or architecture.</w:t>
      </w:r>
    </w:p>
    <w:p>
      <w:pPr>
        <w:pStyle w:val="ListNumber"/>
        <w:spacing w:after="40"/>
      </w:pPr>
      <w:r>
        <w:t>Broaden filters only after confirming the job is stored and active.</w:t>
      </w:r>
    </w:p>
    <w:p>
      <w:pPr>
        <w:pStyle w:val="ListNumber"/>
        <w:spacing w:after="40"/>
      </w:pPr>
      <w:r>
        <w:t>Change code only in the failing layer and add a regression test.</w:t>
      </w:r>
    </w:p>
    <w:tbl>
      <w:tblPr>
        <w:tblW w:type="auto" w:w="0"/>
        <w:jc w:val="center"/>
        <w:tblLook w:firstColumn="1" w:firstRow="1" w:lastColumn="0" w:lastRow="0" w:noHBand="0" w:noVBand="1" w:val="04A0"/>
      </w:tblPr>
      <w:tblGrid>
        <w:gridCol w:w="10224"/>
      </w:tblGrid>
      <w:tr>
        <w:tc>
          <w:tcPr>
            <w:tcW w:type="dxa" w:w="10224"/>
            <w:shd w:fill="EAF2F8"/>
          </w:tcPr>
          <w:p>
            <w:r>
              <w:rPr>
                <w:b/>
                <w:color w:val="1F4E79"/>
                <w:sz w:val="21"/>
              </w:rPr>
              <w:t>Common mistake</w:t>
              <w:br/>
            </w:r>
            <w:r>
              <w:rPr>
                <w:sz w:val="19"/>
              </w:rPr>
              <w:t>Do not tune the scorer because a job failed to ingest, do not change provider code because the frontend cached a stale build, and do not add infrastructure before measuring the actual bottleneck.</w:t>
            </w:r>
          </w:p>
        </w:tc>
      </w:tr>
    </w:tbl>
    <w:p/>
    <w:p>
      <w:pPr>
        <w:pStyle w:val="Heading1"/>
      </w:pPr>
      <w:r>
        <w:t>15. First-week learning plan for a new graduate developer</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D9EAF7"/>
          </w:tcPr>
          <w:p>
            <w:r/>
            <w:r>
              <w:rPr>
                <w:b/>
                <w:sz w:val="17"/>
              </w:rPr>
              <w:t>Day</w:t>
            </w:r>
          </w:p>
        </w:tc>
        <w:tc>
          <w:tcPr>
            <w:tcW w:type="dxa" w:w="3888"/>
            <w:shd w:fill="D9EAF7"/>
          </w:tcPr>
          <w:p>
            <w:r/>
            <w:r>
              <w:rPr>
                <w:b/>
                <w:sz w:val="17"/>
              </w:rPr>
              <w:t>Focus</w:t>
            </w:r>
          </w:p>
        </w:tc>
        <w:tc>
          <w:tcPr>
            <w:tcW w:type="dxa" w:w="5184"/>
            <w:shd w:fill="D9EAF7"/>
          </w:tcPr>
          <w:p>
            <w:r/>
            <w:r>
              <w:rPr>
                <w:b/>
                <w:sz w:val="17"/>
              </w:rPr>
              <w:t>Deliverable</w:t>
            </w:r>
          </w:p>
        </w:tc>
      </w:tr>
      <w:tr>
        <w:tc>
          <w:tcPr>
            <w:tcW w:type="dxa" w:w="1008"/>
            <w:vAlign w:val="top"/>
          </w:tcPr>
          <w:p>
            <w:r/>
            <w:r>
              <w:rPr>
                <w:b w:val="0"/>
                <w:sz w:val="17"/>
              </w:rPr>
              <w:t>1</w:t>
            </w:r>
          </w:p>
        </w:tc>
        <w:tc>
          <w:tcPr>
            <w:tcW w:type="dxa" w:w="3888"/>
            <w:vAlign w:val="top"/>
          </w:tcPr>
          <w:p>
            <w:r/>
            <w:r>
              <w:rPr>
                <w:b w:val="0"/>
                <w:sz w:val="17"/>
              </w:rPr>
              <w:t>Architecture + local app + one /jobs request</w:t>
            </w:r>
          </w:p>
        </w:tc>
        <w:tc>
          <w:tcPr>
            <w:tcW w:type="dxa" w:w="5184"/>
            <w:vAlign w:val="top"/>
          </w:tcPr>
          <w:p>
            <w:r/>
            <w:r>
              <w:rPr>
                <w:b w:val="0"/>
                <w:sz w:val="17"/>
              </w:rPr>
              <w:t>Trace Dashboard → API → SQL → JobPage</w:t>
            </w:r>
          </w:p>
        </w:tc>
      </w:tr>
      <w:tr>
        <w:tc>
          <w:tcPr>
            <w:tcW w:type="dxa" w:w="1008"/>
            <w:vAlign w:val="top"/>
          </w:tcPr>
          <w:p>
            <w:r/>
            <w:r>
              <w:rPr>
                <w:b w:val="0"/>
                <w:sz w:val="17"/>
              </w:rPr>
              <w:t>2</w:t>
            </w:r>
          </w:p>
        </w:tc>
        <w:tc>
          <w:tcPr>
            <w:tcW w:type="dxa" w:w="3888"/>
            <w:vAlign w:val="top"/>
          </w:tcPr>
          <w:p>
            <w:r/>
            <w:r>
              <w:rPr>
                <w:b w:val="0"/>
                <w:sz w:val="17"/>
              </w:rPr>
              <w:t>One provider + one normalized row</w:t>
            </w:r>
          </w:p>
        </w:tc>
        <w:tc>
          <w:tcPr>
            <w:tcW w:type="dxa" w:w="5184"/>
            <w:vAlign w:val="top"/>
          </w:tcPr>
          <w:p>
            <w:r/>
            <w:r>
              <w:rPr>
                <w:b w:val="0"/>
                <w:sz w:val="17"/>
              </w:rPr>
              <w:t>Map raw provider fields → NormalizedJob → DB rows</w:t>
            </w:r>
          </w:p>
        </w:tc>
      </w:tr>
      <w:tr>
        <w:tc>
          <w:tcPr>
            <w:tcW w:type="dxa" w:w="1008"/>
            <w:vAlign w:val="top"/>
          </w:tcPr>
          <w:p>
            <w:r/>
            <w:r>
              <w:rPr>
                <w:b w:val="0"/>
                <w:sz w:val="17"/>
              </w:rPr>
              <w:t>3</w:t>
            </w:r>
          </w:p>
        </w:tc>
        <w:tc>
          <w:tcPr>
            <w:tcW w:type="dxa" w:w="3888"/>
            <w:vAlign w:val="top"/>
          </w:tcPr>
          <w:p>
            <w:r/>
            <w:r>
              <w:rPr>
                <w:b w:val="0"/>
                <w:sz w:val="17"/>
              </w:rPr>
              <w:t>Matching + search semantics</w:t>
            </w:r>
          </w:p>
        </w:tc>
        <w:tc>
          <w:tcPr>
            <w:tcW w:type="dxa" w:w="5184"/>
            <w:vAlign w:val="top"/>
          </w:tcPr>
          <w:p>
            <w:r/>
            <w:r>
              <w:rPr>
                <w:b w:val="0"/>
                <w:sz w:val="17"/>
              </w:rPr>
              <w:t>Explain score vs confidence and reproduce a filtered API request</w:t>
            </w:r>
          </w:p>
        </w:tc>
      </w:tr>
      <w:tr>
        <w:tc>
          <w:tcPr>
            <w:tcW w:type="dxa" w:w="1008"/>
            <w:vAlign w:val="top"/>
          </w:tcPr>
          <w:p>
            <w:r/>
            <w:r>
              <w:rPr>
                <w:b w:val="0"/>
                <w:sz w:val="17"/>
              </w:rPr>
              <w:t>4</w:t>
            </w:r>
          </w:p>
        </w:tc>
        <w:tc>
          <w:tcPr>
            <w:tcW w:type="dxa" w:w="3888"/>
            <w:vAlign w:val="top"/>
          </w:tcPr>
          <w:p>
            <w:r/>
            <w:r>
              <w:rPr>
                <w:b w:val="0"/>
                <w:sz w:val="17"/>
              </w:rPr>
              <w:t>Frontend state + browser failures</w:t>
            </w:r>
          </w:p>
        </w:tc>
        <w:tc>
          <w:tcPr>
            <w:tcW w:type="dxa" w:w="5184"/>
            <w:vAlign w:val="top"/>
          </w:tcPr>
          <w:p>
            <w:r/>
            <w:r>
              <w:rPr>
                <w:b w:val="0"/>
                <w:sz w:val="17"/>
              </w:rPr>
              <w:t>Explain localStorage behavior and request cancellation</w:t>
            </w:r>
          </w:p>
        </w:tc>
      </w:tr>
      <w:tr>
        <w:tc>
          <w:tcPr>
            <w:tcW w:type="dxa" w:w="1008"/>
            <w:vAlign w:val="top"/>
          </w:tcPr>
          <w:p>
            <w:r/>
            <w:r>
              <w:rPr>
                <w:b w:val="0"/>
                <w:sz w:val="17"/>
              </w:rPr>
              <w:t>5</w:t>
            </w:r>
          </w:p>
        </w:tc>
        <w:tc>
          <w:tcPr>
            <w:tcW w:type="dxa" w:w="3888"/>
            <w:vAlign w:val="top"/>
          </w:tcPr>
          <w:p>
            <w:r/>
            <w:r>
              <w:rPr>
                <w:b w:val="0"/>
                <w:sz w:val="17"/>
              </w:rPr>
              <w:t>Production ops + a small safe change</w:t>
            </w:r>
          </w:p>
        </w:tc>
        <w:tc>
          <w:tcPr>
            <w:tcW w:type="dxa" w:w="5184"/>
            <w:vAlign w:val="top"/>
          </w:tcPr>
          <w:p>
            <w:r/>
            <w:r>
              <w:rPr>
                <w:b w:val="0"/>
                <w:sz w:val="17"/>
              </w:rPr>
              <w:t>Review workflows, diagnose common incidents, ship one tested change</w:t>
            </w:r>
          </w:p>
        </w:tc>
      </w:tr>
    </w:tbl>
    <w:p/>
    <w:p>
      <w:pPr>
        <w:pStyle w:val="Heading2"/>
      </w:pPr>
      <w:r>
        <w:t>Questions you should be able to answer by the end of week one</w:t>
      </w:r>
    </w:p>
    <w:p>
      <w:pPr>
        <w:pStyle w:val="ListBullet"/>
        <w:spacing w:after="40"/>
      </w:pPr>
      <w:r>
        <w:t>Where does /jobs bind filters, build SQL and render cards?</w:t>
      </w:r>
    </w:p>
    <w:p>
      <w:pPr>
        <w:pStyle w:val="ListBullet"/>
        <w:spacing w:after="40"/>
      </w:pPr>
      <w:r>
        <w:t>Why does Workday need tenant/site configuration and detail caching?</w:t>
      </w:r>
    </w:p>
    <w:p>
      <w:pPr>
        <w:pStyle w:val="ListBullet"/>
        <w:spacing w:after="40"/>
      </w:pPr>
      <w:r>
        <w:t>What prevents an incomplete provider fetch from closing valid jobs?</w:t>
      </w:r>
    </w:p>
    <w:p>
      <w:pPr>
        <w:pStyle w:val="ListBullet"/>
        <w:spacing w:after="40"/>
      </w:pPr>
      <w:r>
        <w:t>How are stable identity, deduplication and ingestion fingerprints different?</w:t>
      </w:r>
    </w:p>
    <w:p>
      <w:pPr>
        <w:pStyle w:val="ListBullet"/>
        <w:spacing w:after="40"/>
      </w:pPr>
      <w:r>
        <w:t>Why does unknown experience not mean zero years?</w:t>
      </w:r>
    </w:p>
    <w:p>
      <w:pPr>
        <w:pStyle w:val="ListBullet"/>
        <w:spacing w:after="40"/>
      </w:pPr>
      <w:r>
        <w:t>Why can a source look healthy while the latest full run is still incomplete?</w:t>
      </w:r>
    </w:p>
    <w:p>
      <w:pPr>
        <w:pStyle w:val="ListBullet"/>
        <w:spacing w:after="40"/>
      </w:pPr>
      <w:r>
        <w:t>Which tests prove PostgreSQL behavior and which use SQLite/mocked HTTP?</w:t>
      </w:r>
    </w:p>
    <w:p>
      <w:pPr>
        <w:pStyle w:val="ListBullet"/>
        <w:spacing w:after="40"/>
      </w:pPr>
      <w:r>
        <w:t>Why can a small database still generate high network-transfer cost?</w:t>
      </w:r>
    </w:p>
    <w:p>
      <w:pPr>
        <w:pStyle w:val="Heading1"/>
      </w:pPr>
      <w:r>
        <w:t>16. Interview-ready design decisions</w:t>
      </w:r>
    </w:p>
    <w:p>
      <w:r>
        <w:t>These answers are intentionally based on the implemented repository, not hypothetical architecture.</w:t>
      </w:r>
    </w:p>
    <w:p>
      <w:r>
        <w:rPr>
          <w:b/>
        </w:rPr>
        <w:t>Why Next.js + FastAPI?</w:t>
      </w:r>
    </w:p>
    <w:p>
      <w:pPr>
        <w:spacing w:after="120"/>
        <w:ind w:left="288"/>
      </w:pPr>
      <w:r>
        <w:t>The UI benefits from Next.js/React, while Python already owns parsing, normalization and matching. Keeping them separate lets the ingestion/data layer evolve independently from the browser, at the cost of maintaining JSON/TypeScript contracts.</w:t>
      </w:r>
    </w:p>
    <w:p>
      <w:r>
        <w:rPr>
          <w:b/>
        </w:rPr>
        <w:t>Why PostgreSQL?</w:t>
      </w:r>
    </w:p>
    <w:p>
      <w:pPr>
        <w:spacing w:after="120"/>
        <w:ind w:left="288"/>
      </w:pPr>
      <w:r>
        <w:t>GradJobs needs durable relational filtering, indexes, JSONB provenance and production concurrency. SQLite is useful locally but cannot prove PostgreSQL behavior.</w:t>
      </w:r>
    </w:p>
    <w:p>
      <w:r>
        <w:rPr>
          <w:b/>
        </w:rPr>
        <w:t>Why normalize provider data?</w:t>
      </w:r>
    </w:p>
    <w:p>
      <w:pPr>
        <w:spacing w:after="120"/>
        <w:ind w:left="288"/>
      </w:pPr>
      <w:r>
        <w:t>Every ATS names and structures fields differently. Normalization creates one internal contract so search, scoring and UI logic do not branch by provider.</w:t>
      </w:r>
    </w:p>
    <w:p>
      <w:r>
        <w:rPr>
          <w:b/>
        </w:rPr>
        <w:t>Why scheduled ingestion instead of fetch-on-search?</w:t>
      </w:r>
    </w:p>
    <w:p>
      <w:pPr>
        <w:spacing w:after="120"/>
        <w:ind w:left="288"/>
      </w:pPr>
      <w:r>
        <w:t>Users should not wait on multiple third-party ATS systems. Periodic snapshots isolate provider outages from interactive search.</w:t>
      </w:r>
    </w:p>
    <w:p>
      <w:r>
        <w:rPr>
          <w:b/>
        </w:rPr>
        <w:t>Why deterministic matching instead of an LLM?</w:t>
      </w:r>
    </w:p>
    <w:p>
      <w:pPr>
        <w:spacing w:after="120"/>
        <w:ind w:left="288"/>
      </w:pPr>
      <w:r>
        <w:t>Rules are fast, cheap, explainable, reproducible and testable. The system can show exactly why a score changed.</w:t>
      </w:r>
    </w:p>
    <w:p>
      <w:r>
        <w:rPr>
          <w:b/>
        </w:rPr>
        <w:t>Why score instead of a binary flag?</w:t>
      </w:r>
    </w:p>
    <w:p>
      <w:pPr>
        <w:spacing w:after="120"/>
        <w:ind w:left="288"/>
      </w:pPr>
      <w:r>
        <w:t>Early-career fit is not strictly yes/no. A score preserves borderline evidence while hard caps prevent obviously senior roles from surfacing.</w:t>
      </w:r>
    </w:p>
    <w:p>
      <w:r>
        <w:rPr>
          <w:b/>
        </w:rPr>
        <w:t>Why cutoff 50?</w:t>
      </w:r>
    </w:p>
    <w:p>
      <w:pPr>
        <w:spacing w:after="120"/>
        <w:ind w:left="288"/>
      </w:pPr>
      <w:r>
        <w:t>The reviewed 220-posting evaluation supported 50 as the operating cutoff; higher cutoffs dropped valid opportunities without improving precision in that sample.</w:t>
      </w:r>
    </w:p>
    <w:p>
      <w:r>
        <w:rPr>
          <w:b/>
        </w:rPr>
        <w:t>Why conservative deduplication?</w:t>
      </w:r>
    </w:p>
    <w:p>
      <w:pPr>
        <w:spacing w:after="120"/>
        <w:ind w:left="288"/>
      </w:pPr>
      <w:r>
        <w:t>Incorrectly merging two distinct roles loses information. GradJobs prefers occasional duplicate risk over destructive false merges.</w:t>
      </w:r>
    </w:p>
    <w:p>
      <w:r>
        <w:rPr>
          <w:b/>
        </w:rPr>
        <w:t>Why GitHub Actions?</w:t>
      </w:r>
    </w:p>
    <w:p>
      <w:pPr>
        <w:spacing w:after="120"/>
        <w:ind w:left="288"/>
      </w:pPr>
      <w:r>
        <w:t>It provides scheduled ingestion and CI without introducing a separate worker platform, Redis or Celery at MVP scale.</w:t>
      </w:r>
    </w:p>
    <w:p>
      <w:r>
        <w:rPr>
          <w:b/>
        </w:rPr>
        <w:t>Why browser-local tracking?</w:t>
      </w:r>
    </w:p>
    <w:p>
      <w:pPr>
        <w:spacing w:after="120"/>
        <w:ind w:left="288"/>
      </w:pPr>
      <w:r>
        <w:t>Application tracking was useful without requiring accounts, identity security and cross-device persistence. It keeps MVP scope focused on discovery.</w:t>
      </w:r>
    </w:p>
    <w:p>
      <w:pPr>
        <w:pStyle w:val="Heading2"/>
      </w:pPr>
      <w:r>
        <w:t>A 90-second project explanation</w:t>
      </w:r>
    </w:p>
    <w:p>
      <w:pPr>
        <w:ind w:left="360"/>
      </w:pPr>
      <w:r>
        <w:rPr>
          <w:i/>
        </w:rPr>
        <w:t>“GradJobs is a multi-source job discovery platform for early-career technology candidates. The hard part was not the job-card UI; it was ingesting inconsistent public ATS data reliably. Each provider has an isolated collector that converts its data into one normalized job model. The ingestion pipeline preserves provenance, compares fingerprints to skip unchanged records, deduplicates conservatively, extracts experience and skills, and runs a deterministic early-career scorer before storing results in PostgreSQL. FastAPI serves projected search/detail responses to a Next.js frontend, while GitHub Actions refreshes sources independently of user requests. On a manually reviewed 220-posting sample, the early-career classifier achieved 100% precision and 98.7% recall. The production architecture uses Vercel, Neon PostgreSQL and scheduled GitHub Actions, with explicit query projections and caching added after measuring network-transfer cost.”</w:t>
      </w:r>
    </w:p>
    <w:p>
      <w:pPr>
        <w:pStyle w:val="Heading1"/>
      </w:pPr>
      <w:r>
        <w:t>17. Glossary and quick reference</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6"/>
              </w:rPr>
              <w:t>Term</w:t>
            </w:r>
          </w:p>
        </w:tc>
        <w:tc>
          <w:tcPr>
            <w:tcW w:type="dxa" w:w="6768"/>
            <w:shd w:fill="D9EAF7"/>
          </w:tcPr>
          <w:p>
            <w:r/>
            <w:r>
              <w:rPr>
                <w:b/>
                <w:sz w:val="16"/>
              </w:rPr>
              <w:t>Meaning</w:t>
            </w:r>
          </w:p>
        </w:tc>
      </w:tr>
      <w:tr>
        <w:tc>
          <w:tcPr>
            <w:tcW w:type="dxa" w:w="3168"/>
            <w:vAlign w:val="top"/>
          </w:tcPr>
          <w:p>
            <w:r/>
            <w:r>
              <w:rPr>
                <w:b w:val="0"/>
                <w:sz w:val="16"/>
              </w:rPr>
              <w:t>ATS</w:t>
            </w:r>
          </w:p>
        </w:tc>
        <w:tc>
          <w:tcPr>
            <w:tcW w:type="dxa" w:w="6768"/>
            <w:vAlign w:val="top"/>
          </w:tcPr>
          <w:p>
            <w:r/>
            <w:r>
              <w:rPr>
                <w:b w:val="0"/>
                <w:sz w:val="16"/>
              </w:rPr>
              <w:t>Applicant Tracking System; the employer platform that publishes a career board.</w:t>
            </w:r>
          </w:p>
        </w:tc>
      </w:tr>
      <w:tr>
        <w:tc>
          <w:tcPr>
            <w:tcW w:type="dxa" w:w="3168"/>
            <w:vAlign w:val="top"/>
          </w:tcPr>
          <w:p>
            <w:r/>
            <w:r>
              <w:rPr>
                <w:b w:val="0"/>
                <w:sz w:val="16"/>
              </w:rPr>
              <w:t>Collector</w:t>
            </w:r>
          </w:p>
        </w:tc>
        <w:tc>
          <w:tcPr>
            <w:tcW w:type="dxa" w:w="6768"/>
            <w:vAlign w:val="top"/>
          </w:tcPr>
          <w:p>
            <w:r/>
            <w:r>
              <w:rPr>
                <w:b w:val="0"/>
                <w:sz w:val="16"/>
              </w:rPr>
              <w:t>Provider-specific adapter that fetches and normalizes one ATS/public feed.</w:t>
            </w:r>
          </w:p>
        </w:tc>
      </w:tr>
      <w:tr>
        <w:tc>
          <w:tcPr>
            <w:tcW w:type="dxa" w:w="3168"/>
            <w:vAlign w:val="top"/>
          </w:tcPr>
          <w:p>
            <w:r/>
            <w:r>
              <w:rPr>
                <w:b w:val="0"/>
                <w:sz w:val="16"/>
              </w:rPr>
              <w:t>Source</w:t>
            </w:r>
          </w:p>
        </w:tc>
        <w:tc>
          <w:tcPr>
            <w:tcW w:type="dxa" w:w="6768"/>
            <w:vAlign w:val="top"/>
          </w:tcPr>
          <w:p>
            <w:r/>
            <w:r>
              <w:rPr>
                <w:b w:val="0"/>
                <w:sz w:val="16"/>
              </w:rPr>
              <w:t>One configured provider board or federal query in GradJobs.</w:t>
            </w:r>
          </w:p>
        </w:tc>
      </w:tr>
      <w:tr>
        <w:tc>
          <w:tcPr>
            <w:tcW w:type="dxa" w:w="3168"/>
            <w:vAlign w:val="top"/>
          </w:tcPr>
          <w:p>
            <w:r/>
            <w:r>
              <w:rPr>
                <w:b w:val="0"/>
                <w:sz w:val="16"/>
              </w:rPr>
              <w:t>NormalizedJob</w:t>
            </w:r>
          </w:p>
        </w:tc>
        <w:tc>
          <w:tcPr>
            <w:tcW w:type="dxa" w:w="6768"/>
            <w:vAlign w:val="top"/>
          </w:tcPr>
          <w:p>
            <w:r/>
            <w:r>
              <w:rPr>
                <w:b w:val="0"/>
                <w:sz w:val="16"/>
              </w:rPr>
              <w:t>Shared validated provider-to-persistence job contract.</w:t>
            </w:r>
          </w:p>
        </w:tc>
      </w:tr>
      <w:tr>
        <w:tc>
          <w:tcPr>
            <w:tcW w:type="dxa" w:w="3168"/>
            <w:vAlign w:val="top"/>
          </w:tcPr>
          <w:p>
            <w:r/>
            <w:r>
              <w:rPr>
                <w:b w:val="0"/>
                <w:sz w:val="16"/>
              </w:rPr>
              <w:t>Canonical job</w:t>
            </w:r>
          </w:p>
        </w:tc>
        <w:tc>
          <w:tcPr>
            <w:tcW w:type="dxa" w:w="6768"/>
            <w:vAlign w:val="top"/>
          </w:tcPr>
          <w:p>
            <w:r/>
            <w:r>
              <w:rPr>
                <w:b w:val="0"/>
                <w:sz w:val="16"/>
              </w:rPr>
              <w:t>The job record shown publicly when conservative deduplication links aliases.</w:t>
            </w:r>
          </w:p>
        </w:tc>
      </w:tr>
      <w:tr>
        <w:tc>
          <w:tcPr>
            <w:tcW w:type="dxa" w:w="3168"/>
            <w:vAlign w:val="top"/>
          </w:tcPr>
          <w:p>
            <w:r/>
            <w:r>
              <w:rPr>
                <w:b w:val="0"/>
                <w:sz w:val="16"/>
              </w:rPr>
              <w:t>duplicate_of</w:t>
            </w:r>
          </w:p>
        </w:tc>
        <w:tc>
          <w:tcPr>
            <w:tcW w:type="dxa" w:w="6768"/>
            <w:vAlign w:val="top"/>
          </w:tcPr>
          <w:p>
            <w:r/>
            <w:r>
              <w:rPr>
                <w:b w:val="0"/>
                <w:sz w:val="16"/>
              </w:rPr>
              <w:t>Pointer from an alias job to its canonical job.</w:t>
            </w:r>
          </w:p>
        </w:tc>
      </w:tr>
      <w:tr>
        <w:tc>
          <w:tcPr>
            <w:tcW w:type="dxa" w:w="3168"/>
            <w:vAlign w:val="top"/>
          </w:tcPr>
          <w:p>
            <w:r/>
            <w:r>
              <w:rPr>
                <w:b w:val="0"/>
                <w:sz w:val="16"/>
              </w:rPr>
              <w:t>ingestion_fingerprint</w:t>
            </w:r>
          </w:p>
        </w:tc>
        <w:tc>
          <w:tcPr>
            <w:tcW w:type="dxa" w:w="6768"/>
            <w:vAlign w:val="top"/>
          </w:tcPr>
          <w:p>
            <w:r/>
            <w:r>
              <w:rPr>
                <w:b w:val="0"/>
                <w:sz w:val="16"/>
              </w:rPr>
              <w:t>Hash used to detect unchanged normalized content without rereading full bodies.</w:t>
            </w:r>
          </w:p>
        </w:tc>
      </w:tr>
      <w:tr>
        <w:tc>
          <w:tcPr>
            <w:tcW w:type="dxa" w:w="3168"/>
            <w:vAlign w:val="top"/>
          </w:tcPr>
          <w:p>
            <w:r/>
            <w:r>
              <w:rPr>
                <w:b w:val="0"/>
                <w:sz w:val="16"/>
              </w:rPr>
              <w:t>SourceSync</w:t>
            </w:r>
          </w:p>
        </w:tc>
        <w:tc>
          <w:tcPr>
            <w:tcW w:type="dxa" w:w="6768"/>
            <w:vAlign w:val="top"/>
          </w:tcPr>
          <w:p>
            <w:r/>
            <w:r>
              <w:rPr>
                <w:b w:val="0"/>
                <w:sz w:val="16"/>
              </w:rPr>
              <w:t>One attempt to synchronize one source.</w:t>
            </w:r>
          </w:p>
        </w:tc>
      </w:tr>
      <w:tr>
        <w:tc>
          <w:tcPr>
            <w:tcW w:type="dxa" w:w="3168"/>
            <w:vAlign w:val="top"/>
          </w:tcPr>
          <w:p>
            <w:r/>
            <w:r>
              <w:rPr>
                <w:b w:val="0"/>
                <w:sz w:val="16"/>
              </w:rPr>
              <w:t>IngestionRun</w:t>
            </w:r>
          </w:p>
        </w:tc>
        <w:tc>
          <w:tcPr>
            <w:tcW w:type="dxa" w:w="6768"/>
            <w:vAlign w:val="top"/>
          </w:tcPr>
          <w:p>
            <w:r/>
            <w:r>
              <w:rPr>
                <w:b w:val="0"/>
                <w:sz w:val="16"/>
              </w:rPr>
              <w:t>One top-level sync_all invocation with aggregate counters.</w:t>
            </w:r>
          </w:p>
        </w:tc>
      </w:tr>
      <w:tr>
        <w:tc>
          <w:tcPr>
            <w:tcW w:type="dxa" w:w="3168"/>
            <w:vAlign w:val="top"/>
          </w:tcPr>
          <w:p>
            <w:r/>
            <w:r>
              <w:rPr>
                <w:b w:val="0"/>
                <w:sz w:val="16"/>
              </w:rPr>
              <w:t>posted_at</w:t>
            </w:r>
          </w:p>
        </w:tc>
        <w:tc>
          <w:tcPr>
            <w:tcW w:type="dxa" w:w="6768"/>
            <w:vAlign w:val="top"/>
          </w:tcPr>
          <w:p>
            <w:r/>
            <w:r>
              <w:rPr>
                <w:b w:val="0"/>
                <w:sz w:val="16"/>
              </w:rPr>
              <w:t>Employer/source publication timestamp when known.</w:t>
            </w:r>
          </w:p>
        </w:tc>
      </w:tr>
      <w:tr>
        <w:tc>
          <w:tcPr>
            <w:tcW w:type="dxa" w:w="3168"/>
            <w:vAlign w:val="top"/>
          </w:tcPr>
          <w:p>
            <w:r/>
            <w:r>
              <w:rPr>
                <w:b w:val="0"/>
                <w:sz w:val="16"/>
              </w:rPr>
              <w:t>first_seen_at</w:t>
            </w:r>
          </w:p>
        </w:tc>
        <w:tc>
          <w:tcPr>
            <w:tcW w:type="dxa" w:w="6768"/>
            <w:vAlign w:val="top"/>
          </w:tcPr>
          <w:p>
            <w:r/>
            <w:r>
              <w:rPr>
                <w:b w:val="0"/>
                <w:sz w:val="16"/>
              </w:rPr>
              <w:t>When GradJobs first discovered the posting.</w:t>
            </w:r>
          </w:p>
        </w:tc>
      </w:tr>
      <w:tr>
        <w:tc>
          <w:tcPr>
            <w:tcW w:type="dxa" w:w="3168"/>
            <w:vAlign w:val="top"/>
          </w:tcPr>
          <w:p>
            <w:r/>
            <w:r>
              <w:rPr>
                <w:b w:val="0"/>
                <w:sz w:val="16"/>
              </w:rPr>
              <w:t>last_seen_at</w:t>
            </w:r>
          </w:p>
        </w:tc>
        <w:tc>
          <w:tcPr>
            <w:tcW w:type="dxa" w:w="6768"/>
            <w:vAlign w:val="top"/>
          </w:tcPr>
          <w:p>
            <w:r/>
            <w:r>
              <w:rPr>
                <w:b w:val="0"/>
                <w:sz w:val="16"/>
              </w:rPr>
              <w:t>When GradJobs most recently observed it.</w:t>
            </w:r>
          </w:p>
        </w:tc>
      </w:tr>
      <w:tr>
        <w:tc>
          <w:tcPr>
            <w:tcW w:type="dxa" w:w="3168"/>
            <w:vAlign w:val="top"/>
          </w:tcPr>
          <w:p>
            <w:r/>
            <w:r>
              <w:rPr>
                <w:b w:val="0"/>
                <w:sz w:val="16"/>
              </w:rPr>
              <w:t>early_career_score</w:t>
            </w:r>
          </w:p>
        </w:tc>
        <w:tc>
          <w:tcPr>
            <w:tcW w:type="dxa" w:w="6768"/>
            <w:vAlign w:val="top"/>
          </w:tcPr>
          <w:p>
            <w:r/>
            <w:r>
              <w:rPr>
                <w:b w:val="0"/>
                <w:sz w:val="16"/>
              </w:rPr>
              <w:t>0–100 deterministic fit score used by default search.</w:t>
            </w:r>
          </w:p>
        </w:tc>
      </w:tr>
      <w:tr>
        <w:tc>
          <w:tcPr>
            <w:tcW w:type="dxa" w:w="3168"/>
            <w:vAlign w:val="top"/>
          </w:tcPr>
          <w:p>
            <w:r/>
            <w:r>
              <w:rPr>
                <w:b w:val="0"/>
                <w:sz w:val="16"/>
              </w:rPr>
              <w:t>confidence</w:t>
            </w:r>
          </w:p>
        </w:tc>
        <w:tc>
          <w:tcPr>
            <w:tcW w:type="dxa" w:w="6768"/>
            <w:vAlign w:val="top"/>
          </w:tcPr>
          <w:p>
            <w:r/>
            <w:r>
              <w:rPr>
                <w:b w:val="0"/>
                <w:sz w:val="16"/>
              </w:rPr>
              <w:t>Evidence-strength heuristic; not a probability.</w:t>
            </w:r>
          </w:p>
        </w:tc>
      </w:tr>
      <w:tr>
        <w:tc>
          <w:tcPr>
            <w:tcW w:type="dxa" w:w="3168"/>
            <w:vAlign w:val="top"/>
          </w:tcPr>
          <w:p>
            <w:r/>
            <w:r>
              <w:rPr>
                <w:b w:val="0"/>
                <w:sz w:val="16"/>
              </w:rPr>
              <w:t>JobSkill</w:t>
            </w:r>
          </w:p>
        </w:tc>
        <w:tc>
          <w:tcPr>
            <w:tcW w:type="dxa" w:w="6768"/>
            <w:vAlign w:val="top"/>
          </w:tcPr>
          <w:p>
            <w:r/>
            <w:r>
              <w:rPr>
                <w:b w:val="0"/>
                <w:sz w:val="16"/>
              </w:rPr>
              <w:t>Canonical relational skill row used for indexed filtering.</w:t>
            </w:r>
          </w:p>
        </w:tc>
      </w:tr>
      <w:tr>
        <w:tc>
          <w:tcPr>
            <w:tcW w:type="dxa" w:w="3168"/>
            <w:vAlign w:val="top"/>
          </w:tcPr>
          <w:p>
            <w:r/>
            <w:r>
              <w:rPr>
                <w:b w:val="0"/>
                <w:sz w:val="16"/>
              </w:rPr>
              <w:t>Projection</w:t>
            </w:r>
          </w:p>
        </w:tc>
        <w:tc>
          <w:tcPr>
            <w:tcW w:type="dxa" w:w="6768"/>
            <w:vAlign w:val="top"/>
          </w:tcPr>
          <w:p>
            <w:r/>
            <w:r>
              <w:rPr>
                <w:b w:val="0"/>
                <w:sz w:val="16"/>
              </w:rPr>
              <w:t>Selecting only response-required DB columns to reduce query cost and egress.</w:t>
            </w:r>
          </w:p>
        </w:tc>
      </w:tr>
      <w:tr>
        <w:tc>
          <w:tcPr>
            <w:tcW w:type="dxa" w:w="3168"/>
            <w:vAlign w:val="top"/>
          </w:tcPr>
          <w:p>
            <w:r/>
            <w:r>
              <w:rPr>
                <w:b w:val="0"/>
                <w:sz w:val="16"/>
              </w:rPr>
              <w:t>Partial snapshot</w:t>
            </w:r>
          </w:p>
        </w:tc>
        <w:tc>
          <w:tcPr>
            <w:tcW w:type="dxa" w:w="6768"/>
            <w:vAlign w:val="top"/>
          </w:tcPr>
          <w:p>
            <w:r/>
            <w:r>
              <w:rPr>
                <w:b w:val="0"/>
                <w:sz w:val="16"/>
              </w:rPr>
              <w:t>Provider result that cannot safely be used to reconcile missing jobs.</w:t>
            </w:r>
          </w:p>
        </w:tc>
      </w:tr>
      <w:tr>
        <w:tc>
          <w:tcPr>
            <w:tcW w:type="dxa" w:w="3168"/>
            <w:vAlign w:val="top"/>
          </w:tcPr>
          <w:p>
            <w:r/>
            <w:r>
              <w:rPr>
                <w:b w:val="0"/>
                <w:sz w:val="16"/>
              </w:rPr>
              <w:t>Lifecycle reconciliation</w:t>
            </w:r>
          </w:p>
        </w:tc>
        <w:tc>
          <w:tcPr>
            <w:tcW w:type="dxa" w:w="6768"/>
            <w:vAlign w:val="top"/>
          </w:tcPr>
          <w:p>
            <w:r/>
            <w:r>
              <w:rPr>
                <w:b w:val="0"/>
                <w:sz w:val="16"/>
              </w:rPr>
              <w:t>Process that marks jobs missing/closed only after sufficient complete evidence.</w:t>
            </w:r>
          </w:p>
        </w:tc>
      </w:tr>
    </w:tbl>
    <w:p/>
    <w:p>
      <w:pPr>
        <w:pStyle w:val="Heading2"/>
      </w:pPr>
      <w:r>
        <w:t>New developer cheat sheet</w:t>
      </w:r>
    </w:p>
    <w:p>
      <w:pPr>
        <w:pStyle w:val="ListBullet"/>
        <w:spacing w:after="40"/>
      </w:pPr>
      <w:r>
        <w:t>UI bug? apps/web/components + apps/web/lib.</w:t>
      </w:r>
    </w:p>
    <w:p>
      <w:pPr>
        <w:pStyle w:val="ListBullet"/>
        <w:spacing w:after="40"/>
      </w:pPr>
      <w:r>
        <w:t>API/filter bug? services/api/app/api + repositories/jobs.py.</w:t>
      </w:r>
    </w:p>
    <w:p>
      <w:pPr>
        <w:pStyle w:val="ListBullet"/>
        <w:spacing w:after="40"/>
      </w:pPr>
      <w:r>
        <w:t>Database issue? models/job.py + migrations + db/session.py.</w:t>
      </w:r>
    </w:p>
    <w:p>
      <w:pPr>
        <w:pStyle w:val="ListBullet"/>
        <w:spacing w:after="40"/>
      </w:pPr>
      <w:r>
        <w:t>Provider issue? collectors/&lt;provider&gt;.py + runner.py + source history.</w:t>
      </w:r>
    </w:p>
    <w:p>
      <w:pPr>
        <w:pStyle w:val="ListBullet"/>
        <w:spacing w:after="40"/>
      </w:pPr>
      <w:r>
        <w:t>Normalization issue? collectors/normalizers + shared/schemas.py.</w:t>
      </w:r>
    </w:p>
    <w:p>
      <w:pPr>
        <w:pStyle w:val="ListBullet"/>
        <w:spacing w:after="40"/>
      </w:pPr>
      <w:r>
        <w:t>Matching issue? matching/ modules; reproduce with synthetic text first.</w:t>
      </w:r>
    </w:p>
    <w:p>
      <w:pPr>
        <w:pStyle w:val="ListBullet"/>
        <w:spacing w:after="40"/>
      </w:pPr>
      <w:r>
        <w:t>Production ingestion issue? ingestion.yml + sync-summary + /ingestion.</w:t>
      </w:r>
    </w:p>
    <w:p>
      <w:pPr>
        <w:pStyle w:val="ListBullet"/>
        <w:spacing w:after="40"/>
      </w:pPr>
      <w:r>
        <w:t>Do not expose secrets, guess provider identifiers, or mark partial snapshots complete.</w:t>
      </w:r>
    </w:p>
    <w:p>
      <w:pPr>
        <w:pStyle w:val="Heading2"/>
      </w:pPr>
      <w:r>
        <w:t>Final perspective</w:t>
      </w:r>
    </w:p>
    <w:p>
      <w:r>
        <w:t>GradJobs is easiest to maintain when each layer stays responsible for one thing: providers fetch, normalization standardizes, matching derives explainable metadata, PostgreSQL stores durable state, FastAPI queries it, and React presents it. Most serious bugs become easier once you identify which boundary was violated.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Developer onboarding • Repository-grounded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GradJobs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