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10400" w:rsidP="001B45D6">
            <w:pPr>
              <w:pStyle w:val="TableContents"/>
              <w:jc w:val="center"/>
            </w:pPr>
            <w:r>
              <w:t>05/06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74238B" w:rsidP="001B45D6">
            <w:pPr>
              <w:pStyle w:val="TableContents"/>
            </w:pPr>
            <w:r>
              <w:t>RGL_GEN_RN020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622EF8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963211"/>
      <w:r>
        <w:lastRenderedPageBreak/>
        <w:t>DEFINICIÓN DE LOS CASOS DE PRUEBAS</w:t>
      </w:r>
      <w:bookmarkEnd w:id="0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74238B" w:rsidP="001B45D6">
            <w:pPr>
              <w:pStyle w:val="TableHeading"/>
            </w:pPr>
            <w:r>
              <w:t>PF-RN020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</w:t>
            </w:r>
            <w:r w:rsidR="002B5EEF" w:rsidRPr="007065D0">
              <w:t>rchivo</w:t>
            </w:r>
            <w:r w:rsidR="002B5EEF">
              <w:t>_</w:t>
            </w:r>
            <w:r>
              <w:t>prue</w:t>
            </w:r>
            <w:r w:rsidR="0074238B">
              <w:t>ba.txt; col14</w:t>
            </w:r>
            <w:r w:rsidR="00B10FAE">
              <w:t xml:space="preserve">: </w:t>
            </w:r>
            <w:r w:rsidR="002B5EEF">
              <w:t>0 (</w:t>
            </w:r>
            <w:r w:rsidR="0074238B">
              <w:t>Porcentaje no es válido</w:t>
            </w:r>
            <w:r w:rsidR="002B5EEF">
              <w:t>) y 1 (</w:t>
            </w:r>
            <w:r w:rsidR="0074238B">
              <w:t>Porcentaje válido</w:t>
            </w:r>
            <w:r w:rsidR="002B5EEF">
              <w:t>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lastRenderedPageBreak/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74238B" w:rsidP="001B45D6">
            <w:pPr>
              <w:pStyle w:val="TableHeading"/>
            </w:pPr>
            <w:r>
              <w:t>PE-RN020</w:t>
            </w:r>
            <w:bookmarkStart w:id="1" w:name="_GoBack"/>
            <w:bookmarkEnd w:id="1"/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EF8" w:rsidRDefault="00622EF8" w:rsidP="00272090">
      <w:r>
        <w:separator/>
      </w:r>
    </w:p>
  </w:endnote>
  <w:endnote w:type="continuationSeparator" w:id="0">
    <w:p w:rsidR="00622EF8" w:rsidRDefault="00622EF8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4238B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74238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EF8" w:rsidRDefault="00622EF8" w:rsidP="00272090">
      <w:r>
        <w:separator/>
      </w:r>
    </w:p>
  </w:footnote>
  <w:footnote w:type="continuationSeparator" w:id="0">
    <w:p w:rsidR="00622EF8" w:rsidRDefault="00622EF8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622EF8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622EF8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622EF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E4B34"/>
    <w:rsid w:val="002231A5"/>
    <w:rsid w:val="00272090"/>
    <w:rsid w:val="002A17F1"/>
    <w:rsid w:val="002B5EEF"/>
    <w:rsid w:val="002F6D25"/>
    <w:rsid w:val="00350FCE"/>
    <w:rsid w:val="003616AC"/>
    <w:rsid w:val="00383EFF"/>
    <w:rsid w:val="003C7C47"/>
    <w:rsid w:val="003F0E4C"/>
    <w:rsid w:val="0041485C"/>
    <w:rsid w:val="005236BC"/>
    <w:rsid w:val="005F215D"/>
    <w:rsid w:val="006056FE"/>
    <w:rsid w:val="00622EF8"/>
    <w:rsid w:val="00644C61"/>
    <w:rsid w:val="006A349F"/>
    <w:rsid w:val="006F4BF6"/>
    <w:rsid w:val="007065D0"/>
    <w:rsid w:val="00710006"/>
    <w:rsid w:val="0074238B"/>
    <w:rsid w:val="0074707D"/>
    <w:rsid w:val="00796FC3"/>
    <w:rsid w:val="007A731C"/>
    <w:rsid w:val="0082076B"/>
    <w:rsid w:val="008E1F41"/>
    <w:rsid w:val="00943443"/>
    <w:rsid w:val="00951D9F"/>
    <w:rsid w:val="009A389B"/>
    <w:rsid w:val="00A304B2"/>
    <w:rsid w:val="00AF1FE7"/>
    <w:rsid w:val="00AF2F29"/>
    <w:rsid w:val="00B10FAE"/>
    <w:rsid w:val="00B45872"/>
    <w:rsid w:val="00BA11E1"/>
    <w:rsid w:val="00BB1319"/>
    <w:rsid w:val="00C02838"/>
    <w:rsid w:val="00C10400"/>
    <w:rsid w:val="00C7735C"/>
    <w:rsid w:val="00CA4F70"/>
    <w:rsid w:val="00CF7CBD"/>
    <w:rsid w:val="00D80D99"/>
    <w:rsid w:val="00DB4F48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72565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2018-06-05T16:01:00Z</dcterms:created>
  <dcterms:modified xsi:type="dcterms:W3CDTF">2018-06-05T20:04:00Z</dcterms:modified>
</cp:coreProperties>
</file>