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0BB92" w14:textId="4AE3C4CF" w:rsidR="00824BD2" w:rsidRDefault="00824BD2" w:rsidP="00824B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DISCUSSION 4</w:t>
      </w:r>
    </w:p>
    <w:p w14:paraId="240AE59F" w14:textId="3D6B23B9" w:rsidR="00020557" w:rsidRDefault="00824BD2" w:rsidP="00824B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behavior in virtual environments </w:t>
      </w:r>
      <w:r w:rsidR="00020557">
        <w:rPr>
          <w:rFonts w:ascii="Times New Roman" w:hAnsi="Times New Roman" w:cs="Times New Roman"/>
          <w:sz w:val="24"/>
          <w:szCs w:val="24"/>
        </w:rPr>
        <w:t>changes as a result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557">
        <w:rPr>
          <w:rFonts w:ascii="Times New Roman" w:hAnsi="Times New Roman" w:cs="Times New Roman"/>
          <w:sz w:val="24"/>
          <w:szCs w:val="24"/>
        </w:rPr>
        <w:t>lack of physical interaction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020557">
        <w:rPr>
          <w:rFonts w:ascii="Times New Roman" w:hAnsi="Times New Roman" w:cs="Times New Roman"/>
          <w:sz w:val="24"/>
          <w:szCs w:val="24"/>
        </w:rPr>
        <w:t>the dependence</w:t>
      </w:r>
      <w:r>
        <w:rPr>
          <w:rFonts w:ascii="Times New Roman" w:hAnsi="Times New Roman" w:cs="Times New Roman"/>
          <w:sz w:val="24"/>
          <w:szCs w:val="24"/>
        </w:rPr>
        <w:t xml:space="preserve"> on digital communication tools. </w:t>
      </w:r>
      <w:r w:rsidR="00020557">
        <w:rPr>
          <w:rFonts w:ascii="Times New Roman" w:hAnsi="Times New Roman" w:cs="Times New Roman"/>
          <w:sz w:val="24"/>
          <w:szCs w:val="24"/>
        </w:rPr>
        <w:t>Some of the factors that affect communication in virtual environments include; the lack of non-verbal cues, which result in potential misunderstandings. The</w:t>
      </w:r>
      <w:r w:rsidR="00CA6F4A">
        <w:rPr>
          <w:rFonts w:ascii="Times New Roman" w:hAnsi="Times New Roman" w:cs="Times New Roman"/>
          <w:sz w:val="24"/>
          <w:szCs w:val="24"/>
        </w:rPr>
        <w:t>y also experience challenges in building trust. For the members of the group to effectively adapt, the leader should ensure that; the technology used promotes clear communication, participation is promoted to ensure that everyone is included and valued.</w:t>
      </w:r>
    </w:p>
    <w:p w14:paraId="1CC570B0" w14:textId="4A8E8EDE" w:rsidR="003140F1" w:rsidRDefault="003140F1" w:rsidP="00CA6F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Leadership style; the behavior of a group can some times be influenced by the leadership style chosen. For example, democratic leadership, promotes a sense of ownership on the goals of the group.</w:t>
      </w:r>
    </w:p>
    <w:p w14:paraId="140E11F2" w14:textId="6C961230" w:rsidR="003140F1" w:rsidRDefault="003140F1" w:rsidP="003140F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composition; the diversity of skills and perspectives in a group most of the times helps in the process of problem-solving.</w:t>
      </w:r>
    </w:p>
    <w:p w14:paraId="6BA2F71D" w14:textId="74BD61D7" w:rsidR="003140F1" w:rsidRPr="00824BD2" w:rsidRDefault="003140F1" w:rsidP="003140F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Communication; a group that engages in open and regular communication is most likely to avoid conflict, as each member is able to express their concerns on time.</w:t>
      </w:r>
    </w:p>
    <w:sectPr w:rsidR="003140F1" w:rsidRPr="00824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1A4EA5"/>
    <w:multiLevelType w:val="hybridMultilevel"/>
    <w:tmpl w:val="4AF06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95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D2"/>
    <w:rsid w:val="00020557"/>
    <w:rsid w:val="00286D2C"/>
    <w:rsid w:val="003140F1"/>
    <w:rsid w:val="00824BD2"/>
    <w:rsid w:val="00CA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B6AB"/>
  <w15:chartTrackingRefBased/>
  <w15:docId w15:val="{C6F60534-A442-4631-BC39-0B03B7D0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LIPENGA</dc:creator>
  <cp:keywords/>
  <dc:description/>
  <cp:lastModifiedBy>MICHELLE LIPENGA</cp:lastModifiedBy>
  <cp:revision>2</cp:revision>
  <dcterms:created xsi:type="dcterms:W3CDTF">2024-11-22T00:29:00Z</dcterms:created>
  <dcterms:modified xsi:type="dcterms:W3CDTF">2024-11-22T01:07:00Z</dcterms:modified>
</cp:coreProperties>
</file>