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20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80"/>
        <w:gridCol w:w="1078"/>
        <w:gridCol w:w="2991"/>
        <w:gridCol w:w="6604"/>
      </w:tblGrid>
      <w:tr>
        <w:tblPrEx>
          <w:shd w:val="clear" w:color="auto" w:fill="bdc0bf"/>
        </w:tblPrEx>
        <w:trPr>
          <w:trHeight w:val="343" w:hRule="atLeast"/>
          <w:tblHeader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Acquired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Year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DOI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Title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2023</w:t>
            </w:r>
          </w:p>
        </w:tc>
        <w:tc>
          <w:tcPr>
            <w:tcW w:type="dxa" w:w="29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 xml:space="preserve">Neurog2 regulates </w:t>
            </w:r>
            <w:r>
              <w:rPr>
                <w:i w:val="1"/>
                <w:iCs w:val="1"/>
                <w:rtl w:val="0"/>
                <w:lang w:val="en-US"/>
              </w:rPr>
              <w:t xml:space="preserve">lsl1 </w:t>
            </w:r>
            <w:r>
              <w:rPr>
                <w:rtl w:val="0"/>
                <w:lang w:val="en-US"/>
              </w:rPr>
              <w:t>to modulate horizontal cell number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"https://doi.org/10.1152/physiolgenomics.00120.2022"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de-DE"/>
              </w:rPr>
              <w:t>https://doi.org/10.1152/physiolgenomics.00120.2022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Echocardiography phenotyping in murine genetic reference population of BXD strains reveals significant eQTLs associated with cardiac function and morphology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</w:rPr>
              <w:t xml:space="preserve">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"https://doi.org/10.1002/cbf.3770"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https://doi.org/10.1002/cbf.3770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Aging reduces ABHD5 protein content in the adipose tissue of mice: The several of effect of exercise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"https://doi.org/10.3390/brainsci12121634"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https://doi.org/10.3390/brainsci12121634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Effects of Genetics and Sex on Acute Gene Expression changes in the Hippocampus Following Neonatal Ethanol Exposure in BXD Recombinant Inbred Mouse Strains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2023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"https://doi.org/10.1016/j.lfs.2022.121175"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https://doi.org/10.1016/j.lfs.2022.121175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 xml:space="preserve">Combined physical exercise reverses the reduced expression of </w:t>
            </w:r>
            <w:r>
              <w:rPr>
                <w:i w:val="1"/>
                <w:iCs w:val="1"/>
                <w:rtl w:val="0"/>
                <w:lang w:val="en-US"/>
              </w:rPr>
              <w:t>Bmal1</w:t>
            </w:r>
            <w:r>
              <w:rPr>
                <w:rtl w:val="0"/>
                <w:lang w:val="en-US"/>
              </w:rPr>
              <w:t xml:space="preserve"> in the liver of aged mice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"https://doi.org/10.1016/j.addicn.2022.100045"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https://doi.org/10.1016/j.addicn.2022.100045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Behavioral phenotypes revealed during reversal learning are linked with novel genetic loci in diversity outbred mice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Difference in Genetic Variants and Common Genetic Regulators between Arrhythmogenic Cardiomyopathy and Arrhymogenic Dilated Cardiomyopathy Identified Using Systems Genetics Approaches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"https://doi.org/10.3390/ijms232012461"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https://doi.org/10.3390/ijms232012461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Genomic Basis for Individual Difference in Susceptibility to the Neurotoxic Effects of Diesel Exhaust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COX7A2L genetic variants determine cardiorespiratory fitness in mice and human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"https://doi.org/10.1038/s42003-022-03992-8"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https://doi.org/10.1038/s42003-022-03992-8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Leptin receptor co-expression gene network moderates the effect of early life adversity on eating behavior in children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Ai Models for Cell Type and Subtype ID based on single-cell RNA sequencing Data in Vision Science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"https://doi.org/10.1002/jcp.30882"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https://doi.org/10.1002/jcp.30882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FOXO1 is down regulated in obese mice subjected to short-term strength training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"https://doi.org/10.1016/j.cmet.2022.08.015"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https://doi.org/10.1016/j.cmet.2022.08.015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Integrative systems analysis identifies genetic and dietary modulators of bile acid homeostasis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2014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Effect of Fluorosis on Liver Cells of VC Deficient and Wild Type Mice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doi: 10.1302/2046-3758.118.BJR2021-0392.R1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Beta-caryophyllene prevents the defects in trabecular bone caused by Vitamin D deficiency through pathways instated by increased expression of klotho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2023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DOI: 10.4103/1673-5374.346482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Striatum-specific mechanisms regulate neuronal cell cycle re-entry: the choice between life and death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DOI: 10.1126/sciadv.abm7355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Evidence for a neuromuscular circuit involving hypothalamic interleukin-6 in the control of skeletal muscle metabolism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Diet X Gene Interactions Control Femoral Bone Adaptation to Low Dietary Calcium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 Integrative Network Approach to Understanding Pathophysiology and Disease Stratification in Inborn Errors of Metabolism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"https://doi.org/10.1002/pmic.202200120"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https://doi.org/10.1002/pmic.202200120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Multi-omics analysis reveals expression complexity and functional diversity of mouse kinome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spacing w:line="191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sz w:val="24"/>
                <w:szCs w:val="24"/>
                <w:rtl w:val="0"/>
              </w:rPr>
              <w:t xml:space="preserve"> </w: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</w:rPr>
              <w:instrText xml:space="preserve"> HYPERLINK "https://doi.org/10.4103/1673-5374.339004"</w:instrText>
            </w:r>
            <w:r>
              <w:rPr>
                <w:rStyle w:val="Hyperlink.0"/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b w:val="1"/>
                <w:bCs w:val="1"/>
                <w:sz w:val="19"/>
                <w:szCs w:val="19"/>
                <w:rtl w:val="0"/>
                <w:lang w:val="en-US"/>
              </w:rPr>
              <w:t>https://doi.org/10.4103/1673-5374.339004</w:t>
            </w:r>
            <w:r>
              <w:rPr>
                <w:rFonts w:ascii="Calibri" w:cs="Calibri" w:hAnsi="Calibri" w:eastAsia="Calibri"/>
                <w:b w:val="1"/>
                <w:bCs w:val="1"/>
                <w:sz w:val="19"/>
                <w:szCs w:val="19"/>
                <w:rtl w:val="0"/>
              </w:rPr>
              <w:fldChar w:fldCharType="end" w:fldLock="0"/>
            </w:r>
            <w:r>
              <w:rPr>
                <w:rFonts w:ascii="Calibri" w:hAnsi="Calibri"/>
                <w:b w:val="1"/>
                <w:bCs w:val="1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Genetic dissection of glutathione S-transferase omega-: identification of novel downstream targets and Alzheimer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disease pathways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22"/>
                <w:szCs w:val="22"/>
                <w:rtl w:val="0"/>
              </w:rPr>
              <w:instrText xml:space="preserve"> HYPERLINK "http://doi.org/10.3390/jpm12071190"</w:instrText>
            </w:r>
            <w:r>
              <w:rPr>
                <w:rStyle w:val="Hyperlink.0"/>
                <w:rFonts w:ascii="Helvetica" w:cs="Helvetica" w:hAnsi="Helvetica" w:eastAsia="Helvetica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sz w:val="22"/>
                <w:szCs w:val="22"/>
                <w:rtl w:val="0"/>
                <w:lang w:val="en-US"/>
              </w:rPr>
              <w:t>http://doi.org/10.3390/jpm12071190</w:t>
            </w:r>
            <w:r>
              <w:rPr>
                <w:rFonts w:ascii="Helvetica" w:cs="Helvetica" w:hAnsi="Helvetica" w:eastAsia="Helvetica"/>
                <w:sz w:val="22"/>
                <w:szCs w:val="22"/>
                <w:rtl w:val="0"/>
              </w:rPr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Potential Similarities in Sex Difference in Key Genes and Their Expression, Network, EQTL and Pathways between COVID-19 and Chronic Kidney Disease Based on Mouse Model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sz w:val="22"/>
                <w:szCs w:val="22"/>
                <w:rtl w:val="0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22"/>
                <w:szCs w:val="22"/>
                <w:rtl w:val="0"/>
              </w:rPr>
              <w:instrText xml:space="preserve"> HYPERLINK "https://doi.org/10.1101/2022.08.26.504147"</w:instrText>
            </w:r>
            <w:r>
              <w:rPr>
                <w:rStyle w:val="Hyperlink.0"/>
                <w:rFonts w:ascii="Helvetica" w:cs="Helvetica" w:hAnsi="Helvetica" w:eastAsia="Helvetica"/>
                <w:sz w:val="22"/>
                <w:szCs w:val="22"/>
                <w:rtl w:val="0"/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sz w:val="22"/>
                <w:szCs w:val="22"/>
                <w:rtl w:val="0"/>
                <w:lang w:val="en-US"/>
              </w:rPr>
              <w:t>https://doi.org/10.1101/2022.08.26.504147</w:t>
            </w:r>
            <w:r>
              <w:rPr>
                <w:rFonts w:ascii="Helvetica" w:cs="Helvetica" w:hAnsi="Helvetica" w:eastAsia="Helvetica"/>
                <w:sz w:val="22"/>
                <w:szCs w:val="22"/>
                <w:rtl w:val="0"/>
              </w:rPr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 xml:space="preserve">Mouse population genetics phenocopies heterogeneity of human </w:t>
            </w:r>
            <w:r>
              <w:rPr>
                <w:i w:val="1"/>
                <w:iCs w:val="1"/>
                <w:rtl w:val="0"/>
                <w:lang w:val="en-US"/>
              </w:rPr>
              <w:t xml:space="preserve">Chd8 </w:t>
            </w:r>
            <w:r>
              <w:rPr>
                <w:rtl w:val="0"/>
                <w:lang w:val="en-US"/>
              </w:rPr>
              <w:t>haploinsufficiency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Case for Using Guix to Enable Reproducible RISC-V Software &amp; Hardware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"https://books.google.co.ke/books?hl=en&amp;lr=&amp;id=NAlyEAAAQBAJ&amp;oi=fnd&amp;pg=PA92&amp;dq=Genenetwork.org&amp;ots=_Vy40oyDnH&amp;sig=wbMy9lPlMd7bqnqR_8cy6-oyVt8&amp;redir_esc=y#v=onepage&amp;q=Genenetwork.org&amp;f=false"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https://books.google.co.ke/books?hl=en&amp;lr=&amp;id=NAlyEAAAQBAJ&amp;oi=fnd&amp;pg=PA92&amp;dq=Genenetwork.org&amp;ots=_Vy40oyDnH&amp;sig=wbMy9lPlMd7bqnqR_8cy6-oyVt8&amp;redir_esc=y#v=onepage&amp;q=Genenetwork.org&amp;f=false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Hippocampal Transcriptome-Wide Association Study Reveals Correlations Between Impaired Glutamatergic Synapse Pathway and Age-Related Hearing Loss in BXD-Recombinant Inbred Mice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2021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Case for Using Guix to Solve the gem5 Packaging Problem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2021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"https://doi.org/10.3389/fnins.2021.704392"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de-DE"/>
              </w:rPr>
              <w:t>https://doi.org/10.3389/fnins.2021.704392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Associations Among Parental Caregiving Quality, Cannabinoid Receptor 1 Expression-Based Polygenic Scores, and Infant-Parent Attachment: Evidence for Differential Genetic Susceptibility?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DOI: 10.1002/prca.202100127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Quantitative proteomics approach reveals novel biomarkers and pathological mechanism of keloid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2021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"https://doi.org/10.7554/eLife.75244"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https://doi.org/10.7554/eLife.75244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Genetic loci and metabolic states associated with murine epigenetic aging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Corticolimbic DCC gene co-expression networks as predictors of impulsivity in children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"https://doi.org/10.1371/journal.pgen.1009638"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nl-NL"/>
              </w:rPr>
              <w:t>https://doi.org/10.1371/journal.pgen.1009638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 xml:space="preserve">Systems genetics in the rat HXB/BXH family identifies </w:t>
            </w:r>
            <w:r>
              <w:rPr>
                <w:i w:val="1"/>
                <w:iCs w:val="1"/>
                <w:rtl w:val="0"/>
                <w:lang w:val="en-US"/>
              </w:rPr>
              <w:t>ITti2</w:t>
            </w:r>
            <w:r>
              <w:rPr>
                <w:rtl w:val="0"/>
                <w:lang w:val="en-US"/>
              </w:rPr>
              <w:t xml:space="preserve"> as a pleiotropic quantitative trait gene for adult hippocampal neurogenesis and serum glucose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"https://doi.org/10.3390/genes13040614"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https://doi.org/10.3390/genes13040614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New Insights on Gene by Environmental Effects of Drugs of Abuse in Animal Models Using GeneNetwork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"https://doi.org/10.1016/j.tins.2022.02.005"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https://doi.org/10.1016/j.tins.2022.02.005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Translational approaches to understanding resilience to Alzheimer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s disease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"https://doi.org/10.1111/adb.13162"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https://doi.org/10.1111/adb.13162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Extreme phenotypic diversity in operant response to intravenous cocaine or saline infusion in the hybrid mouse diversity panel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2021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Hierarchical regulation of albumin transcription in liver cells under physiologic and pathophysiologic conditions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2022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DOI: 10.1002/hep.32414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Hierarchical regulatory network ensures stable albumin transcription under various pathophysiological conditions</w:t>
            </w:r>
          </w:p>
        </w:tc>
      </w:tr>
      <w:tr>
        <w:tblPrEx>
          <w:shd w:val="clear" w:color="auto" w:fill="auto"/>
        </w:tblPrEx>
        <w:trPr>
          <w:trHeight w:val="76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2003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outline w:val="0"/>
                <w:color w:val="333333"/>
                <w:sz w:val="32"/>
                <w:szCs w:val="32"/>
                <w:shd w:val="clear" w:color="auto" w:fill="fcfcfc"/>
                <w:rtl w:val="0"/>
                <w14:textFill>
                  <w14:solidFill>
                    <w14:srgbClr w14:val="333333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333333"/>
                <w:sz w:val="32"/>
                <w:szCs w:val="32"/>
                <w:shd w:val="clear" w:color="auto" w:fill="fcfcfc"/>
                <w:rtl w:val="0"/>
                <w14:textFill>
                  <w14:solidFill>
                    <w14:srgbClr w14:val="333333"/>
                  </w14:solidFill>
                </w14:textFill>
              </w:rPr>
              <w:instrText xml:space="preserve"> HYPERLINK "https://doi.org/10.1385/NI:1:4:299"</w:instrText>
            </w:r>
            <w:r>
              <w:rPr>
                <w:rStyle w:val="Hyperlink.0"/>
                <w:rFonts w:ascii="Helvetica" w:cs="Helvetica" w:hAnsi="Helvetica" w:eastAsia="Helvetica"/>
                <w:outline w:val="0"/>
                <w:color w:val="333333"/>
                <w:sz w:val="32"/>
                <w:szCs w:val="32"/>
                <w:shd w:val="clear" w:color="auto" w:fill="fcfcfc"/>
                <w:rtl w:val="0"/>
                <w14:textFill>
                  <w14:solidFill>
                    <w14:srgbClr w14:val="333333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Helvetica" w:hAnsi="Helvetica"/>
                <w:outline w:val="0"/>
                <w:color w:val="333333"/>
                <w:sz w:val="32"/>
                <w:szCs w:val="32"/>
                <w:shd w:val="clear" w:color="auto" w:fill="fcfcfc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https://doi.org/10.1385/NI:1:4:299</w:t>
            </w:r>
            <w:r>
              <w:rPr>
                <w:rFonts w:ascii="Helvetica" w:cs="Helvetica" w:hAnsi="Helvetica" w:eastAsia="Helvetica"/>
                <w:outline w:val="0"/>
                <w:color w:val="333333"/>
                <w:sz w:val="32"/>
                <w:szCs w:val="32"/>
                <w:shd w:val="clear" w:color="auto" w:fill="fcfcfc"/>
                <w:rtl w:val="0"/>
                <w14:textFill>
                  <w14:solidFill>
                    <w14:srgbClr w14:val="333333"/>
                  </w14:solidFill>
                </w14:textFill>
              </w:rPr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WebQTL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2004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WebQTL: rapid exploratory analysis of gene expression and genetic networks for brain and behavior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2003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WebQTL: A Tour of Transcriptional Networks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Abstract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2005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"https://doi.org/10.1016/j.jpain.2005.01.038"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https://doi.org/10.1016/j.jpain.2005.01.038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WebQTL: An Internet resource for the integrative genetic analysis of gene expression and pain related phenotypes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Abstract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2005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"https://doi.org/10.1016/j.jpain.2005.01.027"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https://doi.org/10.1016/j.jpain.2005.01.027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Antihyperalgesic efect of herpes vector mediated knock-down of Nav1.7 sodium channels in a rodent inflammatory model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Abstract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2005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"https://doi.org/10.1016/j.jpain.2005.01.025"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https://doi.org/10.1016/j.jpain.2005.01.025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Spinal cord postsynaptic density-93 protein contributes to the development of opioid tolerance and dependence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Abstract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2005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"https://doi.org/10.1016/j.jpain.2005.01.028"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https://doi.org/10.1016/j.jpain.2005.01.028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Cognitive impairment in animal models of persistent pain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2005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"https://doi.org/10.1385/NI:1:4:343"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https://doi.org/10.1385/NI:1:4:343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Genetic correlates of gene expression in recombinant inbred strains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2004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"https://doi.org/10.1002/jcp.20263"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https://doi.org/10.1002/jcp.20263</w:t>
            </w:r>
            <w:r>
              <w:rPr/>
              <w:fldChar w:fldCharType="end" w:fldLock="0"/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P2-R Expression in genetically coregulated with components of the Translation Machinery and with PUM2, a Translational Repressor That associates with the PP,,</w:t>
            </w:r>
          </w:p>
        </w:tc>
      </w:tr>
      <w:tr>
        <w:tblPrEx>
          <w:shd w:val="clear" w:color="auto" w:fill="auto"/>
        </w:tblPrEx>
        <w:trPr>
          <w:trHeight w:val="607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2008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rtl w:val="0"/>
              </w:rPr>
              <w:t>10.1055/s-2008-1037508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BXD recombinant inbred mouse lines - genetic reference population for dissection of the complex genetics of liver fibrosis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2005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Uncovering regulatory pathways that affect hematopoietic stem cell function using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‘</w:t>
            </w:r>
            <w:r>
              <w:rPr>
                <w:rFonts w:ascii="Helvetica Neue" w:cs="Arial Unicode MS" w:hAnsi="Helvetica Neue" w:eastAsia="Arial Unicode MS"/>
                <w:rtl w:val="0"/>
              </w:rPr>
              <w:t>genetical genomics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2016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Complex Genetics of Behavior: BXDs in the Automated Home-Cage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2005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>doi:10.1038/ng1518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Complex traits analysis of gene expression uncovers polygenic and pleiotropic networks that modulate nervous system function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Y</w:t>
            </w:r>
          </w:p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2005</w:t>
            </w:r>
          </w:p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DOI: 10.1007/s00335-005-0002-6</w:t>
            </w:r>
          </w:p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Genetics of body weight in the LXS recombinant inbred mouse strains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7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9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