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 Tutorial Online</w:t>
      </w: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Sosiologi</w:t>
      </w:r>
      <w:proofErr w:type="spellEnd"/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(PUST</w:t>
      </w:r>
      <w:r w:rsidR="00870521">
        <w:rPr>
          <w:rFonts w:ascii="Times New Roman" w:eastAsia="Times New Roman" w:hAnsi="Times New Roman" w:cs="Times New Roman"/>
          <w:b/>
          <w:sz w:val="24"/>
          <w:szCs w:val="24"/>
        </w:rPr>
        <w:t>4110)</w:t>
      </w:r>
    </w:p>
    <w:p w:rsidR="00CE5850" w:rsidRDefault="00CE585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E5850" w:rsidRDefault="00CE585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1719888" cy="20161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888" cy="2016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5850" w:rsidRDefault="00CE58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9134B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Rehman</w:t>
      </w:r>
      <w:proofErr w:type="spellEnd"/>
    </w:p>
    <w:p w:rsidR="00CE5850" w:rsidRDefault="00C9134B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044284575</w:t>
      </w:r>
    </w:p>
    <w:p w:rsidR="00CE5850" w:rsidRDefault="00C9134B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UPBJJ-UT: 48/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Palangkaraya</w:t>
      </w:r>
      <w:proofErr w:type="spellEnd"/>
    </w:p>
    <w:p w:rsidR="00CE5850" w:rsidRDefault="00CE5850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Prodi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Perpustakaan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Fakultas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Hukum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sosial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Ilmu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Politik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Terbuka</w:t>
      </w:r>
    </w:p>
    <w:p w:rsidR="00CE5850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Masa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2022.2</w:t>
      </w:r>
    </w:p>
    <w:p w:rsidR="00CE5850" w:rsidRDefault="00CE585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CE5850" w:rsidRPr="005E56E6" w:rsidRDefault="00C9134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Perilaku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Masyarakat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Indonesia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sehingga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beresiko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terhadap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Stunting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dan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bagaimana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Kontrol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Sosial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dalam</w:t>
      </w:r>
      <w:proofErr w:type="spellEnd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40"/>
          <w:szCs w:val="40"/>
        </w:rPr>
        <w:t>meminimalisirnya</w:t>
      </w:r>
      <w:proofErr w:type="spellEnd"/>
    </w:p>
    <w:p w:rsidR="00CE5850" w:rsidRDefault="00CE585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5850" w:rsidRPr="005E56E6" w:rsidRDefault="00FE63A4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5E56E6">
        <w:rPr>
          <w:rFonts w:ascii="Times New Roman" w:eastAsia="Times New Roman" w:hAnsi="Times New Roman" w:cs="Times New Roman"/>
          <w:b/>
          <w:sz w:val="24"/>
          <w:szCs w:val="28"/>
        </w:rPr>
        <w:t>Oleh</w:t>
      </w:r>
      <w:proofErr w:type="spellEnd"/>
      <w:r w:rsidRPr="005E56E6">
        <w:rPr>
          <w:rFonts w:ascii="Times New Roman" w:eastAsia="Times New Roman" w:hAnsi="Times New Roman" w:cs="Times New Roman"/>
          <w:b/>
          <w:sz w:val="24"/>
          <w:szCs w:val="28"/>
        </w:rPr>
        <w:t xml:space="preserve">: </w:t>
      </w:r>
      <w:r w:rsidR="00C9134B" w:rsidRPr="005E56E6">
        <w:rPr>
          <w:rFonts w:ascii="Times New Roman" w:eastAsia="Times New Roman" w:hAnsi="Times New Roman" w:cs="Times New Roman"/>
          <w:b/>
          <w:sz w:val="24"/>
          <w:szCs w:val="28"/>
        </w:rPr>
        <w:t>SHELFI REHMAN</w:t>
      </w:r>
    </w:p>
    <w:p w:rsidR="00CE5850" w:rsidRPr="005E56E6" w:rsidRDefault="00CE585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5850" w:rsidRDefault="00CE58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5850" w:rsidRPr="005E56E6" w:rsidRDefault="005E56E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56E6">
        <w:rPr>
          <w:rFonts w:ascii="Times New Roman" w:eastAsia="Times New Roman" w:hAnsi="Times New Roman" w:cs="Times New Roman"/>
          <w:b/>
          <w:sz w:val="28"/>
          <w:szCs w:val="28"/>
        </w:rPr>
        <w:t>ABSTRAK</w:t>
      </w:r>
    </w:p>
    <w:p w:rsidR="00CE5850" w:rsidRDefault="00CE585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DCC" w:rsidRDefault="009F4577" w:rsidP="00821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Stunting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fisiknya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beresiko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stunting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9134B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stunting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C91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9134B">
        <w:rPr>
          <w:rFonts w:ascii="Times New Roman" w:eastAsia="Times New Roman" w:hAnsi="Times New Roman" w:cs="Times New Roman"/>
          <w:sz w:val="24"/>
          <w:szCs w:val="24"/>
        </w:rPr>
        <w:t>be</w:t>
      </w:r>
      <w:r w:rsidR="00CE3074">
        <w:rPr>
          <w:rFonts w:ascii="Times New Roman" w:eastAsia="Times New Roman" w:hAnsi="Times New Roman" w:cs="Times New Roman"/>
          <w:sz w:val="24"/>
          <w:szCs w:val="24"/>
        </w:rPr>
        <w:t>resiko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3074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CE30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DCC" w:rsidRDefault="00CE3074" w:rsidP="00821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E56E6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5E5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56E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E56E6">
        <w:rPr>
          <w:rFonts w:ascii="Times New Roman" w:eastAsia="Times New Roman" w:hAnsi="Times New Roman" w:cs="Times New Roman"/>
          <w:sz w:val="24"/>
          <w:szCs w:val="24"/>
        </w:rPr>
        <w:t xml:space="preserve">, Stunting, </w:t>
      </w:r>
      <w:proofErr w:type="spellStart"/>
      <w:r w:rsidR="005E56E6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5E56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E56E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5E56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3DCC" w:rsidRDefault="00633DCC" w:rsidP="0082152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3DCC" w:rsidRDefault="00633D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5850" w:rsidRPr="00892028" w:rsidRDefault="00633DCC" w:rsidP="0089202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892028">
        <w:rPr>
          <w:rFonts w:ascii="Times New Roman" w:eastAsia="Times New Roman" w:hAnsi="Times New Roman" w:cs="Times New Roman"/>
          <w:b/>
          <w:sz w:val="28"/>
          <w:szCs w:val="24"/>
        </w:rPr>
        <w:t>PENDAHULUAN</w:t>
      </w:r>
    </w:p>
    <w:p w:rsidR="00633DCC" w:rsidRDefault="00633DCC" w:rsidP="00633D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DCC" w:rsidRPr="005E56E6" w:rsidRDefault="00633DCC" w:rsidP="005E56E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E56E6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Pr="005E56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56E6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:rsidR="00633DCC" w:rsidRPr="00FE63A4" w:rsidRDefault="00633DCC" w:rsidP="00633DC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3DCC" w:rsidRPr="005E56E6" w:rsidRDefault="00FE63A4" w:rsidP="0082152B">
      <w:pPr>
        <w:ind w:firstLine="720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r w:rsidRPr="005E56E6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Malnutrisi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. Stunting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malnutrisi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ketidakcukupan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kronis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6E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diderita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DCC" w:rsidRPr="005E56E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33DCC" w:rsidRPr="005E56E6">
        <w:rPr>
          <w:rFonts w:ascii="Times New Roman" w:hAnsi="Times New Roman" w:cs="Times New Roman"/>
          <w:sz w:val="24"/>
          <w:szCs w:val="24"/>
        </w:rPr>
        <w:t xml:space="preserve"> Indonesia. </w:t>
      </w:r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Stunting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merupakan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kondisi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kronis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menggambarkan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terhambatnya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pertumbuhan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karena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malnutrisi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jangka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panjang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ditunjukkan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dengan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nilai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z-score TB/U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kurang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dari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-2SD.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Prevalensi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pada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balita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di Indonesia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masih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tinggi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terutama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pada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usia</w:t>
      </w:r>
      <w:proofErr w:type="spellEnd"/>
      <w:proofErr w:type="gram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2-</w:t>
      </w:r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3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tahun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Faktor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resiko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 stunting</w:t>
      </w:r>
      <w:proofErr w:type="gram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 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antara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lain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panjang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badan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lahir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asupan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penyakit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infeksi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genetik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status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sosi</w:t>
      </w:r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al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ekonomi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keluarga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. </w:t>
      </w:r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Stunting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terutama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pada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anak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usia</w:t>
      </w:r>
      <w:proofErr w:type="spellEnd"/>
      <w:proofErr w:type="gram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diatas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2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tahun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sulit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diatasi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sehingga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penelitian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mengenai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faktor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risiko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pada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anak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usia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diatas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2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tahun</w:t>
      </w:r>
      <w:proofErr w:type="spellEnd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33DCC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diperlukan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.</w:t>
      </w:r>
      <w:r w:rsidR="005E56E6"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</w:p>
    <w:p w:rsidR="00194700" w:rsidRDefault="00194700" w:rsidP="0082152B">
      <w:p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br w:type="page"/>
      </w:r>
    </w:p>
    <w:p w:rsidR="00194700" w:rsidRDefault="00FE63A4" w:rsidP="005E56E6">
      <w:pPr>
        <w:rPr>
          <w:rStyle w:val="Emphasis"/>
          <w:rFonts w:ascii="Times New Roman" w:hAnsi="Times New Roman" w:cs="Times New Roman"/>
          <w:b/>
          <w:i w:val="0"/>
          <w:color w:val="111111"/>
          <w:sz w:val="24"/>
          <w:szCs w:val="24"/>
          <w:shd w:val="clear" w:color="auto" w:fill="FFFFFF"/>
        </w:rPr>
      </w:pPr>
      <w:proofErr w:type="spellStart"/>
      <w:r w:rsidRPr="005E56E6">
        <w:rPr>
          <w:rStyle w:val="Emphasis"/>
          <w:rFonts w:ascii="Times New Roman" w:hAnsi="Times New Roman" w:cs="Times New Roman"/>
          <w:b/>
          <w:i w:val="0"/>
          <w:color w:val="111111"/>
          <w:sz w:val="24"/>
          <w:szCs w:val="24"/>
          <w:shd w:val="clear" w:color="auto" w:fill="FFFFFF"/>
        </w:rPr>
        <w:lastRenderedPageBreak/>
        <w:t>Tujuan</w:t>
      </w:r>
      <w:proofErr w:type="spellEnd"/>
    </w:p>
    <w:p w:rsidR="005E56E6" w:rsidRPr="005E56E6" w:rsidRDefault="005E56E6" w:rsidP="005E56E6">
      <w:pPr>
        <w:rPr>
          <w:rStyle w:val="Emphasis"/>
          <w:rFonts w:ascii="Times New Roman" w:hAnsi="Times New Roman" w:cs="Times New Roman"/>
          <w:b/>
          <w:i w:val="0"/>
          <w:color w:val="111111"/>
          <w:sz w:val="24"/>
          <w:szCs w:val="24"/>
          <w:shd w:val="clear" w:color="auto" w:fill="FFFFFF"/>
        </w:rPr>
      </w:pPr>
    </w:p>
    <w:p w:rsidR="00194700" w:rsidRPr="005E56E6" w:rsidRDefault="00194700" w:rsidP="0082152B">
      <w:pPr>
        <w:ind w:firstLine="720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Artikel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ini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dibuat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untuk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menyelesaikan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tugas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tutorial online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sesi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7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mata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kuliah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Pengantar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Sosiologi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serta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berbagi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wawasan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kepada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pembaca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tentang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bagaimana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perilaku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masyarakat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Indonesia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sehingga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beresiko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terhadap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dan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bagaimana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kontrol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sosial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meminimalisirnya</w:t>
      </w:r>
      <w:proofErr w:type="spellEnd"/>
      <w:r w:rsidRPr="005E56E6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.</w:t>
      </w:r>
    </w:p>
    <w:p w:rsidR="00194700" w:rsidRDefault="00194700" w:rsidP="00FE63A4">
      <w:pPr>
        <w:pStyle w:val="ListParagrap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</w:p>
    <w:p w:rsidR="00194700" w:rsidRDefault="00194700" w:rsidP="00FE63A4">
      <w:pPr>
        <w:pStyle w:val="ListParagrap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</w:p>
    <w:p w:rsidR="005E56E6" w:rsidRDefault="005E56E6" w:rsidP="00FE63A4">
      <w:pPr>
        <w:pStyle w:val="ListParagrap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</w:p>
    <w:p w:rsidR="00194700" w:rsidRPr="00892028" w:rsidRDefault="00194700" w:rsidP="00892028">
      <w:pPr>
        <w:jc w:val="center"/>
        <w:rPr>
          <w:rStyle w:val="Emphasis"/>
          <w:rFonts w:ascii="Times New Roman" w:hAnsi="Times New Roman" w:cs="Times New Roman"/>
          <w:b/>
          <w:i w:val="0"/>
          <w:color w:val="111111"/>
          <w:sz w:val="28"/>
          <w:szCs w:val="24"/>
          <w:shd w:val="clear" w:color="auto" w:fill="FFFFFF"/>
        </w:rPr>
      </w:pPr>
      <w:r w:rsidRPr="00892028">
        <w:rPr>
          <w:rStyle w:val="Emphasis"/>
          <w:rFonts w:ascii="Times New Roman" w:hAnsi="Times New Roman" w:cs="Times New Roman"/>
          <w:b/>
          <w:i w:val="0"/>
          <w:color w:val="111111"/>
          <w:sz w:val="28"/>
          <w:szCs w:val="24"/>
          <w:shd w:val="clear" w:color="auto" w:fill="FFFFFF"/>
        </w:rPr>
        <w:t>PEMBAHASAN</w:t>
      </w:r>
    </w:p>
    <w:p w:rsidR="00194700" w:rsidRDefault="00194700" w:rsidP="00194700">
      <w:pPr>
        <w:pStyle w:val="ListParagraph"/>
        <w:jc w:val="center"/>
        <w:rPr>
          <w:rStyle w:val="Emphasis"/>
          <w:rFonts w:ascii="Times New Roman" w:hAnsi="Times New Roman" w:cs="Times New Roman"/>
          <w:b/>
          <w:i w:val="0"/>
          <w:color w:val="111111"/>
          <w:sz w:val="24"/>
          <w:szCs w:val="24"/>
          <w:shd w:val="clear" w:color="auto" w:fill="FFFFFF"/>
        </w:rPr>
      </w:pPr>
    </w:p>
    <w:p w:rsidR="00FE63A4" w:rsidRPr="00544A9D" w:rsidRDefault="00194700" w:rsidP="0082152B">
      <w:pPr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Stunting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atau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gangguan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pertumbuhan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merupakan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dampa</w:t>
      </w:r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masalah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gizi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kurang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terjadi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pada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anak-anak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di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negara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berkembang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Stunting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</w:t>
      </w:r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sebabkan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oleh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akumulasi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episode </w:t>
      </w:r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stress yang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berlangsung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lama (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misalnya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infeksi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asupan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makanan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buruk</w:t>
      </w:r>
      <w:proofErr w:type="spellEnd"/>
      <w:r w:rsid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) yang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kemudian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tidak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terimbangi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oleh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catch-up growth (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kejar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tumbuh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). Hal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ini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mengakibatkan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menurunnya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pertumbuhan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apabila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dibandingkan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anak-anak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tumbuh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dalam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lingkungan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mendukung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mengindikasikan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masalah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kesehatan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masyarakat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karena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berhubungan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dengan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meningkatnya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resiko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morbiditas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mortalitas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penurunan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perkembangan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fungsi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motorik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mental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serta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mengurangi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kapasitas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fisik</w:t>
      </w:r>
      <w:proofErr w:type="spellEnd"/>
      <w:r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 </w:t>
      </w:r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Stunting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merupakan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penggambaran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dari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status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gizi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kurang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bersifat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kronik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pada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masa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pertumbuhan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perkembangan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s</w:t>
      </w:r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ejak</w:t>
      </w:r>
      <w:proofErr w:type="spellEnd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awal</w:t>
      </w:r>
      <w:proofErr w:type="spellEnd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kehidupan</w:t>
      </w:r>
      <w:proofErr w:type="spellEnd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Berikut</w:t>
      </w:r>
      <w:proofErr w:type="spellEnd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544A9D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fak</w:t>
      </w:r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tor-faktor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menyebabkan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pada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anak</w:t>
      </w:r>
      <w:proofErr w:type="spellEnd"/>
      <w:r w:rsidR="00686CA4" w:rsidRPr="00544A9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</w:t>
      </w:r>
    </w:p>
    <w:p w:rsidR="00686C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Kurang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Gizi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dalam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waktu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lama</w:t>
      </w:r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;</w:t>
      </w:r>
    </w:p>
    <w:p w:rsidR="00686C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Pola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asuh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kurang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efektif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;</w:t>
      </w:r>
    </w:p>
    <w:p w:rsidR="00686C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Pola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makan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;</w:t>
      </w:r>
    </w:p>
    <w:p w:rsidR="00686C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Sakit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infeksi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berulang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;</w:t>
      </w:r>
    </w:p>
    <w:p w:rsidR="00686C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Tidak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melakukan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pasca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melahirkan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;</w:t>
      </w:r>
    </w:p>
    <w:p w:rsidR="00FE63A4" w:rsidRDefault="00686CA4" w:rsidP="0082152B">
      <w:pPr>
        <w:pStyle w:val="ListParagraph"/>
        <w:numPr>
          <w:ilvl w:val="0"/>
          <w:numId w:val="3"/>
        </w:num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Faktor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sanitasi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; </w:t>
      </w:r>
      <w:proofErr w:type="spellStart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dan</w:t>
      </w:r>
      <w:proofErr w:type="spellEnd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lain </w:t>
      </w:r>
      <w:proofErr w:type="spellStart"/>
      <w:r w:rsidR="00544A9D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sebagainya</w:t>
      </w:r>
      <w:proofErr w:type="spellEnd"/>
    </w:p>
    <w:p w:rsidR="00686CA4" w:rsidRDefault="00686CA4" w:rsidP="0082152B">
      <w:pPr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</w:p>
    <w:p w:rsidR="00E635CE" w:rsidRDefault="00686CA4" w:rsidP="0082152B">
      <w:pPr>
        <w:ind w:firstLine="720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Pihak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Kementrian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Kesehatan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menegaskan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bahwa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merupakan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ancaman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utama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terhadap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kualitas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masyarakat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Indonesia.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Bukan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hanya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menganggu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pertumbuhan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   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fisik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anak-anak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juga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mengalami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gangguan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perkembangan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otak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akan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memengaruhi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kemampuan</w:t>
      </w:r>
      <w:proofErr w:type="spellEnd"/>
      <w:r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prestasi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mereka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.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Selain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itu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anak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menderita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stunting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akan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memiliki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riwayat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kesehatan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buruk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karena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daya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tahan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tubuh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yang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juga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buruk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. Stunting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juga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bisa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menurun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ke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generasi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berikutnya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bila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tidak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ditangani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dengan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serius</w:t>
      </w:r>
      <w:proofErr w:type="spellEnd"/>
      <w:r w:rsidR="00E635CE"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  <w:t>.</w:t>
      </w:r>
    </w:p>
    <w:p w:rsidR="00E635CE" w:rsidRDefault="00E635CE" w:rsidP="0082152B">
      <w:pPr>
        <w:ind w:left="720"/>
        <w:jc w:val="both"/>
        <w:rPr>
          <w:rStyle w:val="Emphasis"/>
          <w:rFonts w:ascii="Times New Roman" w:hAnsi="Times New Roman" w:cs="Times New Roman"/>
          <w:i w:val="0"/>
          <w:color w:val="111111"/>
          <w:sz w:val="24"/>
          <w:szCs w:val="24"/>
          <w:shd w:val="clear" w:color="auto" w:fill="FFFFFF"/>
        </w:rPr>
      </w:pPr>
    </w:p>
    <w:p w:rsidR="00544A9D" w:rsidRDefault="00E635CE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stunting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beresiko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kurangnya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stunting </w:t>
      </w:r>
      <w:r w:rsidRPr="00E635CE">
        <w:rPr>
          <w:rFonts w:ascii="Times New Roman" w:hAnsi="Times New Roman" w:cs="Times New Roman"/>
          <w:sz w:val="24"/>
          <w:szCs w:val="24"/>
        </w:rPr>
        <w:t>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Syahrul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hAnsi="Times New Roman" w:cs="Times New Roman"/>
          <w:sz w:val="24"/>
          <w:szCs w:val="24"/>
        </w:rPr>
        <w:t>(2017)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028">
        <w:rPr>
          <w:rFonts w:ascii="Times New Roman" w:hAnsi="Times New Roman" w:cs="Times New Roman"/>
          <w:sz w:val="24"/>
          <w:szCs w:val="24"/>
        </w:rPr>
        <w:t>Torlesse</w:t>
      </w:r>
      <w:proofErr w:type="spellEnd"/>
      <w:r w:rsidR="0089202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Cronin,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hAnsi="Times New Roman" w:cs="Times New Roman"/>
          <w:sz w:val="24"/>
          <w:szCs w:val="24"/>
        </w:rPr>
        <w:t>(2016)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adala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stunting.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3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Prendergast &amp;</w:t>
      </w:r>
      <w:r w:rsidRPr="00E635CE">
        <w:rPr>
          <w:rFonts w:ascii="Times New Roman" w:hAnsi="Times New Roman" w:cs="Times New Roman"/>
          <w:sz w:val="24"/>
          <w:szCs w:val="24"/>
        </w:rPr>
        <w:t xml:space="preserve"> Humphrey (2014)</w:t>
      </w:r>
      <w:r>
        <w:rPr>
          <w:rFonts w:ascii="Times New Roman" w:hAnsi="Times New Roman" w:cs="Times New Roman"/>
          <w:sz w:val="24"/>
          <w:szCs w:val="24"/>
        </w:rPr>
        <w:t xml:space="preserve"> di 137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FF3F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F3FA0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lastRenderedPageBreak/>
        <w:t>terjadi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energ</w:t>
      </w:r>
      <w:r w:rsidR="00E8166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melawan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penyerapan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menghambat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E6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35CE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FF3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tangga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 di Indonesia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(53,5%)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(5 – &lt; 100 Liter per orang per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air yang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terlindung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E65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570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E6570E">
        <w:rPr>
          <w:rFonts w:ascii="Times New Roman" w:eastAsia="Times New Roman" w:hAnsi="Times New Roman" w:cs="Times New Roman"/>
          <w:sz w:val="24"/>
          <w:szCs w:val="24"/>
        </w:rPr>
        <w:t xml:space="preserve">  minimal</w:t>
      </w:r>
      <w:proofErr w:type="gramEnd"/>
      <w:r w:rsidR="00E65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10 meter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F3FA0" w:rsidRPr="00FF3FA0">
        <w:rPr>
          <w:rFonts w:ascii="Times New Roman" w:eastAsia="Times New Roman" w:hAnsi="Times New Roman" w:cs="Times New Roman"/>
          <w:sz w:val="24"/>
          <w:szCs w:val="24"/>
        </w:rPr>
        <w:t>pencemar</w:t>
      </w:r>
      <w:proofErr w:type="spellEnd"/>
      <w:r w:rsidR="00FF3F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terlindung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contohnya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(PDAM), air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air</w:t>
      </w:r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terlindung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sungai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, air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sumur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 air</w:t>
      </w:r>
      <w:proofErr w:type="gram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terlindung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kronis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anak-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menghala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>ngi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pertumbuhannya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Unicef</w:t>
      </w:r>
      <w:proofErr w:type="spellEnd"/>
      <w:proofErr w:type="gram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,   2012)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diare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kematian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Adewara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Visser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, 2011)</w:t>
      </w:r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486F">
        <w:rPr>
          <w:rFonts w:ascii="Times New Roman" w:eastAsia="Times New Roman" w:hAnsi="Times New Roman" w:cs="Times New Roman"/>
          <w:sz w:val="24"/>
          <w:szCs w:val="24"/>
        </w:rPr>
        <w:t>morbiditas</w:t>
      </w:r>
      <w:proofErr w:type="spellEnd"/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486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486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1C486F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C486F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="001C4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berpenghasilan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z-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F1B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balita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="001F1BEF" w:rsidRPr="001F1BEF">
        <w:rPr>
          <w:rFonts w:ascii="Times New Roman" w:eastAsia="Times New Roman" w:hAnsi="Times New Roman" w:cs="Times New Roman"/>
          <w:sz w:val="24"/>
          <w:szCs w:val="24"/>
        </w:rPr>
        <w:t>.</w:t>
      </w:r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pe</w:t>
      </w:r>
      <w:r w:rsidR="00892028">
        <w:rPr>
          <w:rFonts w:ascii="Times New Roman" w:eastAsia="Times New Roman" w:hAnsi="Times New Roman" w:cs="Times New Roman"/>
          <w:sz w:val="24"/>
          <w:szCs w:val="24"/>
        </w:rPr>
        <w:t>ningkatan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proofErr w:type="gram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menguran</w:t>
      </w:r>
      <w:r w:rsidR="00892028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9D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="0054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9D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54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stunting </w:t>
      </w:r>
      <w:proofErr w:type="spellStart"/>
      <w:r w:rsidR="00892028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13% (Gera, Shah, &amp;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Sachdev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,  2018). 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Etiopia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="00892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570E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="00E6570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8166F">
        <w:rPr>
          <w:rFonts w:ascii="Times New Roman" w:eastAsia="Times New Roman" w:hAnsi="Times New Roman" w:cs="Times New Roman"/>
          <w:sz w:val="24"/>
          <w:szCs w:val="24"/>
        </w:rPr>
        <w:t>predictor</w:t>
      </w:r>
      <w:proofErr w:type="gramEnd"/>
      <w:r w:rsid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 xml:space="preserve"> stunting (Abate &amp; </w:t>
      </w:r>
      <w:proofErr w:type="spellStart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Belachew</w:t>
      </w:r>
      <w:proofErr w:type="spellEnd"/>
      <w:r w:rsidR="00E8166F" w:rsidRPr="00E8166F">
        <w:rPr>
          <w:rFonts w:ascii="Times New Roman" w:eastAsia="Times New Roman" w:hAnsi="Times New Roman" w:cs="Times New Roman"/>
          <w:sz w:val="24"/>
          <w:szCs w:val="24"/>
        </w:rPr>
        <w:t>, 2018)</w:t>
      </w:r>
      <w:r w:rsidR="00544A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2561" w:rsidRDefault="00E4680B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jamban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544A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9D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4680B">
        <w:rPr>
          <w:rFonts w:ascii="Times New Roman" w:eastAsia="Times New Roman" w:hAnsi="Times New Roman" w:cs="Times New Roman"/>
          <w:sz w:val="24"/>
          <w:szCs w:val="24"/>
        </w:rPr>
        <w:t>enganggu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4A9D">
        <w:rPr>
          <w:rFonts w:ascii="Times New Roman" w:eastAsia="Times New Roman" w:hAnsi="Times New Roman" w:cs="Times New Roman"/>
          <w:sz w:val="24"/>
          <w:szCs w:val="24"/>
        </w:rPr>
        <w:t>nutrisi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680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proses</w:t>
      </w:r>
      <w:proofErr w:type="gram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pencernaan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penyait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menurunkan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E4680B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proofErr w:type="gram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kronis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diimbangi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penyembuhan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berisiko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 xml:space="preserve"> stunting (</w:t>
      </w:r>
      <w:proofErr w:type="spellStart"/>
      <w:r w:rsidRPr="00E4680B">
        <w:rPr>
          <w:rFonts w:ascii="Times New Roman" w:eastAsia="Times New Roman" w:hAnsi="Times New Roman" w:cs="Times New Roman"/>
          <w:sz w:val="24"/>
          <w:szCs w:val="24"/>
        </w:rPr>
        <w:t>Kemenkes</w:t>
      </w:r>
      <w:proofErr w:type="spellEnd"/>
      <w:r w:rsidRPr="00E4680B">
        <w:rPr>
          <w:rFonts w:ascii="Times New Roman" w:eastAsia="Times New Roman" w:hAnsi="Times New Roman" w:cs="Times New Roman"/>
          <w:sz w:val="24"/>
          <w:szCs w:val="24"/>
        </w:rPr>
        <w:t>, 2018)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2561" w:rsidRDefault="00D02561" w:rsidP="0082152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B563B" w:rsidRDefault="00D02561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E46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pengendalian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EB563B">
        <w:rPr>
          <w:rFonts w:ascii="Times New Roman" w:eastAsia="Times New Roman" w:hAnsi="Times New Roman" w:cs="Times New Roman"/>
          <w:sz w:val="24"/>
          <w:szCs w:val="24"/>
        </w:rPr>
        <w:t>ngajak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B563B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B563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563B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stunting</w:t>
      </w:r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meminimalisirnya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563B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B563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B563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0B" w:rsidRDefault="00EB563B" w:rsidP="0082152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eksklusif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kotor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menceboki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menyusui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bayi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menyuapi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317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C0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EB563B">
        <w:rPr>
          <w:rFonts w:ascii="Times New Roman" w:eastAsia="Times New Roman" w:hAnsi="Times New Roman" w:cs="Times New Roman"/>
          <w:sz w:val="24"/>
          <w:szCs w:val="24"/>
        </w:rPr>
        <w:t>emantau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membawanya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EB5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B563B"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80B" w:rsidRDefault="00EB563B" w:rsidP="0082152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MPASI,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protein;</w:t>
      </w:r>
    </w:p>
    <w:p w:rsidR="00EB563B" w:rsidRDefault="00317C04" w:rsidP="0082152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puskemas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(CTPS)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F4577" w:rsidRDefault="00317C04" w:rsidP="0082152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keberlangsungan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mencuci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preventif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jemari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air yang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mengalir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sabun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F4577">
        <w:rPr>
          <w:rFonts w:ascii="Times New Roman" w:eastAsia="Times New Roman" w:hAnsi="Times New Roman" w:cs="Times New Roman"/>
          <w:sz w:val="24"/>
          <w:szCs w:val="24"/>
        </w:rPr>
        <w:t>determinan</w:t>
      </w:r>
      <w:proofErr w:type="spellEnd"/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stunting;</w:t>
      </w:r>
    </w:p>
    <w:p w:rsidR="005E56E6" w:rsidRDefault="005E56E6" w:rsidP="0082152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Dinas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mengedukasi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reproduksi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memeriksakan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kehamilan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45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56E6" w:rsidRDefault="005E56E6" w:rsidP="0082152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56E6" w:rsidRDefault="005E56E6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Hal yang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kekebalan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Posyandu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Puskesmas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028" w:rsidRDefault="00892028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2028" w:rsidRDefault="00892028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2028" w:rsidRDefault="00892028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11AB" w:rsidRDefault="002811AB" w:rsidP="005F7E0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C486F">
        <w:rPr>
          <w:rFonts w:ascii="Times New Roman" w:eastAsia="Times New Roman" w:hAnsi="Times New Roman" w:cs="Times New Roman"/>
          <w:b/>
          <w:sz w:val="28"/>
          <w:szCs w:val="24"/>
        </w:rPr>
        <w:t>KESIMPULAN</w:t>
      </w:r>
    </w:p>
    <w:p w:rsidR="00892028" w:rsidRPr="001C486F" w:rsidRDefault="00892028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2811AB" w:rsidRPr="002811AB" w:rsidRDefault="002811AB" w:rsidP="0082152B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r w:rsidR="00050DB4">
        <w:rPr>
          <w:rFonts w:ascii="Times New Roman" w:eastAsia="Times New Roman" w:hAnsi="Times New Roman" w:cs="Times New Roman"/>
          <w:sz w:val="24"/>
          <w:szCs w:val="24"/>
        </w:rPr>
        <w:t>alah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stunting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diminimalisir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turut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berpartisipasi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Dinas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mengontrol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asupan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mencegah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infeksi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0DB4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stunting. </w:t>
      </w:r>
    </w:p>
    <w:p w:rsidR="00E8166F" w:rsidRPr="00E8166F" w:rsidRDefault="00E8166F" w:rsidP="0082152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BEF" w:rsidRPr="001F1BEF" w:rsidRDefault="001F1BEF" w:rsidP="0082152B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BEF" w:rsidRPr="001C486F" w:rsidRDefault="00050DB4" w:rsidP="005F7E0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1C486F">
        <w:rPr>
          <w:rFonts w:ascii="Times New Roman" w:eastAsia="Times New Roman" w:hAnsi="Times New Roman" w:cs="Times New Roman"/>
          <w:b/>
          <w:sz w:val="28"/>
          <w:szCs w:val="24"/>
        </w:rPr>
        <w:t>DAFTAR PU</w:t>
      </w:r>
      <w:bookmarkStart w:id="0" w:name="_GoBack"/>
      <w:bookmarkEnd w:id="0"/>
      <w:r w:rsidRPr="001C486F">
        <w:rPr>
          <w:rFonts w:ascii="Times New Roman" w:eastAsia="Times New Roman" w:hAnsi="Times New Roman" w:cs="Times New Roman"/>
          <w:b/>
          <w:sz w:val="28"/>
          <w:szCs w:val="24"/>
        </w:rPr>
        <w:t>STAKA</w:t>
      </w:r>
    </w:p>
    <w:p w:rsidR="001C486F" w:rsidRDefault="001C486F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86F" w:rsidRPr="001C486F" w:rsidRDefault="001C486F" w:rsidP="0082152B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Kusuma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E., &amp;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Nuryanto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 (2013).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Faktor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risiko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kejadian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stunting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anak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usia</w:t>
      </w:r>
      <w:proofErr w:type="spellEnd"/>
      <w:proofErr w:type="gram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2-3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tahun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Studi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Kecamatan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Semarang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Timur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Nutrition College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523-530.</w:t>
      </w:r>
    </w:p>
    <w:p w:rsidR="001C486F" w:rsidRPr="001C486F" w:rsidRDefault="001C486F" w:rsidP="0082152B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86F" w:rsidRPr="001C486F" w:rsidRDefault="001C486F" w:rsidP="0082152B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Sutarto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T. T.,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Mayasari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&amp;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Indriyani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(2018). Stunting,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Faktor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ResikodanPencegahannya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Agromedicine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Unila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540-545.</w:t>
      </w:r>
    </w:p>
    <w:p w:rsidR="001C486F" w:rsidRPr="001C486F" w:rsidRDefault="001C486F" w:rsidP="0082152B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C486F" w:rsidRPr="001C486F" w:rsidRDefault="001C486F" w:rsidP="0082152B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Ruaida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 (2018).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Gerakan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1000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Pertama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Kehidupan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Mencegah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Terjadinya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Stunting (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Gizi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Pendek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di Indonesia.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Global Health Science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139-151.</w:t>
      </w:r>
    </w:p>
    <w:p w:rsidR="001C486F" w:rsidRPr="001C486F" w:rsidRDefault="001C486F" w:rsidP="0082152B">
      <w:pPr>
        <w:ind w:left="720" w:hanging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1C486F" w:rsidRPr="001C486F" w:rsidRDefault="001C486F" w:rsidP="0082152B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Adzura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Yulia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&amp;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Fathmawati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(2021).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Hubungan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sanitasi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air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bersih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mencuci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tangan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kejadian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stunting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pada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balita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Indonesia. 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Sulolipu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: Media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Komunikasi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Sivitas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Akademika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dan</w:t>
      </w:r>
      <w:proofErr w:type="spellEnd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Masyarakat</w:t>
      </w:r>
      <w:proofErr w:type="spellEnd"/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1C486F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21</w:t>
      </w:r>
      <w:r w:rsidRPr="001C486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79-89.</w:t>
      </w:r>
    </w:p>
    <w:p w:rsidR="001C486F" w:rsidRDefault="001C486F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86F" w:rsidRPr="001C486F" w:rsidRDefault="001C486F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proofErr w:type="spellStart"/>
      <w:r w:rsidRPr="001C486F">
        <w:rPr>
          <w:rFonts w:ascii="Times New Roman" w:eastAsia="Times New Roman" w:hAnsi="Times New Roman" w:cs="Times New Roman"/>
          <w:b/>
          <w:sz w:val="24"/>
          <w:szCs w:val="28"/>
        </w:rPr>
        <w:t>Laman</w:t>
      </w:r>
      <w:proofErr w:type="spellEnd"/>
      <w:r w:rsidRPr="001C486F"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:rsidR="001C486F" w:rsidRDefault="001C486F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BEF" w:rsidRDefault="00456B22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50DB4" w:rsidRPr="004C6D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https://p2ptm.kemkes.go.id/tag/cegah-stunting-dengan-perbaikan-pola-makan-pola-asuh-dan-sanitasi</w:t>
        </w:r>
      </w:hyperlink>
      <w:r w:rsidR="00050D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0DB4" w:rsidRDefault="00050DB4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2A88" w:rsidRPr="0034241D" w:rsidRDefault="00456B22" w:rsidP="0082152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1C486F" w:rsidRPr="004C6D3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https://rsudblora.blorakab.go.id/2022/12/15/mengenal-stunting-penyebab-hingga-cara-pencegahannya/</w:t>
        </w:r>
      </w:hyperlink>
      <w:r w:rsidR="00342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1F2A88" w:rsidRPr="0034241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B22" w:rsidRDefault="00456B22">
      <w:pPr>
        <w:spacing w:line="240" w:lineRule="auto"/>
      </w:pPr>
      <w:r>
        <w:separator/>
      </w:r>
    </w:p>
  </w:endnote>
  <w:endnote w:type="continuationSeparator" w:id="0">
    <w:p w:rsidR="00456B22" w:rsidRDefault="00456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B22" w:rsidRDefault="00456B22">
      <w:pPr>
        <w:spacing w:line="240" w:lineRule="auto"/>
      </w:pPr>
      <w:r>
        <w:separator/>
      </w:r>
    </w:p>
  </w:footnote>
  <w:footnote w:type="continuationSeparator" w:id="0">
    <w:p w:rsidR="00456B22" w:rsidRDefault="00456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850" w:rsidRDefault="00CE5850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D2B43"/>
    <w:multiLevelType w:val="hybridMultilevel"/>
    <w:tmpl w:val="165E9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4E74"/>
    <w:multiLevelType w:val="hybridMultilevel"/>
    <w:tmpl w:val="6556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60796"/>
    <w:multiLevelType w:val="hybridMultilevel"/>
    <w:tmpl w:val="D4742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429F8"/>
    <w:multiLevelType w:val="hybridMultilevel"/>
    <w:tmpl w:val="8756559C"/>
    <w:lvl w:ilvl="0" w:tplc="D4705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0"/>
    <w:rsid w:val="00050DB4"/>
    <w:rsid w:val="000B7D93"/>
    <w:rsid w:val="00194700"/>
    <w:rsid w:val="001C486F"/>
    <w:rsid w:val="001F1BEF"/>
    <w:rsid w:val="001F2A88"/>
    <w:rsid w:val="002811AB"/>
    <w:rsid w:val="00317C04"/>
    <w:rsid w:val="0034241D"/>
    <w:rsid w:val="0043529D"/>
    <w:rsid w:val="00456B22"/>
    <w:rsid w:val="00544A9D"/>
    <w:rsid w:val="005E56E6"/>
    <w:rsid w:val="005F7E07"/>
    <w:rsid w:val="00633DCC"/>
    <w:rsid w:val="00686CA4"/>
    <w:rsid w:val="0082152B"/>
    <w:rsid w:val="00870521"/>
    <w:rsid w:val="00892028"/>
    <w:rsid w:val="00944B51"/>
    <w:rsid w:val="0095111E"/>
    <w:rsid w:val="009F4577"/>
    <w:rsid w:val="00B74F5E"/>
    <w:rsid w:val="00C9134B"/>
    <w:rsid w:val="00CE3074"/>
    <w:rsid w:val="00CE5850"/>
    <w:rsid w:val="00D02561"/>
    <w:rsid w:val="00D5260D"/>
    <w:rsid w:val="00E27FE9"/>
    <w:rsid w:val="00E4680B"/>
    <w:rsid w:val="00E635CE"/>
    <w:rsid w:val="00E6570E"/>
    <w:rsid w:val="00E8166F"/>
    <w:rsid w:val="00EB563B"/>
    <w:rsid w:val="00FE63A4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ADC10-211F-42A3-8CFD-8B675AF2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870521"/>
    <w:rPr>
      <w:i/>
      <w:iCs/>
    </w:rPr>
  </w:style>
  <w:style w:type="paragraph" w:styleId="ListParagraph">
    <w:name w:val="List Paragraph"/>
    <w:basedOn w:val="Normal"/>
    <w:uiPriority w:val="34"/>
    <w:qFormat/>
    <w:rsid w:val="00633D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A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86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sudblora.blorakab.go.id/2022/12/15/mengenal-stunting-penyebab-hingga-cara-pencegahann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2ptm.kemkes.go.id/tag/cegah-stunting-dengan-perbaikan-pola-makan-pola-asuh-dan-sanita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81086-9E93-40FC-B6ED-D07E53584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22</cp:revision>
  <cp:lastPrinted>2023-05-27T10:22:00Z</cp:lastPrinted>
  <dcterms:created xsi:type="dcterms:W3CDTF">2023-05-26T08:53:00Z</dcterms:created>
  <dcterms:modified xsi:type="dcterms:W3CDTF">2023-05-27T10:22:00Z</dcterms:modified>
</cp:coreProperties>
</file>