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B34B" w14:textId="77777777" w:rsidR="009E3518" w:rsidRDefault="00000000">
      <w:pPr>
        <w:spacing w:after="40"/>
        <w:rPr>
          <w:rFonts w:hint="eastAsia"/>
        </w:rPr>
      </w:pPr>
      <w:r>
        <w:rPr>
          <w:rFonts w:ascii="Calibri" w:hAnsi="Calibri"/>
          <w:b/>
          <w:color w:val="1A56A8"/>
          <w:sz w:val="15"/>
        </w:rPr>
        <w:t>SUPPLEMENTARY MATERIAL</w:t>
      </w:r>
    </w:p>
    <w:p w14:paraId="0EF956E2" w14:textId="0C9A0685" w:rsidR="009E3518" w:rsidRDefault="00000000" w:rsidP="009F4EB3">
      <w:pPr>
        <w:spacing w:before="80" w:after="80"/>
        <w:rPr>
          <w:rFonts w:hint="eastAsia"/>
        </w:rPr>
      </w:pPr>
      <w:r>
        <w:rPr>
          <w:rFonts w:ascii="Calibri" w:hAnsi="Calibri"/>
          <w:b/>
          <w:sz w:val="30"/>
        </w:rPr>
        <w:t>Preprocessing Pipeline and Gradient-Weighted Class Activation Mapping for Gene Expression Domain Adaptation</w:t>
      </w:r>
    </w:p>
    <w:p w14:paraId="0E86DC9E" w14:textId="68D16504" w:rsidR="009E3518" w:rsidRDefault="00000000">
      <w:pPr>
        <w:spacing w:before="360" w:after="40"/>
        <w:rPr>
          <w:rFonts w:hint="eastAsia"/>
        </w:rPr>
      </w:pPr>
      <w:r>
        <w:rPr>
          <w:rFonts w:ascii="Calibri" w:hAnsi="Calibri"/>
          <w:b/>
          <w:sz w:val="26"/>
        </w:rPr>
        <w:t>Data Preprocessing and Feature Selection</w:t>
      </w:r>
    </w:p>
    <w:p w14:paraId="66CA5BEF" w14:textId="77777777" w:rsidR="009E3518" w:rsidRDefault="009E3518">
      <w:pPr>
        <w:pBdr>
          <w:bottom w:val="single" w:sz="6" w:space="1" w:color="C6D5E8"/>
        </w:pBdr>
        <w:spacing w:before="120" w:after="120"/>
        <w:rPr>
          <w:rFonts w:hint="eastAsia"/>
        </w:rPr>
      </w:pPr>
    </w:p>
    <w:p w14:paraId="7C35C50D" w14:textId="77777777" w:rsidR="009E3518" w:rsidRDefault="00000000">
      <w:pPr>
        <w:spacing w:after="120"/>
        <w:rPr>
          <w:rFonts w:hint="eastAsia"/>
        </w:rPr>
      </w:pPr>
      <w:r>
        <w:t>Raw gene expression matrices are provided as samples × genes CSV files. Before image transformation, three sequential preprocessing steps are applied: variance-based gene filtering, min–max normalization, and label encoding.</w:t>
      </w:r>
    </w:p>
    <w:p w14:paraId="35D56CC6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S1.1  Variance-Based Gene Filtering</w:t>
      </w:r>
    </w:p>
    <w:p w14:paraId="57BAB4E1" w14:textId="77777777" w:rsidR="009E3518" w:rsidRDefault="00000000">
      <w:pPr>
        <w:spacing w:after="120"/>
        <w:rPr>
          <w:rFonts w:hint="eastAsia"/>
        </w:rPr>
      </w:pPr>
      <w:r>
        <w:t>Genes whose expression variance across all training samples falls below the k-th percentile are discarded, retaining the top (100 − k)% most informative features. In the reported experiments k = 30, retaining the top 70% of genes.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2E4E0993" w14:textId="77777777" w:rsidTr="009F4EB3">
        <w:trPr>
          <w:jc w:val="center"/>
        </w:trPr>
        <w:tc>
          <w:tcPr>
            <w:tcW w:w="4419" w:type="dxa"/>
            <w:shd w:val="clear" w:color="auto" w:fill="FFFFFF"/>
          </w:tcPr>
          <w:p w14:paraId="30BA0A7C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proofErr w:type="spellStart"/>
            <w:r w:rsidRPr="009F4EB3">
              <w:rPr>
                <w:rFonts w:ascii="Cambria Math" w:hAnsi="Cambria Math"/>
                <w:szCs w:val="20"/>
              </w:rPr>
              <w:t>G_</w:t>
            </w:r>
            <w:proofErr w:type="gramStart"/>
            <w:r w:rsidRPr="009F4EB3">
              <w:rPr>
                <w:rFonts w:ascii="Cambria Math" w:hAnsi="Cambria Math"/>
                <w:szCs w:val="20"/>
              </w:rPr>
              <w:t>sel</w:t>
            </w:r>
            <w:proofErr w:type="spellEnd"/>
            <w:r w:rsidRPr="009F4EB3">
              <w:rPr>
                <w:rFonts w:ascii="Cambria Math" w:hAnsi="Cambria Math"/>
                <w:szCs w:val="20"/>
              </w:rPr>
              <w:t xml:space="preserve">  =</w:t>
            </w:r>
            <w:proofErr w:type="gramEnd"/>
            <w:r w:rsidRPr="009F4EB3">
              <w:rPr>
                <w:rFonts w:ascii="Cambria Math" w:hAnsi="Cambria Math"/>
                <w:szCs w:val="20"/>
              </w:rPr>
              <w:t xml:space="preserve">  </w:t>
            </w:r>
            <w:proofErr w:type="gramStart"/>
            <w:r w:rsidRPr="009F4EB3">
              <w:rPr>
                <w:rFonts w:ascii="Cambria Math" w:hAnsi="Cambria Math"/>
                <w:szCs w:val="20"/>
              </w:rPr>
              <w:t>{ g</w:t>
            </w:r>
            <w:proofErr w:type="gramEnd"/>
            <w:r w:rsidRPr="009F4EB3">
              <w:rPr>
                <w:rFonts w:ascii="Cambria Math" w:hAnsi="Cambria Math"/>
                <w:szCs w:val="20"/>
              </w:rPr>
              <w:t xml:space="preserve"> ∈ </w:t>
            </w:r>
            <w:proofErr w:type="gramStart"/>
            <w:r w:rsidRPr="009F4EB3">
              <w:rPr>
                <w:rFonts w:ascii="Cambria Math" w:hAnsi="Cambria Math"/>
                <w:szCs w:val="20"/>
              </w:rPr>
              <w:t>G  :</w:t>
            </w:r>
            <w:proofErr w:type="gramEnd"/>
            <w:r w:rsidRPr="009F4EB3">
              <w:rPr>
                <w:rFonts w:ascii="Cambria Math" w:hAnsi="Cambria Math"/>
                <w:szCs w:val="20"/>
              </w:rPr>
              <w:t xml:space="preserve">  Var(</w:t>
            </w:r>
            <w:proofErr w:type="gramStart"/>
            <w:r w:rsidRPr="009F4EB3">
              <w:rPr>
                <w:rFonts w:ascii="Cambria Math" w:hAnsi="Cambria Math"/>
                <w:szCs w:val="20"/>
              </w:rPr>
              <w:t>g)  ≥</w:t>
            </w:r>
            <w:proofErr w:type="gramEnd"/>
            <w:r w:rsidRPr="009F4EB3">
              <w:rPr>
                <w:rFonts w:ascii="Cambria Math" w:hAnsi="Cambria Math"/>
                <w:szCs w:val="20"/>
              </w:rPr>
              <w:t xml:space="preserve">  Q_</w:t>
            </w:r>
            <w:proofErr w:type="gramStart"/>
            <w:r w:rsidRPr="009F4EB3">
              <w:rPr>
                <w:rFonts w:ascii="Cambria Math" w:hAnsi="Cambria Math"/>
                <w:szCs w:val="20"/>
              </w:rPr>
              <w:t>k( Var</w:t>
            </w:r>
            <w:proofErr w:type="gramEnd"/>
            <w:r w:rsidRPr="009F4EB3">
              <w:rPr>
                <w:rFonts w:ascii="Cambria Math" w:hAnsi="Cambria Math"/>
                <w:szCs w:val="20"/>
              </w:rPr>
              <w:t>(G</w:t>
            </w:r>
            <w:proofErr w:type="gramStart"/>
            <w:r w:rsidRPr="009F4EB3">
              <w:rPr>
                <w:rFonts w:ascii="Cambria Math" w:hAnsi="Cambria Math"/>
                <w:szCs w:val="20"/>
              </w:rPr>
              <w:t>) )</w:t>
            </w:r>
            <w:proofErr w:type="gramEnd"/>
            <w:r w:rsidRPr="009F4EB3">
              <w:rPr>
                <w:rFonts w:ascii="Cambria Math" w:hAnsi="Cambria Math"/>
                <w:szCs w:val="20"/>
              </w:rPr>
              <w:t xml:space="preserve"> }</w:t>
            </w:r>
          </w:p>
        </w:tc>
        <w:tc>
          <w:tcPr>
            <w:tcW w:w="4419" w:type="dxa"/>
            <w:shd w:val="clear" w:color="auto" w:fill="FFFFFF"/>
          </w:tcPr>
          <w:p w14:paraId="6C30FC5A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(S1.1)</w:t>
            </w:r>
          </w:p>
        </w:tc>
      </w:tr>
    </w:tbl>
    <w:p w14:paraId="02D21011" w14:textId="77777777" w:rsidR="009E3518" w:rsidRDefault="009E3518">
      <w:pPr>
        <w:rPr>
          <w:rFonts w:hint="eastAsia"/>
        </w:rPr>
      </w:pPr>
    </w:p>
    <w:p w14:paraId="4FBF107A" w14:textId="77777777" w:rsidR="009E3518" w:rsidRDefault="00000000">
      <w:pPr>
        <w:spacing w:after="120"/>
        <w:rPr>
          <w:rFonts w:hint="eastAsia"/>
        </w:rPr>
      </w:pPr>
      <w:r>
        <w:t>where Q_k denotes the k-th percentile of the variance distribution over the full gene set G.</w:t>
      </w:r>
    </w:p>
    <w:p w14:paraId="6FE7E9EB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S1.2  Min–Max Normalization</w:t>
      </w:r>
    </w:p>
    <w:p w14:paraId="2F05C5CC" w14:textId="77777777" w:rsidR="009E3518" w:rsidRDefault="00000000">
      <w:pPr>
        <w:spacing w:after="120"/>
        <w:rPr>
          <w:rFonts w:hint="eastAsia"/>
        </w:rPr>
      </w:pPr>
      <w:r>
        <w:t>Each retained gene is linearly rescaled to the unit interval independently, so that downstream kernel computations are not dominated by high-magnitude features.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20"/>
        <w:gridCol w:w="2718"/>
      </w:tblGrid>
      <w:tr w:rsidR="009E3518" w14:paraId="0A6D8EB9" w14:textId="77777777" w:rsidTr="009F4EB3">
        <w:trPr>
          <w:jc w:val="center"/>
        </w:trPr>
        <w:tc>
          <w:tcPr>
            <w:tcW w:w="6120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0B81EC78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proofErr w:type="spellStart"/>
            <w:r>
              <w:rPr>
                <w:rFonts w:ascii="Cambria Math" w:hAnsi="Cambria Math"/>
                <w:sz w:val="24"/>
              </w:rPr>
              <w:t>x̃_</w:t>
            </w:r>
            <w:proofErr w:type="gramStart"/>
            <w:r>
              <w:rPr>
                <w:rFonts w:ascii="Cambria Math" w:hAnsi="Cambria Math"/>
                <w:sz w:val="24"/>
              </w:rPr>
              <w:t>ig</w:t>
            </w:r>
            <w:proofErr w:type="spellEnd"/>
            <w:r>
              <w:rPr>
                <w:rFonts w:ascii="Cambria Math" w:hAnsi="Cambria Math"/>
                <w:sz w:val="24"/>
              </w:rPr>
              <w:t xml:space="preserve">  =</w:t>
            </w:r>
            <w:proofErr w:type="gramEnd"/>
            <w:r>
              <w:rPr>
                <w:rFonts w:ascii="Cambria Math" w:hAnsi="Cambria Math"/>
                <w:sz w:val="24"/>
              </w:rPr>
              <w:t xml:space="preserve">  </w:t>
            </w:r>
            <w:proofErr w:type="gramStart"/>
            <w:r>
              <w:rPr>
                <w:rFonts w:ascii="Cambria Math" w:hAnsi="Cambria Math"/>
                <w:sz w:val="24"/>
              </w:rPr>
              <w:t xml:space="preserve">( </w:t>
            </w:r>
            <w:proofErr w:type="spellStart"/>
            <w:r>
              <w:rPr>
                <w:rFonts w:ascii="Cambria Math" w:hAnsi="Cambria Math"/>
                <w:sz w:val="24"/>
              </w:rPr>
              <w:t>x</w:t>
            </w:r>
            <w:proofErr w:type="gramEnd"/>
            <w:r>
              <w:rPr>
                <w:rFonts w:ascii="Cambria Math" w:hAnsi="Cambria Math"/>
                <w:sz w:val="24"/>
              </w:rPr>
              <w:t>_</w:t>
            </w:r>
            <w:proofErr w:type="gramStart"/>
            <w:r>
              <w:rPr>
                <w:rFonts w:ascii="Cambria Math" w:hAnsi="Cambria Math"/>
                <w:sz w:val="24"/>
              </w:rPr>
              <w:t>ig</w:t>
            </w:r>
            <w:proofErr w:type="spellEnd"/>
            <w:r>
              <w:rPr>
                <w:rFonts w:ascii="Cambria Math" w:hAnsi="Cambria Math"/>
                <w:sz w:val="24"/>
              </w:rPr>
              <w:t xml:space="preserve">  −</w:t>
            </w:r>
            <w:proofErr w:type="gramEnd"/>
            <w:r>
              <w:rPr>
                <w:rFonts w:ascii="Cambria Math" w:hAnsi="Cambria Math"/>
                <w:sz w:val="24"/>
              </w:rPr>
              <w:t xml:space="preserve">  x_</w:t>
            </w:r>
            <w:proofErr w:type="gramStart"/>
            <w:r>
              <w:rPr>
                <w:rFonts w:ascii="Cambria Math" w:hAnsi="Cambria Math"/>
                <w:sz w:val="24"/>
              </w:rPr>
              <w:t>min,g</w:t>
            </w:r>
            <w:proofErr w:type="gramEnd"/>
            <w:r>
              <w:rPr>
                <w:rFonts w:ascii="Cambria Math" w:hAnsi="Cambria Math"/>
                <w:sz w:val="24"/>
              </w:rPr>
              <w:t xml:space="preserve"> ) / </w:t>
            </w:r>
            <w:proofErr w:type="gramStart"/>
            <w:r>
              <w:rPr>
                <w:rFonts w:ascii="Cambria Math" w:hAnsi="Cambria Math"/>
                <w:sz w:val="24"/>
              </w:rPr>
              <w:t>( x</w:t>
            </w:r>
            <w:proofErr w:type="gramEnd"/>
            <w:r>
              <w:rPr>
                <w:rFonts w:ascii="Cambria Math" w:hAnsi="Cambria Math"/>
                <w:sz w:val="24"/>
              </w:rPr>
              <w:t>_</w:t>
            </w:r>
            <w:proofErr w:type="gramStart"/>
            <w:r>
              <w:rPr>
                <w:rFonts w:ascii="Cambria Math" w:hAnsi="Cambria Math"/>
                <w:sz w:val="24"/>
              </w:rPr>
              <w:t>max,g</w:t>
            </w:r>
            <w:proofErr w:type="gramEnd"/>
            <w:r>
              <w:rPr>
                <w:rFonts w:ascii="Cambria Math" w:hAnsi="Cambria Math"/>
                <w:sz w:val="24"/>
              </w:rPr>
              <w:t xml:space="preserve">  </w:t>
            </w:r>
            <w:proofErr w:type="gramStart"/>
            <w:r>
              <w:rPr>
                <w:rFonts w:ascii="Cambria Math" w:hAnsi="Cambria Math"/>
                <w:sz w:val="24"/>
              </w:rPr>
              <w:t>−  x</w:t>
            </w:r>
            <w:proofErr w:type="gramEnd"/>
            <w:r>
              <w:rPr>
                <w:rFonts w:ascii="Cambria Math" w:hAnsi="Cambria Math"/>
                <w:sz w:val="24"/>
              </w:rPr>
              <w:t>_</w:t>
            </w:r>
            <w:proofErr w:type="gramStart"/>
            <w:r>
              <w:rPr>
                <w:rFonts w:ascii="Cambria Math" w:hAnsi="Cambria Math"/>
                <w:sz w:val="24"/>
              </w:rPr>
              <w:t>min,g</w:t>
            </w:r>
            <w:proofErr w:type="gramEnd"/>
            <w:r>
              <w:rPr>
                <w:rFonts w:ascii="Cambria Math" w:hAnsi="Cambria Math"/>
                <w:sz w:val="24"/>
              </w:rPr>
              <w:t xml:space="preserve">  </w:t>
            </w:r>
            <w:proofErr w:type="gramStart"/>
            <w:r>
              <w:rPr>
                <w:rFonts w:ascii="Cambria Math" w:hAnsi="Cambria Math"/>
                <w:sz w:val="24"/>
              </w:rPr>
              <w:t>+  ε</w:t>
            </w:r>
            <w:proofErr w:type="gramEnd"/>
            <w:r>
              <w:rPr>
                <w:rFonts w:ascii="Cambria Math" w:hAnsi="Cambria Math"/>
                <w:sz w:val="24"/>
              </w:rPr>
              <w:t xml:space="preserve"> )</w:t>
            </w:r>
          </w:p>
        </w:tc>
        <w:tc>
          <w:tcPr>
            <w:tcW w:w="2718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12596467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(S1.2)</w:t>
            </w:r>
          </w:p>
        </w:tc>
      </w:tr>
    </w:tbl>
    <w:p w14:paraId="280917BD" w14:textId="77777777" w:rsidR="009E3518" w:rsidRDefault="009E3518">
      <w:pPr>
        <w:rPr>
          <w:rFonts w:hint="eastAsia"/>
        </w:rPr>
      </w:pPr>
    </w:p>
    <w:p w14:paraId="7FE080E7" w14:textId="77777777" w:rsidR="009E3518" w:rsidRDefault="00000000">
      <w:pPr>
        <w:spacing w:after="120"/>
        <w:rPr>
          <w:rFonts w:hint="eastAsia"/>
        </w:rPr>
      </w:pPr>
      <w:r>
        <w:t>The scaler is fit exclusively on the source (training) partition and applied without refitting to both source and target, preserving the same feature scale across domains.</w:t>
      </w:r>
    </w:p>
    <w:p w14:paraId="62BE168D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S1.3  Label Encoding</w:t>
      </w:r>
    </w:p>
    <w:p w14:paraId="31740A26" w14:textId="77777777" w:rsidR="009E3518" w:rsidRDefault="00000000">
      <w:pPr>
        <w:spacing w:after="120"/>
        <w:rPr>
          <w:rFonts w:hint="eastAsia"/>
        </w:rPr>
      </w:pPr>
      <w:r>
        <w:t>Class labels are encoded as consecutive non-negative integers via scikit-learn LabelEncoder. When source and target datasets carry different label vocabularies, a single encoder is fit on the union of both label sets to guarantee a consistent integer mapping.</w:t>
      </w:r>
    </w:p>
    <w:p w14:paraId="1232E7A3" w14:textId="77777777" w:rsidR="009E3518" w:rsidRDefault="009E3518">
      <w:pPr>
        <w:rPr>
          <w:rFonts w:hint="eastAsia"/>
        </w:rPr>
      </w:pPr>
    </w:p>
    <w:p w14:paraId="45ED0087" w14:textId="77777777" w:rsidR="009E3518" w:rsidRDefault="00000000">
      <w:pPr>
        <w:spacing w:before="360" w:after="40"/>
        <w:rPr>
          <w:rFonts w:hint="eastAsia"/>
        </w:rPr>
      </w:pPr>
      <w:r>
        <w:rPr>
          <w:rFonts w:ascii="Calibri" w:hAnsi="Calibri"/>
          <w:b/>
          <w:color w:val="1A56A8"/>
          <w:sz w:val="18"/>
        </w:rPr>
        <w:t>S</w:t>
      </w:r>
      <w:proofErr w:type="gramStart"/>
      <w:r>
        <w:rPr>
          <w:rFonts w:ascii="Calibri" w:hAnsi="Calibri"/>
          <w:b/>
          <w:color w:val="1A56A8"/>
          <w:sz w:val="18"/>
        </w:rPr>
        <w:t xml:space="preserve">2  </w:t>
      </w:r>
      <w:r>
        <w:rPr>
          <w:rFonts w:ascii="Calibri" w:hAnsi="Calibri"/>
          <w:b/>
          <w:sz w:val="26"/>
        </w:rPr>
        <w:t>DeepInsight</w:t>
      </w:r>
      <w:proofErr w:type="gramEnd"/>
      <w:r>
        <w:rPr>
          <w:rFonts w:ascii="Calibri" w:hAnsi="Calibri"/>
          <w:b/>
          <w:sz w:val="26"/>
        </w:rPr>
        <w:t xml:space="preserve"> Image Transformation</w:t>
      </w:r>
    </w:p>
    <w:p w14:paraId="303A0A3E" w14:textId="77777777" w:rsidR="009E3518" w:rsidRDefault="009E3518">
      <w:pPr>
        <w:pBdr>
          <w:bottom w:val="single" w:sz="6" w:space="1" w:color="C6D5E8"/>
        </w:pBdr>
        <w:spacing w:before="120" w:after="120"/>
        <w:rPr>
          <w:rFonts w:hint="eastAsia"/>
        </w:rPr>
      </w:pPr>
    </w:p>
    <w:p w14:paraId="3DA7C623" w14:textId="77777777" w:rsidR="009E3518" w:rsidRDefault="00000000">
      <w:pPr>
        <w:spacing w:after="120"/>
        <w:rPr>
          <w:rFonts w:hint="eastAsia"/>
        </w:rPr>
      </w:pPr>
      <w:r>
        <w:t xml:space="preserve">Gene expression vectors are converted to structured image matrices using the DeepInsight framework [1]. Each gene is assigned a fixed pixel position derived from the geometry of </w:t>
      </w:r>
      <w:r>
        <w:lastRenderedPageBreak/>
        <w:t>the high-dimensional feature space, so that spatially close pixels correspond to genes with similar expression profiles.</w:t>
      </w:r>
    </w:p>
    <w:p w14:paraId="68690FD8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S2.1  Kernel PCA Dimensionality Reduction</w:t>
      </w:r>
    </w:p>
    <w:p w14:paraId="2191B739" w14:textId="77777777" w:rsidR="009E3518" w:rsidRDefault="00000000">
      <w:pPr>
        <w:spacing w:after="120"/>
        <w:rPr>
          <w:rFonts w:hint="eastAsia"/>
        </w:rPr>
      </w:pPr>
      <w:r>
        <w:t>A Radial Basis Function (RBF) kernel PCA is applied to the gene-feature matrix (transposed: genes × samples) to project each gene into a two-dimensional coordinate space.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3E5E1C62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6E2ED2CE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K(xᵢ, xⱼ)  =  exp( −γ ‖ xᵢ − xⱼ ‖² )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155A2585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(S2.1)</w:t>
            </w:r>
          </w:p>
        </w:tc>
      </w:tr>
    </w:tbl>
    <w:p w14:paraId="3B73B6DD" w14:textId="77777777" w:rsidR="009E3518" w:rsidRDefault="009E3518">
      <w:pPr>
        <w:rPr>
          <w:rFonts w:hint="eastAsia"/>
        </w:rPr>
      </w:pPr>
    </w:p>
    <w:p w14:paraId="613B1F44" w14:textId="77777777" w:rsidR="009E3518" w:rsidRDefault="00000000">
      <w:pPr>
        <w:spacing w:after="120"/>
        <w:rPr>
          <w:rFonts w:hint="eastAsia"/>
        </w:rPr>
      </w:pPr>
      <w:r>
        <w:t>The top two principal components in the kernel-induced feature space, z₁ and z₂, define a 2D coordinate for each gene.</w:t>
      </w:r>
    </w:p>
    <w:p w14:paraId="342B4B85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S2.2  Pixel Coordinate Assignment</w:t>
      </w:r>
    </w:p>
    <w:p w14:paraId="7BFD02A8" w14:textId="77777777" w:rsidR="009E3518" w:rsidRDefault="00000000">
      <w:pPr>
        <w:spacing w:after="120"/>
        <w:rPr>
          <w:rFonts w:hint="eastAsia"/>
        </w:rPr>
      </w:pPr>
      <w:r>
        <w:t>The continuous 2D gene coordinates are scaled to the image canvas and discretized to integer pixel positions by coordinate binning.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6FD092F4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345BE2F7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(p_r, p_c)  =  ⌊ (z₁ − z₁,min) / (z₁,max − z₁,min) · H ⌋,  ⌊ (z₂ − z₂,min) / (z₂,max − z₂,min) · W ⌋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441EE1FD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(S2.2)</w:t>
            </w:r>
          </w:p>
        </w:tc>
      </w:tr>
    </w:tbl>
    <w:p w14:paraId="2FA297FF" w14:textId="77777777" w:rsidR="009E3518" w:rsidRDefault="009E3518">
      <w:pPr>
        <w:rPr>
          <w:rFonts w:hint="eastAsia"/>
        </w:rPr>
      </w:pPr>
    </w:p>
    <w:p w14:paraId="0BADE722" w14:textId="77777777" w:rsidR="009E3518" w:rsidRDefault="00000000">
      <w:pPr>
        <w:spacing w:after="120"/>
        <w:rPr>
          <w:rFonts w:hint="eastAsia"/>
        </w:rPr>
      </w:pPr>
      <w:r>
        <w:t>where H = W = 227 are the image dimensions. Multiple genes mapped to the same pixel are averaged. Pixels with no assigned gene receive a value of zero.</w:t>
      </w:r>
    </w:p>
    <w:p w14:paraId="2988C07F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S2.3  Image Construction</w:t>
      </w:r>
    </w:p>
    <w:p w14:paraId="7E4D8400" w14:textId="77777777" w:rsidR="009E3518" w:rsidRDefault="00000000">
      <w:pPr>
        <w:spacing w:after="120"/>
        <w:rPr>
          <w:rFonts w:hint="eastAsia"/>
        </w:rPr>
      </w:pPr>
      <w:r>
        <w:t>Each sample's normalized expression values are placed into the corresponding pixel locations, yielding a single-channel intensity map replicated across three RGB channels to produce a 227 × 227 × 3 image compatible with ImageNet-pretrained convolutional networks. The ImageTransformer is fit on the source training set and its pixel map is applied unchanged to all subsequent samples.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E3518" w14:paraId="276051DB" w14:textId="77777777">
        <w:tc>
          <w:tcPr>
            <w:tcW w:w="2946" w:type="dxa"/>
            <w:tcBorders>
              <w:bottom w:val="single" w:sz="8" w:space="0" w:color="1A56A8"/>
            </w:tcBorders>
            <w:shd w:val="clear" w:color="auto" w:fill="EBF2FC"/>
          </w:tcPr>
          <w:p w14:paraId="7ECDF938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18"/>
              </w:rPr>
              <w:t>Parameter</w:t>
            </w:r>
          </w:p>
        </w:tc>
        <w:tc>
          <w:tcPr>
            <w:tcW w:w="2946" w:type="dxa"/>
            <w:tcBorders>
              <w:bottom w:val="single" w:sz="8" w:space="0" w:color="1A56A8"/>
            </w:tcBorders>
            <w:shd w:val="clear" w:color="auto" w:fill="EBF2FC"/>
          </w:tcPr>
          <w:p w14:paraId="3EDED80C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18"/>
              </w:rPr>
              <w:t>Value</w:t>
            </w:r>
          </w:p>
        </w:tc>
        <w:tc>
          <w:tcPr>
            <w:tcW w:w="2946" w:type="dxa"/>
            <w:tcBorders>
              <w:bottom w:val="single" w:sz="8" w:space="0" w:color="1A56A8"/>
            </w:tcBorders>
            <w:shd w:val="clear" w:color="auto" w:fill="EBF2FC"/>
          </w:tcPr>
          <w:p w14:paraId="06132432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18"/>
              </w:rPr>
              <w:t>Description</w:t>
            </w:r>
          </w:p>
        </w:tc>
      </w:tr>
      <w:tr w:rsidR="009E3518" w14:paraId="20DB46BD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3531012C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kernel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3406BAD2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RBF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0139C8DC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Kernel type for KernelPCA</w:t>
            </w:r>
          </w:p>
        </w:tc>
      </w:tr>
      <w:tr w:rsidR="009E3518" w14:paraId="20BBBFF1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17357796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γ (kpca_gamma)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793979F0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2D07D67A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RBF bandwidth for gene-space kernel</w:t>
            </w:r>
          </w:p>
        </w:tc>
      </w:tr>
      <w:tr w:rsidR="009E3518" w14:paraId="405D0E81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5DBF4E2D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n_components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0F26F515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6494ED36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Output dimensionality of KernelPCA</w:t>
            </w:r>
          </w:p>
        </w:tc>
      </w:tr>
      <w:tr w:rsidR="009E3518" w14:paraId="028C5926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4D023531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pixels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68BF79D5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227 × 227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14B1C2D6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Output image resolution</w:t>
            </w:r>
          </w:p>
        </w:tc>
      </w:tr>
      <w:tr w:rsidR="009E3518" w14:paraId="5E190162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5D44AC44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discretization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2E91A604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bin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249AB4DB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Coordinate-to-pixel assignment method</w:t>
            </w:r>
          </w:p>
        </w:tc>
      </w:tr>
    </w:tbl>
    <w:p w14:paraId="005705EA" w14:textId="77777777" w:rsidR="009E3518" w:rsidRDefault="009E3518">
      <w:pPr>
        <w:rPr>
          <w:rFonts w:hint="eastAsia"/>
        </w:rPr>
      </w:pPr>
    </w:p>
    <w:p w14:paraId="258A9868" w14:textId="77777777" w:rsidR="009E3518" w:rsidRDefault="00000000">
      <w:pPr>
        <w:spacing w:before="360" w:after="40"/>
        <w:rPr>
          <w:rFonts w:hint="eastAsia"/>
        </w:rPr>
      </w:pPr>
      <w:r>
        <w:rPr>
          <w:rFonts w:ascii="Calibri" w:hAnsi="Calibri"/>
          <w:b/>
          <w:color w:val="1A56A8"/>
          <w:sz w:val="18"/>
        </w:rPr>
        <w:lastRenderedPageBreak/>
        <w:t xml:space="preserve">S3  </w:t>
      </w:r>
      <w:r>
        <w:rPr>
          <w:rFonts w:ascii="Calibri" w:hAnsi="Calibri"/>
          <w:b/>
          <w:sz w:val="26"/>
        </w:rPr>
        <w:t>Kernel PCA Domain Adaptation (KPCA-DA)</w:t>
      </w:r>
    </w:p>
    <w:p w14:paraId="603EA75B" w14:textId="77777777" w:rsidR="009E3518" w:rsidRDefault="00000000">
      <w:pPr>
        <w:spacing w:after="120"/>
        <w:rPr>
          <w:rFonts w:hint="eastAsia"/>
        </w:rPr>
      </w:pPr>
      <w:r>
        <w:t>When source and target datasets are generated by different experimental platforms or cohorts, they exhibit covariate shift: the marginal distributions P(X_S) and P(X_T) differ even when the conditional class distributions are consistent. KPCA-DA corrects this by iteratively adjusting the target embedding in KPCA space to minimize distributional discrepancy while preserving the intrinsic geometry of the target data [2].</w:t>
      </w:r>
    </w:p>
    <w:p w14:paraId="5EA72619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S3.1  Common Gene Alignment</w:t>
      </w:r>
    </w:p>
    <w:p w14:paraId="4D6D7754" w14:textId="77777777" w:rsidR="009E3518" w:rsidRDefault="00000000">
      <w:pPr>
        <w:spacing w:after="120"/>
        <w:rPr>
          <w:rFonts w:hint="eastAsia"/>
        </w:rPr>
      </w:pPr>
      <w:r>
        <w:t>Source and target datasets typically contain overlapping but non-identical gene sets. Before adaptation, common genes are identified and both matrices are restricted to this shared feature space. Only common genes participate in the MMD computation and regularization; the resulting adapted embeddings span the same latent coordinates for both domains.</w:t>
      </w:r>
    </w:p>
    <w:p w14:paraId="7B87C115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S3.2  Kernel PCA Projection</w:t>
      </w:r>
    </w:p>
    <w:p w14:paraId="22072E3A" w14:textId="77777777" w:rsidR="009E3518" w:rsidRDefault="00000000">
      <w:pPr>
        <w:spacing w:after="120"/>
        <w:rPr>
          <w:rFonts w:hint="eastAsia"/>
        </w:rPr>
      </w:pPr>
      <w:r>
        <w:t>KernelPCA is applied independently to source and target to obtain initial low-dimensional embeddings Z_S and Z_T: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331CCA00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08853A9E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Z_S = KPCA(X_S) ∈ ℝ^(n_S × d),     Z_T = KPCA(X_T) ∈ ℝ^(n_T × d)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7A26872D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(S3.1)</w:t>
            </w:r>
          </w:p>
        </w:tc>
      </w:tr>
    </w:tbl>
    <w:p w14:paraId="727E3731" w14:textId="77777777" w:rsidR="009E3518" w:rsidRDefault="009E3518">
      <w:pPr>
        <w:rPr>
          <w:rFonts w:hint="eastAsia"/>
        </w:rPr>
      </w:pPr>
    </w:p>
    <w:p w14:paraId="6F1840CB" w14:textId="77777777" w:rsidR="009E3518" w:rsidRDefault="00000000">
      <w:pPr>
        <w:spacing w:after="120"/>
        <w:rPr>
          <w:rFonts w:hint="eastAsia"/>
        </w:rPr>
      </w:pPr>
      <w:r>
        <w:t>where d = 2 and the same RBF kernel parameterization is used for both projections.</w:t>
      </w:r>
    </w:p>
    <w:p w14:paraId="107A9E77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S3.3  Optimization Objective</w:t>
      </w:r>
    </w:p>
    <w:p w14:paraId="4B1DF24D" w14:textId="77777777" w:rsidR="009E3518" w:rsidRDefault="00000000">
      <w:pPr>
        <w:spacing w:after="120"/>
        <w:rPr>
          <w:rFonts w:hint="eastAsia"/>
        </w:rPr>
      </w:pPr>
      <w:r>
        <w:t>Only Z_T is treated as trainable. The source embedding Z_S is fixed. The adaptation loss combines a modified Maximum Mean Discrepancy term measured over the common-gene sample pairs with a kernel regularization that anchors the adapted embedding to the original target geometry: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09BE56DF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56E56138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ℒ(Z_T)  =  | 𝔼[K(Z_T^c, Z_T^c)] − 2𝔼[K(Z_S^c, Z_T^c)] |  +  λ · tr( Z_T^⊤ K_{X_T} Z_T )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38CF74BD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(S3.2)</w:t>
            </w:r>
          </w:p>
        </w:tc>
      </w:tr>
    </w:tbl>
    <w:p w14:paraId="6617652D" w14:textId="77777777" w:rsidR="009E3518" w:rsidRDefault="009E3518">
      <w:pPr>
        <w:rPr>
          <w:rFonts w:hint="eastAsia"/>
        </w:rPr>
      </w:pPr>
    </w:p>
    <w:p w14:paraId="2A916A15" w14:textId="77777777" w:rsidR="009E3518" w:rsidRDefault="00000000">
      <w:pPr>
        <w:spacing w:after="120"/>
        <w:rPr>
          <w:rFonts w:hint="eastAsia"/>
        </w:rPr>
      </w:pPr>
      <w:r>
        <w:t>Here Z_S^c and Z_T^c are the rows of the embeddings corresponding to common-gene samples, K_{X_T} is the RBF kernel matrix of the original target features, and λ is the regularization coefficient selected via grid search.</w:t>
      </w:r>
    </w:p>
    <w:p w14:paraId="279F6F56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S3.4  Automatic Bandwidth Selection</w:t>
      </w:r>
    </w:p>
    <w:p w14:paraId="2A7F0990" w14:textId="77777777" w:rsidR="009E3518" w:rsidRDefault="00000000">
      <w:pPr>
        <w:spacing w:after="120"/>
        <w:rPr>
          <w:rFonts w:hint="eastAsia"/>
        </w:rPr>
      </w:pPr>
      <w:r>
        <w:t>The MMD kernel bandwidth γ is set automatically at the start of each run using the median pairwise-distance heuristic applied to the initial (pre-adaptation) embeddings of both domains: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0D98B25F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669EB28D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lastRenderedPageBreak/>
              <w:t>γ  =  1 / median{ ‖ zᵢ − zⱼ ‖²  :  zᵢ, zⱼ ∈ Z_S ∪ Z_T,  i ≠ j }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7134B1DF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(S3.3)</w:t>
            </w:r>
          </w:p>
        </w:tc>
      </w:tr>
    </w:tbl>
    <w:p w14:paraId="35FFB1D1" w14:textId="77777777" w:rsidR="009E3518" w:rsidRDefault="009E3518">
      <w:pPr>
        <w:rPr>
          <w:rFonts w:hint="eastAsia"/>
        </w:rPr>
      </w:pPr>
    </w:p>
    <w:p w14:paraId="2D556775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S3.5  Optimization and λ Selection</w:t>
      </w:r>
    </w:p>
    <w:p w14:paraId="406EC6C0" w14:textId="77777777" w:rsidR="009E3518" w:rsidRDefault="00000000">
      <w:pPr>
        <w:spacing w:after="120"/>
        <w:rPr>
          <w:rFonts w:hint="eastAsia"/>
        </w:rPr>
      </w:pPr>
      <w:r>
        <w:t>Z_T is optimized with SGD (learning rate 10⁻³) for up to 200 epochs. The regularization coefficient λ is selected from the candidate set {10⁻³, 10⁻², 10⁻¹} via a grid search in which the value minimizing the final MMD is retained.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9E3518" w14:paraId="3EE15897" w14:textId="77777777">
        <w:tc>
          <w:tcPr>
            <w:tcW w:w="8838" w:type="dxa"/>
            <w:shd w:val="clear" w:color="auto" w:fill="1A56A8"/>
          </w:tcPr>
          <w:p w14:paraId="74CB8605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Algorithm S1  </w:t>
            </w:r>
            <w:r>
              <w:rPr>
                <w:rFonts w:ascii="Calibri" w:hAnsi="Calibri"/>
                <w:color w:val="CCDDF0"/>
                <w:sz w:val="18"/>
              </w:rPr>
              <w:t>KPCA-DA Adaptation</w:t>
            </w:r>
          </w:p>
        </w:tc>
      </w:tr>
      <w:tr w:rsidR="009E3518" w14:paraId="5A3AC48A" w14:textId="77777777">
        <w:tc>
          <w:tcPr>
            <w:tcW w:w="8838" w:type="dxa"/>
            <w:shd w:val="clear" w:color="auto" w:fill="F2F6FB"/>
          </w:tcPr>
          <w:p w14:paraId="66106C8C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1.  </w:t>
            </w:r>
            <w:r>
              <w:rPr>
                <w:rFonts w:ascii="Calibri" w:hAnsi="Calibri"/>
                <w:sz w:val="20"/>
              </w:rPr>
              <w:t>Input: normalized source X_S, target adapt X_T, gene sets G_S, G_T</w:t>
            </w:r>
          </w:p>
          <w:p w14:paraId="1F2132F1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2.  </w:t>
            </w:r>
            <w:r>
              <w:rPr>
                <w:rFonts w:ascii="Calibri" w:hAnsi="Calibri"/>
                <w:sz w:val="20"/>
              </w:rPr>
              <w:t>Identify common genes: I_S, I_T ← intersection(G_S, G_T)</w:t>
            </w:r>
          </w:p>
          <w:p w14:paraId="57AC1999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3.  </w:t>
            </w:r>
            <w:r>
              <w:rPr>
                <w:rFonts w:ascii="Calibri" w:hAnsi="Calibri"/>
                <w:sz w:val="20"/>
              </w:rPr>
              <w:t>Compute initial embeddings Z_S = KPCA(X_S), Z_T = KPCA(X_T) with RBF kernel</w:t>
            </w:r>
          </w:p>
          <w:p w14:paraId="005ED874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4.  </w:t>
            </w:r>
            <w:r>
              <w:rPr>
                <w:rFonts w:ascii="Calibri" w:hAnsi="Calibri"/>
                <w:sz w:val="20"/>
              </w:rPr>
              <w:t>Set γ ← median heuristic on Z_S ∪ Z_T  (Eq. S3.3)</w:t>
            </w:r>
          </w:p>
          <w:p w14:paraId="51A293C2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5.  </w:t>
            </w:r>
            <w:r>
              <w:rPr>
                <w:rFonts w:ascii="Calibri" w:hAnsi="Calibri"/>
                <w:sz w:val="20"/>
              </w:rPr>
              <w:t>For each λ in {10⁻³, 10⁻², 10⁻¹}:</w:t>
            </w:r>
          </w:p>
          <w:p w14:paraId="650B6D77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6.  </w:t>
            </w:r>
            <w:r>
              <w:rPr>
                <w:rFonts w:ascii="Calibri" w:hAnsi="Calibri"/>
                <w:sz w:val="20"/>
              </w:rPr>
              <w:t xml:space="preserve">   For epoch = 1 … 100: minimize ℒ(Z_T)  (Eq. S3.2) via SGD</w:t>
            </w:r>
          </w:p>
          <w:p w14:paraId="02735D5A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7.  </w:t>
            </w:r>
            <w:r>
              <w:rPr>
                <w:rFonts w:ascii="Calibri" w:hAnsi="Calibri"/>
                <w:sz w:val="20"/>
              </w:rPr>
              <w:t>Select λ* minimizing final MMD; refit for 200 epochs with λ*</w:t>
            </w:r>
          </w:p>
          <w:p w14:paraId="1ED1077C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8.  </w:t>
            </w:r>
            <w:r>
              <w:rPr>
                <w:rFonts w:ascii="Calibri" w:hAnsi="Calibri"/>
                <w:sz w:val="20"/>
              </w:rPr>
              <w:t>Construct adapted images using DomainAdaptiveImageTransformer</w:t>
            </w:r>
          </w:p>
          <w:p w14:paraId="5418E5F5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9.  </w:t>
            </w:r>
            <w:r>
              <w:rPr>
                <w:rFonts w:ascii="Calibri" w:hAnsi="Calibri"/>
                <w:sz w:val="20"/>
              </w:rPr>
              <w:t>Output: source images, adapted target images, test images</w:t>
            </w:r>
          </w:p>
        </w:tc>
      </w:tr>
      <w:tr w:rsidR="009E3518" w14:paraId="69221B87" w14:textId="77777777">
        <w:tc>
          <w:tcPr>
            <w:tcW w:w="8838" w:type="dxa"/>
            <w:tcBorders>
              <w:top w:val="single" w:sz="4" w:space="0" w:color="C6D5E8"/>
            </w:tcBorders>
            <w:shd w:val="clear" w:color="auto" w:fill="FFFFFF"/>
          </w:tcPr>
          <w:p w14:paraId="1B92C87D" w14:textId="77777777" w:rsidR="009E3518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Calibri" w:hAnsi="Calibri"/>
                <w:i/>
                <w:color w:val="5A6A7E"/>
                <w:sz w:val="18"/>
              </w:rPr>
              <w:t>Common genes are pre-computed and passed directly to avoid repeated alignment overhead.</w:t>
            </w:r>
          </w:p>
        </w:tc>
      </w:tr>
    </w:tbl>
    <w:p w14:paraId="5C870C1E" w14:textId="77777777" w:rsidR="009E3518" w:rsidRDefault="009E3518">
      <w:pPr>
        <w:rPr>
          <w:rFonts w:hint="eastAsia"/>
        </w:rPr>
      </w:pPr>
    </w:p>
    <w:p w14:paraId="43E8C153" w14:textId="77777777" w:rsidR="009E3518" w:rsidRDefault="00000000">
      <w:pPr>
        <w:spacing w:before="360" w:after="40"/>
        <w:rPr>
          <w:rFonts w:hint="eastAsia"/>
        </w:rPr>
      </w:pPr>
      <w:r>
        <w:rPr>
          <w:rFonts w:ascii="Calibri" w:hAnsi="Calibri"/>
          <w:b/>
          <w:color w:val="1A56A8"/>
          <w:sz w:val="18"/>
        </w:rPr>
        <w:t xml:space="preserve">S4  </w:t>
      </w:r>
      <w:r>
        <w:rPr>
          <w:rFonts w:ascii="Calibri" w:hAnsi="Calibri"/>
          <w:b/>
          <w:sz w:val="26"/>
        </w:rPr>
        <w:t>Gradient-Weighted Class Activation Mapping (Grad-CAM) Feature Selection</w:t>
      </w:r>
    </w:p>
    <w:p w14:paraId="534D729B" w14:textId="77777777" w:rsidR="009E3518" w:rsidRDefault="009E3518">
      <w:pPr>
        <w:pBdr>
          <w:bottom w:val="single" w:sz="6" w:space="1" w:color="C6D5E8"/>
        </w:pBdr>
        <w:spacing w:before="120" w:after="120"/>
        <w:rPr>
          <w:rFonts w:hint="eastAsia"/>
        </w:rPr>
      </w:pPr>
    </w:p>
    <w:p w14:paraId="5D327BE6" w14:textId="77777777" w:rsidR="009E3518" w:rsidRDefault="00000000">
      <w:pPr>
        <w:spacing w:after="120"/>
        <w:rPr>
          <w:rFonts w:hint="eastAsia"/>
        </w:rPr>
      </w:pPr>
      <w:r>
        <w:t>After training the ResNet-50d classifier on source domain images, Grad-CAM [3] is used to identify which pixel regions — and therefore which genes — are most discriminative for each class. This produces a class-specific gene subset that is biologically interpretable and transferable to independent datasets.</w:t>
      </w:r>
    </w:p>
    <w:p w14:paraId="74C80D5A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S4.1  Classifier Architecture</w:t>
      </w:r>
    </w:p>
    <w:p w14:paraId="39B53DFE" w14:textId="77777777" w:rsidR="009E3518" w:rsidRDefault="00000000">
      <w:pPr>
        <w:spacing w:after="120"/>
        <w:rPr>
          <w:rFonts w:hint="eastAsia"/>
        </w:rPr>
      </w:pPr>
      <w:r>
        <w:t>A ResNet-50d model pretrained on ImageNet is fine-tuned end-to-end on the 227 × 227 DeepInsight images. The final fully connected layer is replaced with a linear head matching the number of target classes. Training uses the Adam optimizer (lr = 10⁻⁴, weight decay 10⁻⁴), a step learning rate schedule (step = 10, γ = 0.5), and a weighted cross-entropy loss to handle class imbalance: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0FDD3909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7917FC55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w_c  =  C / ( 2 · n_c )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28383886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(S4.1)</w:t>
            </w:r>
          </w:p>
        </w:tc>
      </w:tr>
    </w:tbl>
    <w:p w14:paraId="34E1C545" w14:textId="77777777" w:rsidR="009E3518" w:rsidRDefault="009E3518">
      <w:pPr>
        <w:rPr>
          <w:rFonts w:hint="eastAsia"/>
        </w:rPr>
      </w:pPr>
    </w:p>
    <w:p w14:paraId="5459A7FB" w14:textId="77777777" w:rsidR="009E3518" w:rsidRDefault="00000000">
      <w:pPr>
        <w:spacing w:after="120"/>
        <w:rPr>
          <w:rFonts w:hint="eastAsia"/>
        </w:rPr>
      </w:pPr>
      <w:r>
        <w:t>where C is the number of classes and n_c is the number of training samples in class c.</w:t>
      </w:r>
    </w:p>
    <w:p w14:paraId="0E8E1FB4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S4.2  Class Activation Map Computation</w:t>
      </w:r>
    </w:p>
    <w:p w14:paraId="7D62F5DB" w14:textId="77777777" w:rsidR="009E3518" w:rsidRDefault="00000000">
      <w:pPr>
        <w:spacing w:after="120"/>
        <w:rPr>
          <w:rFonts w:hint="eastAsia"/>
        </w:rPr>
      </w:pPr>
      <w:r>
        <w:lastRenderedPageBreak/>
        <w:t>For each class c, Grad-CAM computes the gradient of the class score y^c with respect to the feature maps A^k of the final convolutional layer, globally average-pooled to obtain per-channel importance weights: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385A2AE6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587EDEF9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α_k^c  =  (1/Z)  ΣΣ  ∂y^c / ∂A_ij^k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163CDF96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(S4.2)</w:t>
            </w:r>
          </w:p>
        </w:tc>
      </w:tr>
    </w:tbl>
    <w:p w14:paraId="762C963D" w14:textId="77777777" w:rsidR="009E3518" w:rsidRDefault="009E3518">
      <w:pPr>
        <w:rPr>
          <w:rFonts w:hint="eastAsia"/>
        </w:rPr>
      </w:pPr>
    </w:p>
    <w:p w14:paraId="278C9673" w14:textId="77777777" w:rsidR="009E3518" w:rsidRDefault="00000000">
      <w:pPr>
        <w:spacing w:after="120"/>
        <w:rPr>
          <w:rFonts w:hint="eastAsia"/>
        </w:rPr>
      </w:pPr>
      <w:r>
        <w:t>The class activation map is then formed by a ReLU-gated weighted sum over all K feature channels: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1D063F2E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57749005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L_ij^c  =  ReLU(  Σ_k  α_k^c · A_ij^k  )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2DC5EC48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(S4.3)</w:t>
            </w:r>
          </w:p>
        </w:tc>
      </w:tr>
    </w:tbl>
    <w:p w14:paraId="13B283F5" w14:textId="77777777" w:rsidR="009E3518" w:rsidRDefault="009E3518">
      <w:pPr>
        <w:rPr>
          <w:rFonts w:hint="eastAsia"/>
        </w:rPr>
      </w:pPr>
    </w:p>
    <w:p w14:paraId="427D02FA" w14:textId="77777777" w:rsidR="009E3518" w:rsidRDefault="00000000">
      <w:pPr>
        <w:spacing w:after="120"/>
        <w:rPr>
          <w:rFonts w:hint="eastAsia"/>
        </w:rPr>
      </w:pPr>
      <w:r>
        <w:t>Activations are computed over all training samples per class and averaged to yield a single representative map L̄^c, which is then normalized to [0, 1].</w:t>
      </w:r>
    </w:p>
    <w:p w14:paraId="50E81AC5" w14:textId="77777777" w:rsidR="009E3518" w:rsidRDefault="00000000">
      <w:pPr>
        <w:spacing w:before="200" w:after="60"/>
        <w:rPr>
          <w:rFonts w:hint="eastAsia"/>
        </w:rPr>
      </w:pPr>
      <w:r>
        <w:rPr>
          <w:rFonts w:ascii="Calibri" w:hAnsi="Calibri"/>
          <w:b/>
        </w:rPr>
        <w:t>S4.3  Gene Feature Selection</w:t>
      </w:r>
    </w:p>
    <w:p w14:paraId="7357CB42" w14:textId="77777777" w:rsidR="009E3518" w:rsidRDefault="00000000">
      <w:pPr>
        <w:spacing w:after="120"/>
        <w:rPr>
          <w:rFonts w:hint="eastAsia"/>
        </w:rPr>
      </w:pPr>
      <w:r>
        <w:t>A threshold τ is applied to the normalized class activation map. Pixel positions (i, j) where the activation exceeds the threshold are identified, and their corresponding gene indices are recovered via the inverse pixel-to-gene map stored by the ImageTransformer: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E3518" w14:paraId="1CC3E202" w14:textId="77777777">
        <w:trPr>
          <w:jc w:val="center"/>
        </w:trPr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0A1D9F10" w14:textId="77777777" w:rsidR="009E3518" w:rsidRDefault="00000000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sz w:val="24"/>
              </w:rPr>
              <w:t>F_sel^c  =  { g ∈ G  :  L̄^c_px(g)  &gt;  τ }</w:t>
            </w:r>
          </w:p>
        </w:tc>
        <w:tc>
          <w:tcPr>
            <w:tcW w:w="4419" w:type="dxa"/>
            <w:tcBorders>
              <w:top w:val="single" w:sz="4" w:space="0" w:color="C6D5E8"/>
              <w:left w:val="single" w:sz="4" w:space="0" w:color="C6D5E8"/>
              <w:bottom w:val="single" w:sz="4" w:space="0" w:color="C6D5E8"/>
              <w:right w:val="single" w:sz="4" w:space="0" w:color="C6D5E8"/>
            </w:tcBorders>
            <w:shd w:val="clear" w:color="auto" w:fill="FFFFFF"/>
          </w:tcPr>
          <w:p w14:paraId="2D6BD47F" w14:textId="77777777" w:rsidR="009E3518" w:rsidRDefault="00000000">
            <w:pPr>
              <w:spacing w:before="80" w:after="80"/>
              <w:jc w:val="right"/>
              <w:rPr>
                <w:rFonts w:hint="eastAsia"/>
              </w:rPr>
            </w:pPr>
            <w:r>
              <w:rPr>
                <w:rFonts w:ascii="Calibri" w:hAnsi="Calibri"/>
                <w:color w:val="5A6A7E"/>
                <w:sz w:val="18"/>
              </w:rPr>
              <w:t>(S4.4)</w:t>
            </w:r>
          </w:p>
        </w:tc>
      </w:tr>
    </w:tbl>
    <w:p w14:paraId="21C22059" w14:textId="77777777" w:rsidR="009E3518" w:rsidRDefault="009E3518">
      <w:pPr>
        <w:rPr>
          <w:rFonts w:hint="eastAsia"/>
        </w:rPr>
      </w:pPr>
    </w:p>
    <w:p w14:paraId="2F5FC3F6" w14:textId="77777777" w:rsidR="009E3518" w:rsidRDefault="00000000">
      <w:pPr>
        <w:spacing w:after="120"/>
        <w:rPr>
          <w:rFonts w:hint="eastAsia"/>
        </w:rPr>
      </w:pPr>
      <w:r>
        <w:t>where px(g) denotes the pixel position assigned to gene g by the ImageTransformer. The default threshold is τ = 0.5. The resulting per-class gene sets can be saved for downstream biological enrichment analysis.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9E3518" w14:paraId="3ABE0F3E" w14:textId="77777777">
        <w:tc>
          <w:tcPr>
            <w:tcW w:w="8838" w:type="dxa"/>
            <w:shd w:val="clear" w:color="auto" w:fill="1A56A8"/>
          </w:tcPr>
          <w:p w14:paraId="07ED6EBD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Algorithm S2  </w:t>
            </w:r>
            <w:r>
              <w:rPr>
                <w:rFonts w:ascii="Calibri" w:hAnsi="Calibri"/>
                <w:color w:val="CCDDF0"/>
                <w:sz w:val="18"/>
              </w:rPr>
              <w:t>Grad-CAM Feature Selection</w:t>
            </w:r>
          </w:p>
        </w:tc>
      </w:tr>
      <w:tr w:rsidR="009E3518" w14:paraId="443E2EC6" w14:textId="77777777">
        <w:tc>
          <w:tcPr>
            <w:tcW w:w="8838" w:type="dxa"/>
            <w:shd w:val="clear" w:color="auto" w:fill="F2F6FB"/>
          </w:tcPr>
          <w:p w14:paraId="285B9B69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1.  </w:t>
            </w:r>
            <w:r>
              <w:rPr>
                <w:rFonts w:ascii="Calibri" w:hAnsi="Calibri"/>
                <w:sz w:val="20"/>
              </w:rPr>
              <w:t>Input: trained ResNet-50d, ImageTransformer it1, training tensors X_train, y_train</w:t>
            </w:r>
          </w:p>
          <w:p w14:paraId="5D65D579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2.  </w:t>
            </w:r>
            <w:r>
              <w:rPr>
                <w:rFonts w:ascii="Calibri" w:hAnsi="Calibri"/>
                <w:sz w:val="20"/>
              </w:rPr>
              <w:t>Initialize CAMFeatureSelector(model, it1, cam_method='GradCAM')</w:t>
            </w:r>
          </w:p>
          <w:p w14:paraId="26BB63FE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3.  </w:t>
            </w:r>
            <w:r>
              <w:rPr>
                <w:rFonts w:ascii="Calibri" w:hAnsi="Calibri"/>
                <w:sz w:val="20"/>
              </w:rPr>
              <w:t>Compute per-class activation maps: class_cam ← calculate_class_activations(X_train, y_train, flatten_method='mean')</w:t>
            </w:r>
          </w:p>
          <w:p w14:paraId="7DF7C35D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4.  </w:t>
            </w:r>
            <w:r>
              <w:rPr>
                <w:rFonts w:ascii="Calibri" w:hAnsi="Calibri"/>
                <w:sz w:val="20"/>
              </w:rPr>
              <w:t>For each class c, normalize L^c to [0, 1]</w:t>
            </w:r>
          </w:p>
          <w:p w14:paraId="250EBA8D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5.  </w:t>
            </w:r>
            <w:r>
              <w:rPr>
                <w:rFonts w:ascii="Calibri" w:hAnsi="Calibri"/>
                <w:sz w:val="20"/>
              </w:rPr>
              <w:t>Apply threshold τ = 0.5: retain pixels where L^c(i,j) &gt; τ</w:t>
            </w:r>
          </w:p>
          <w:p w14:paraId="41177F20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6.  </w:t>
            </w:r>
            <w:r>
              <w:rPr>
                <w:rFonts w:ascii="Calibri" w:hAnsi="Calibri"/>
                <w:sz w:val="20"/>
              </w:rPr>
              <w:t>Map surviving pixel coordinates back to gene indices via it1's pixel map</w:t>
            </w:r>
          </w:p>
          <w:p w14:paraId="3D74C88A" w14:textId="77777777" w:rsidR="009E3518" w:rsidRDefault="00000000">
            <w:pPr>
              <w:spacing w:before="20" w:after="20"/>
              <w:ind w:left="283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20"/>
              </w:rPr>
              <w:t xml:space="preserve">7.  </w:t>
            </w:r>
            <w:r>
              <w:rPr>
                <w:rFonts w:ascii="Calibri" w:hAnsi="Calibri"/>
                <w:sz w:val="20"/>
              </w:rPr>
              <w:t>Output: feat_idx[c] — array of selected gene indices per class</w:t>
            </w:r>
          </w:p>
        </w:tc>
      </w:tr>
      <w:tr w:rsidR="009E3518" w14:paraId="17736E21" w14:textId="77777777">
        <w:tc>
          <w:tcPr>
            <w:tcW w:w="8838" w:type="dxa"/>
            <w:tcBorders>
              <w:top w:val="single" w:sz="4" w:space="0" w:color="C6D5E8"/>
            </w:tcBorders>
            <w:shd w:val="clear" w:color="auto" w:fill="FFFFFF"/>
          </w:tcPr>
          <w:p w14:paraId="20953733" w14:textId="77777777" w:rsidR="009E3518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Calibri" w:hAnsi="Calibri"/>
                <w:i/>
                <w:color w:val="5A6A7E"/>
                <w:sz w:val="18"/>
              </w:rPr>
              <w:t>Activation maps are computed in batches (batch_size = 100) to avoid GPU memory overflow on large training sets.</w:t>
            </w:r>
          </w:p>
        </w:tc>
      </w:tr>
    </w:tbl>
    <w:p w14:paraId="4254B038" w14:textId="77777777" w:rsidR="009E3518" w:rsidRDefault="009E3518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E3518" w14:paraId="505D2510" w14:textId="77777777">
        <w:tc>
          <w:tcPr>
            <w:tcW w:w="2946" w:type="dxa"/>
            <w:tcBorders>
              <w:bottom w:val="single" w:sz="8" w:space="0" w:color="1A56A8"/>
            </w:tcBorders>
            <w:shd w:val="clear" w:color="auto" w:fill="EBF2FC"/>
          </w:tcPr>
          <w:p w14:paraId="45F93214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18"/>
              </w:rPr>
              <w:t>Parameter</w:t>
            </w:r>
          </w:p>
        </w:tc>
        <w:tc>
          <w:tcPr>
            <w:tcW w:w="2946" w:type="dxa"/>
            <w:tcBorders>
              <w:bottom w:val="single" w:sz="8" w:space="0" w:color="1A56A8"/>
            </w:tcBorders>
            <w:shd w:val="clear" w:color="auto" w:fill="EBF2FC"/>
          </w:tcPr>
          <w:p w14:paraId="04030C06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18"/>
              </w:rPr>
              <w:t>Value</w:t>
            </w:r>
          </w:p>
        </w:tc>
        <w:tc>
          <w:tcPr>
            <w:tcW w:w="2946" w:type="dxa"/>
            <w:tcBorders>
              <w:bottom w:val="single" w:sz="8" w:space="0" w:color="1A56A8"/>
            </w:tcBorders>
            <w:shd w:val="clear" w:color="auto" w:fill="EBF2FC"/>
          </w:tcPr>
          <w:p w14:paraId="03F10518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b/>
                <w:color w:val="1A56A8"/>
                <w:sz w:val="18"/>
              </w:rPr>
              <w:t>Description</w:t>
            </w:r>
          </w:p>
        </w:tc>
      </w:tr>
      <w:tr w:rsidR="009E3518" w14:paraId="5A509843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2063AB42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cam_method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2AADD1A7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GradCAM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6950C2DD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Gradient-based CAM variant</w:t>
            </w:r>
          </w:p>
        </w:tc>
      </w:tr>
      <w:tr w:rsidR="009E3518" w14:paraId="3BB891A4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60EE2578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flatten_method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2B205259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mean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1203ED70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Per-class aggregation across samples</w:t>
            </w:r>
          </w:p>
        </w:tc>
      </w:tr>
      <w:tr w:rsidR="009E3518" w14:paraId="18C271A6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32B82402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lastRenderedPageBreak/>
              <w:t>threshold τ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5D4A3BFD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03EC3BE5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Activation cutoff for feature selection</w:t>
            </w:r>
          </w:p>
        </w:tc>
      </w:tr>
      <w:tr w:rsidR="009E3518" w14:paraId="338D9315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768E9C48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backbone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580E7216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ResNet-50d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3D3BA09E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Pretrained on ImageNet (timm)</w:t>
            </w:r>
          </w:p>
        </w:tc>
      </w:tr>
      <w:tr w:rsidR="009E3518" w14:paraId="7C61144F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5950639F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optimizer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7C0AA02D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Adam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3EAFE13F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lr = 10⁻⁴, weight_decay = 10⁻⁴</w:t>
            </w:r>
          </w:p>
        </w:tc>
      </w:tr>
      <w:tr w:rsidR="009E3518" w14:paraId="30019D53" w14:textId="77777777">
        <w:tc>
          <w:tcPr>
            <w:tcW w:w="2946" w:type="dxa"/>
            <w:tcBorders>
              <w:bottom w:val="single" w:sz="4" w:space="0" w:color="C6D5E8"/>
            </w:tcBorders>
          </w:tcPr>
          <w:p w14:paraId="33552684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loss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64B36DB1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Weighted CrossEntropy</w:t>
            </w:r>
          </w:p>
        </w:tc>
        <w:tc>
          <w:tcPr>
            <w:tcW w:w="2946" w:type="dxa"/>
            <w:tcBorders>
              <w:bottom w:val="single" w:sz="4" w:space="0" w:color="C6D5E8"/>
            </w:tcBorders>
          </w:tcPr>
          <w:p w14:paraId="5284140A" w14:textId="77777777" w:rsidR="009E351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alibri" w:hAnsi="Calibri"/>
                <w:sz w:val="20"/>
              </w:rPr>
              <w:t>Weights = C / (2 · n_c)</w:t>
            </w:r>
          </w:p>
        </w:tc>
      </w:tr>
    </w:tbl>
    <w:p w14:paraId="48FD3CE3" w14:textId="77777777" w:rsidR="009E3518" w:rsidRDefault="009E3518">
      <w:pPr>
        <w:rPr>
          <w:rFonts w:hint="eastAsia"/>
        </w:rPr>
      </w:pPr>
    </w:p>
    <w:p w14:paraId="3615B219" w14:textId="77777777" w:rsidR="009E3518" w:rsidRDefault="009E3518">
      <w:pPr>
        <w:pBdr>
          <w:bottom w:val="single" w:sz="6" w:space="1" w:color="C6D5E8"/>
        </w:pBdr>
        <w:spacing w:before="120" w:after="120"/>
        <w:rPr>
          <w:rFonts w:hint="eastAsia"/>
        </w:rPr>
      </w:pPr>
    </w:p>
    <w:p w14:paraId="795E368E" w14:textId="77777777" w:rsidR="009E3518" w:rsidRDefault="00000000">
      <w:pPr>
        <w:spacing w:before="160" w:after="80"/>
        <w:rPr>
          <w:rFonts w:hint="eastAsia"/>
        </w:rPr>
      </w:pPr>
      <w:r>
        <w:rPr>
          <w:rFonts w:ascii="Calibri" w:hAnsi="Calibri"/>
          <w:b/>
          <w:color w:val="5A6A7E"/>
          <w:sz w:val="16"/>
        </w:rPr>
        <w:t>REFERENCES</w:t>
      </w:r>
    </w:p>
    <w:p w14:paraId="2E5FDEBF" w14:textId="77777777" w:rsidR="009E3518" w:rsidRDefault="00000000">
      <w:pPr>
        <w:spacing w:before="40" w:after="40"/>
        <w:ind w:left="397" w:hanging="397"/>
        <w:rPr>
          <w:rFonts w:hint="eastAsia"/>
        </w:rPr>
      </w:pPr>
      <w:r>
        <w:rPr>
          <w:rFonts w:ascii="Calibri" w:hAnsi="Calibri"/>
          <w:color w:val="5A6A7E"/>
          <w:sz w:val="18"/>
        </w:rPr>
        <w:t>[1]  Sharma, A., &amp; Rani, R. (2020). DeepInsight: A methodology to transform a non-image data to an image for convolution neural network architecture. Scientific Reports, 9(1), 11399.</w:t>
      </w:r>
    </w:p>
    <w:p w14:paraId="2EF1144A" w14:textId="77777777" w:rsidR="009E3518" w:rsidRDefault="00000000">
      <w:pPr>
        <w:spacing w:before="40" w:after="40"/>
        <w:ind w:left="397" w:hanging="397"/>
        <w:rPr>
          <w:rFonts w:hint="eastAsia"/>
        </w:rPr>
      </w:pPr>
      <w:r>
        <w:rPr>
          <w:rFonts w:ascii="Calibri" w:hAnsi="Calibri"/>
          <w:color w:val="5A6A7E"/>
          <w:sz w:val="18"/>
        </w:rPr>
        <w:t>[2]  Rahman, S. T. et al. KPCA-DA: Kernel PCA-based domain adaptation for cross-cohort gene expression classification. (this work).</w:t>
      </w:r>
    </w:p>
    <w:p w14:paraId="71A4189F" w14:textId="77777777" w:rsidR="009E3518" w:rsidRDefault="00000000">
      <w:pPr>
        <w:spacing w:before="40" w:after="40"/>
        <w:ind w:left="397" w:hanging="397"/>
        <w:rPr>
          <w:rFonts w:hint="eastAsia"/>
        </w:rPr>
      </w:pPr>
      <w:r>
        <w:rPr>
          <w:rFonts w:ascii="Calibri" w:hAnsi="Calibri"/>
          <w:color w:val="5A6A7E"/>
          <w:sz w:val="18"/>
        </w:rPr>
        <w:t>[3]  Selvaraju, R. R., Cogswell, M., Das, A., Vedantam, R., Parikh, D., &amp; Batra, D. (2017). Grad-CAM: Visual explanations from deep networks via gradient-based localization. Proceedings of the IEEE ICCV, 618–626.</w:t>
      </w:r>
    </w:p>
    <w:p w14:paraId="3F517F60" w14:textId="77777777" w:rsidR="009E3518" w:rsidRDefault="00000000">
      <w:pPr>
        <w:spacing w:before="40" w:after="40"/>
        <w:ind w:left="397" w:hanging="397"/>
        <w:rPr>
          <w:rFonts w:hint="eastAsia"/>
        </w:rPr>
      </w:pPr>
      <w:r>
        <w:rPr>
          <w:rFonts w:ascii="Calibri" w:hAnsi="Calibri"/>
          <w:color w:val="5A6A7E"/>
          <w:sz w:val="18"/>
        </w:rPr>
        <w:t>[4]  He, K., Zhang, X., Ren, S., &amp; Sun, J. (2016). Deep residual learning for image recognition. Proceedings of the IEEE CVPR, 770–778.</w:t>
      </w:r>
    </w:p>
    <w:sectPr w:rsidR="009E3518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447186">
    <w:abstractNumId w:val="8"/>
  </w:num>
  <w:num w:numId="2" w16cid:durableId="1563322641">
    <w:abstractNumId w:val="6"/>
  </w:num>
  <w:num w:numId="3" w16cid:durableId="894967034">
    <w:abstractNumId w:val="5"/>
  </w:num>
  <w:num w:numId="4" w16cid:durableId="1753355560">
    <w:abstractNumId w:val="4"/>
  </w:num>
  <w:num w:numId="5" w16cid:durableId="1599949984">
    <w:abstractNumId w:val="7"/>
  </w:num>
  <w:num w:numId="6" w16cid:durableId="178593073">
    <w:abstractNumId w:val="3"/>
  </w:num>
  <w:num w:numId="7" w16cid:durableId="1415009780">
    <w:abstractNumId w:val="2"/>
  </w:num>
  <w:num w:numId="8" w16cid:durableId="704326372">
    <w:abstractNumId w:val="1"/>
  </w:num>
  <w:num w:numId="9" w16cid:durableId="164817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518"/>
    <w:rsid w:val="009F4EB3"/>
    <w:rsid w:val="00AA1D8D"/>
    <w:rsid w:val="00AC72D7"/>
    <w:rsid w:val="00B313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6EE8F"/>
  <w14:defaultImageDpi w14:val="300"/>
  <w15:docId w15:val="{5A3CACEC-044F-4EE8-9850-D81E81BE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color w:val="1C2B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Shelia Rahman</cp:lastModifiedBy>
  <cp:revision>2</cp:revision>
  <dcterms:created xsi:type="dcterms:W3CDTF">2013-12-23T23:15:00Z</dcterms:created>
  <dcterms:modified xsi:type="dcterms:W3CDTF">2026-07-05T17:34:00Z</dcterms:modified>
  <cp:category/>
</cp:coreProperties>
</file>