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5B199" w14:textId="28CCC4CA" w:rsidR="0091230B" w:rsidRPr="00F502DA" w:rsidRDefault="002E12B4" w:rsidP="00543879">
      <w:pPr>
        <w:spacing w:line="360" w:lineRule="auto"/>
        <w:jc w:val="center"/>
        <w:rPr>
          <w:rFonts w:ascii="Times New Roman" w:eastAsia="宋体" w:hAnsi="Times New Roman" w:cs="Times New Roman"/>
          <w:b/>
          <w:bCs/>
          <w:sz w:val="24"/>
          <w:szCs w:val="24"/>
        </w:rPr>
      </w:pPr>
      <w:r w:rsidRPr="00F502DA">
        <w:rPr>
          <w:rFonts w:ascii="Times New Roman" w:eastAsia="宋体" w:hAnsi="Times New Roman" w:cs="Times New Roman"/>
          <w:b/>
          <w:bCs/>
          <w:sz w:val="24"/>
          <w:szCs w:val="24"/>
        </w:rPr>
        <w:t>综述</w:t>
      </w:r>
    </w:p>
    <w:p w14:paraId="17991A02" w14:textId="77777777" w:rsidR="002E12B4" w:rsidRPr="00F502DA" w:rsidRDefault="002E12B4" w:rsidP="00543879">
      <w:pPr>
        <w:spacing w:line="360" w:lineRule="auto"/>
        <w:jc w:val="center"/>
        <w:rPr>
          <w:rFonts w:ascii="Times New Roman" w:eastAsia="宋体" w:hAnsi="Times New Roman" w:cs="Times New Roman"/>
          <w:szCs w:val="21"/>
        </w:rPr>
      </w:pPr>
    </w:p>
    <w:p w14:paraId="03ECB19E" w14:textId="58B2EA7F" w:rsidR="008F2065" w:rsidRDefault="00554FFC" w:rsidP="00543879">
      <w:pPr>
        <w:widowControl/>
        <w:spacing w:line="360" w:lineRule="auto"/>
        <w:ind w:firstLineChars="200" w:firstLine="420"/>
        <w:jc w:val="left"/>
        <w:rPr>
          <w:rFonts w:ascii="Times New Roman" w:eastAsia="宋体" w:hAnsi="Times New Roman" w:cs="Times New Roman"/>
          <w:szCs w:val="21"/>
        </w:rPr>
      </w:pPr>
      <w:r w:rsidRPr="00F502DA">
        <w:rPr>
          <w:rFonts w:ascii="Times New Roman" w:eastAsia="宋体" w:hAnsi="Times New Roman" w:cs="Times New Roman"/>
          <w:szCs w:val="21"/>
        </w:rPr>
        <w:t>目前，关注人工智能大模型参与艺术评估的文献在研究对象上大体可分为两类。其一主要关注模型本身；其二聚焦应用于模型本身的</w:t>
      </w:r>
      <w:r w:rsidR="00A345DF" w:rsidRPr="00F502DA">
        <w:rPr>
          <w:rFonts w:ascii="Times New Roman" w:eastAsia="宋体" w:hAnsi="Times New Roman" w:cs="Times New Roman"/>
          <w:szCs w:val="21"/>
        </w:rPr>
        <w:t>数据集</w:t>
      </w:r>
      <w:r w:rsidRPr="00F502DA">
        <w:rPr>
          <w:rFonts w:ascii="Times New Roman" w:eastAsia="宋体" w:hAnsi="Times New Roman" w:cs="Times New Roman"/>
          <w:szCs w:val="21"/>
        </w:rPr>
        <w:t>（</w:t>
      </w:r>
      <w:r w:rsidR="00E02239">
        <w:rPr>
          <w:rFonts w:ascii="Times New Roman" w:eastAsia="宋体" w:hAnsi="Times New Roman" w:cs="Times New Roman" w:hint="eastAsia"/>
          <w:szCs w:val="21"/>
        </w:rPr>
        <w:t>D</w:t>
      </w:r>
      <w:r w:rsidRPr="00F502DA">
        <w:rPr>
          <w:rFonts w:ascii="Times New Roman" w:eastAsia="宋体" w:hAnsi="Times New Roman" w:cs="Times New Roman"/>
          <w:szCs w:val="21"/>
        </w:rPr>
        <w:t>ataset</w:t>
      </w:r>
      <w:r w:rsidRPr="00F502DA">
        <w:rPr>
          <w:rFonts w:ascii="Times New Roman" w:eastAsia="宋体" w:hAnsi="Times New Roman" w:cs="Times New Roman"/>
          <w:szCs w:val="21"/>
        </w:rPr>
        <w:t>）。但由于</w:t>
      </w:r>
      <w:r w:rsidR="00FF4843" w:rsidRPr="00F502DA">
        <w:rPr>
          <w:rFonts w:ascii="Times New Roman" w:eastAsia="宋体" w:hAnsi="Times New Roman" w:cs="Times New Roman"/>
          <w:szCs w:val="21"/>
        </w:rPr>
        <w:t>数据集与大模型</w:t>
      </w:r>
      <w:r w:rsidRPr="00F502DA">
        <w:rPr>
          <w:rFonts w:ascii="Times New Roman" w:eastAsia="宋体" w:hAnsi="Times New Roman" w:cs="Times New Roman"/>
          <w:szCs w:val="21"/>
        </w:rPr>
        <w:t>在实际应用中相辅相成，</w:t>
      </w:r>
      <w:r w:rsidR="00FF4843" w:rsidRPr="00F502DA">
        <w:rPr>
          <w:rFonts w:ascii="Times New Roman" w:eastAsia="宋体" w:hAnsi="Times New Roman" w:cs="Times New Roman"/>
          <w:szCs w:val="21"/>
        </w:rPr>
        <w:t>恰当的数据构建方式和有效的训练策略都是评估过程中的决定性因素</w:t>
      </w:r>
      <w:r w:rsidR="00FF4843" w:rsidRPr="00F502DA">
        <w:rPr>
          <w:rStyle w:val="af0"/>
          <w:rFonts w:ascii="Times New Roman" w:eastAsia="宋体" w:hAnsi="Times New Roman" w:cs="Times New Roman"/>
          <w:szCs w:val="21"/>
        </w:rPr>
        <w:footnoteReference w:id="1"/>
      </w:r>
      <w:r w:rsidR="00FF4843" w:rsidRPr="00F502DA">
        <w:rPr>
          <w:rFonts w:ascii="Times New Roman" w:eastAsia="宋体" w:hAnsi="Times New Roman" w:cs="Times New Roman"/>
          <w:szCs w:val="21"/>
        </w:rPr>
        <w:t>，针对</w:t>
      </w:r>
      <w:r w:rsidRPr="00F502DA">
        <w:rPr>
          <w:rFonts w:ascii="Times New Roman" w:eastAsia="宋体" w:hAnsi="Times New Roman" w:cs="Times New Roman"/>
          <w:szCs w:val="21"/>
        </w:rPr>
        <w:t>上述</w:t>
      </w:r>
      <w:r w:rsidR="00FF4843" w:rsidRPr="00F502DA">
        <w:rPr>
          <w:rFonts w:ascii="Times New Roman" w:eastAsia="宋体" w:hAnsi="Times New Roman" w:cs="Times New Roman"/>
          <w:szCs w:val="21"/>
        </w:rPr>
        <w:t>二者的</w:t>
      </w:r>
      <w:r w:rsidRPr="00F502DA">
        <w:rPr>
          <w:rFonts w:ascii="Times New Roman" w:eastAsia="宋体" w:hAnsi="Times New Roman" w:cs="Times New Roman"/>
          <w:szCs w:val="21"/>
        </w:rPr>
        <w:t>探讨往往并非孤立。</w:t>
      </w:r>
      <w:r w:rsidR="00A345DF" w:rsidRPr="00F502DA">
        <w:rPr>
          <w:rFonts w:ascii="Times New Roman" w:eastAsia="宋体" w:hAnsi="Times New Roman" w:cs="Times New Roman"/>
          <w:szCs w:val="21"/>
        </w:rPr>
        <w:t>模型和数据库又可根据任务目标分为</w:t>
      </w:r>
      <w:r w:rsidR="00F502DA">
        <w:rPr>
          <w:rFonts w:ascii="Times New Roman" w:eastAsia="宋体" w:hAnsi="Times New Roman" w:cs="Times New Roman" w:hint="eastAsia"/>
          <w:szCs w:val="21"/>
        </w:rPr>
        <w:t>质量评估</w:t>
      </w:r>
      <w:r w:rsidR="00F502DA" w:rsidRPr="00F502DA">
        <w:rPr>
          <w:rFonts w:ascii="Times New Roman" w:eastAsia="宋体" w:hAnsi="Times New Roman" w:cs="Times New Roman"/>
          <w:szCs w:val="21"/>
        </w:rPr>
        <w:t>IQA</w:t>
      </w:r>
      <w:r w:rsidR="00F502DA" w:rsidRPr="00F502DA">
        <w:rPr>
          <w:rFonts w:ascii="Times New Roman" w:eastAsia="宋体" w:hAnsi="Times New Roman" w:cs="Times New Roman"/>
          <w:szCs w:val="21"/>
        </w:rPr>
        <w:t>（</w:t>
      </w:r>
      <w:r w:rsidR="00F502DA" w:rsidRPr="00F502DA">
        <w:rPr>
          <w:rFonts w:ascii="Times New Roman" w:eastAsia="宋体" w:hAnsi="Times New Roman" w:cs="Times New Roman"/>
          <w:szCs w:val="21"/>
        </w:rPr>
        <w:t>Image Quality Assessment</w:t>
      </w:r>
      <w:r w:rsidR="00F502DA" w:rsidRPr="00F502DA">
        <w:rPr>
          <w:rFonts w:ascii="Times New Roman" w:eastAsia="宋体" w:hAnsi="Times New Roman" w:cs="Times New Roman"/>
          <w:szCs w:val="21"/>
        </w:rPr>
        <w:t>）和</w:t>
      </w:r>
      <w:r w:rsidR="00F502DA">
        <w:rPr>
          <w:rFonts w:ascii="Times New Roman" w:eastAsia="宋体" w:hAnsi="Times New Roman" w:cs="Times New Roman" w:hint="eastAsia"/>
          <w:szCs w:val="21"/>
        </w:rPr>
        <w:t>美学评估</w:t>
      </w:r>
      <w:r w:rsidR="00F502DA" w:rsidRPr="00F502DA">
        <w:rPr>
          <w:rFonts w:ascii="Times New Roman" w:eastAsia="宋体" w:hAnsi="Times New Roman" w:cs="Times New Roman"/>
          <w:szCs w:val="21"/>
        </w:rPr>
        <w:t>IAA</w:t>
      </w:r>
      <w:r w:rsidR="00F502DA" w:rsidRPr="00F502DA">
        <w:rPr>
          <w:rFonts w:ascii="Times New Roman" w:eastAsia="宋体" w:hAnsi="Times New Roman" w:cs="Times New Roman"/>
          <w:szCs w:val="21"/>
        </w:rPr>
        <w:t>（</w:t>
      </w:r>
      <w:r w:rsidR="00F502DA" w:rsidRPr="00F502DA">
        <w:rPr>
          <w:rFonts w:ascii="Times New Roman" w:eastAsia="等线" w:hAnsi="Times New Roman" w:cs="Times New Roman"/>
          <w:color w:val="000000"/>
          <w:kern w:val="0"/>
          <w:sz w:val="22"/>
        </w:rPr>
        <w:t>Image Aesthetics Assessment )</w:t>
      </w:r>
      <w:r w:rsidR="00F502DA">
        <w:rPr>
          <w:rFonts w:ascii="Times New Roman" w:eastAsia="宋体" w:hAnsi="Times New Roman" w:cs="Times New Roman" w:hint="eastAsia"/>
          <w:szCs w:val="21"/>
        </w:rPr>
        <w:t>；</w:t>
      </w:r>
      <w:r w:rsidR="00A345DF" w:rsidRPr="00F502DA">
        <w:rPr>
          <w:rFonts w:ascii="Times New Roman" w:eastAsia="宋体" w:hAnsi="Times New Roman" w:cs="Times New Roman"/>
          <w:szCs w:val="21"/>
        </w:rPr>
        <w:t>评价对象</w:t>
      </w:r>
      <w:r w:rsidR="00F502DA">
        <w:rPr>
          <w:rFonts w:ascii="Times New Roman" w:eastAsia="宋体" w:hAnsi="Times New Roman" w:cs="Times New Roman" w:hint="eastAsia"/>
          <w:szCs w:val="21"/>
        </w:rPr>
        <w:t>主要包含摄影、绘画、书法和人工智能生成的图像；对于模型而言，</w:t>
      </w:r>
      <w:r w:rsidR="00A345DF" w:rsidRPr="00F502DA">
        <w:rPr>
          <w:rFonts w:ascii="Times New Roman" w:eastAsia="宋体" w:hAnsi="Times New Roman" w:cs="Times New Roman"/>
          <w:szCs w:val="21"/>
        </w:rPr>
        <w:t>训练机制</w:t>
      </w:r>
      <w:r w:rsidR="00F502DA">
        <w:rPr>
          <w:rFonts w:ascii="Times New Roman" w:eastAsia="宋体" w:hAnsi="Times New Roman" w:cs="Times New Roman" w:hint="eastAsia"/>
          <w:szCs w:val="21"/>
        </w:rPr>
        <w:t>受团队关注问题的影响</w:t>
      </w:r>
      <w:r w:rsidR="00E02239">
        <w:rPr>
          <w:rFonts w:ascii="Times New Roman" w:eastAsia="宋体" w:hAnsi="Times New Roman" w:cs="Times New Roman" w:hint="eastAsia"/>
          <w:szCs w:val="21"/>
        </w:rPr>
        <w:t>而</w:t>
      </w:r>
      <w:r w:rsidR="00F502DA">
        <w:rPr>
          <w:rFonts w:ascii="Times New Roman" w:eastAsia="宋体" w:hAnsi="Times New Roman" w:cs="Times New Roman" w:hint="eastAsia"/>
          <w:szCs w:val="21"/>
        </w:rPr>
        <w:t>各有侧重</w:t>
      </w:r>
      <w:r w:rsidR="00A345DF" w:rsidRPr="00F502DA">
        <w:rPr>
          <w:rFonts w:ascii="Times New Roman" w:eastAsia="宋体" w:hAnsi="Times New Roman" w:cs="Times New Roman"/>
          <w:szCs w:val="21"/>
        </w:rPr>
        <w:t>。</w:t>
      </w:r>
    </w:p>
    <w:p w14:paraId="55F73CEB" w14:textId="0876E984" w:rsidR="006D250B" w:rsidRPr="006D250B" w:rsidRDefault="006D250B" w:rsidP="00543879">
      <w:pPr>
        <w:widowControl/>
        <w:spacing w:line="360" w:lineRule="auto"/>
        <w:jc w:val="left"/>
        <w:rPr>
          <w:rFonts w:ascii="Times New Roman" w:eastAsia="等线" w:hAnsi="Times New Roman" w:cs="Times New Roman"/>
          <w:b/>
          <w:bCs/>
          <w:color w:val="000000"/>
          <w:kern w:val="0"/>
          <w:sz w:val="22"/>
        </w:rPr>
      </w:pPr>
      <w:r w:rsidRPr="006D250B">
        <w:rPr>
          <w:rFonts w:ascii="Times New Roman" w:eastAsia="宋体" w:hAnsi="Times New Roman" w:cs="Times New Roman" w:hint="eastAsia"/>
          <w:b/>
          <w:bCs/>
          <w:szCs w:val="21"/>
        </w:rPr>
        <w:t>一、</w:t>
      </w:r>
      <w:r w:rsidR="00BD2A54">
        <w:rPr>
          <w:rFonts w:ascii="Times New Roman" w:eastAsia="宋体" w:hAnsi="Times New Roman" w:cs="Times New Roman" w:hint="eastAsia"/>
          <w:b/>
          <w:bCs/>
          <w:szCs w:val="21"/>
        </w:rPr>
        <w:t>以</w:t>
      </w:r>
      <w:r w:rsidRPr="006D250B">
        <w:rPr>
          <w:rFonts w:ascii="Times New Roman" w:eastAsia="宋体" w:hAnsi="Times New Roman" w:cs="Times New Roman" w:hint="eastAsia"/>
          <w:b/>
          <w:bCs/>
          <w:szCs w:val="21"/>
        </w:rPr>
        <w:t>数据集</w:t>
      </w:r>
      <w:r w:rsidR="00BD2A54">
        <w:rPr>
          <w:rFonts w:ascii="Times New Roman" w:eastAsia="宋体" w:hAnsi="Times New Roman" w:cs="Times New Roman" w:hint="eastAsia"/>
          <w:b/>
          <w:bCs/>
          <w:szCs w:val="21"/>
        </w:rPr>
        <w:t>为中心的研究</w:t>
      </w:r>
    </w:p>
    <w:p w14:paraId="653899B2" w14:textId="436EF116" w:rsidR="00F2030C" w:rsidRDefault="00044D5F" w:rsidP="00543879">
      <w:pPr>
        <w:spacing w:line="360" w:lineRule="auto"/>
        <w:ind w:firstLineChars="200" w:firstLine="420"/>
        <w:jc w:val="left"/>
        <w:rPr>
          <w:rFonts w:ascii="Times New Roman" w:eastAsia="宋体" w:hAnsi="Times New Roman" w:cs="Times New Roman"/>
          <w:szCs w:val="21"/>
        </w:rPr>
      </w:pPr>
      <w:r w:rsidRPr="00044D5F">
        <w:rPr>
          <w:rFonts w:ascii="Times New Roman" w:eastAsia="宋体" w:hAnsi="Times New Roman" w:cs="Times New Roman" w:hint="eastAsia"/>
          <w:szCs w:val="21"/>
        </w:rPr>
        <w:t>大模型的建构依赖人工评分数据集</w:t>
      </w:r>
      <w:r>
        <w:rPr>
          <w:rFonts w:ascii="Times New Roman" w:eastAsia="宋体" w:hAnsi="Times New Roman" w:cs="Times New Roman" w:hint="eastAsia"/>
          <w:szCs w:val="21"/>
        </w:rPr>
        <w:t>，艺术评估中关涉数据集的研究主要呈现出三类典型取向：</w:t>
      </w:r>
    </w:p>
    <w:p w14:paraId="6E53746E" w14:textId="6C594CE8" w:rsidR="00044D5F" w:rsidRDefault="00044D5F" w:rsidP="0054387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第一类直接以某特定数据集建设为研究对象</w:t>
      </w:r>
      <w:r w:rsidR="00F2030C">
        <w:rPr>
          <w:rFonts w:ascii="Times New Roman" w:eastAsia="宋体" w:hAnsi="Times New Roman" w:cs="Times New Roman" w:hint="eastAsia"/>
          <w:szCs w:val="21"/>
        </w:rPr>
        <w:t>，探讨该数据集构建在拓展大模型评估功能中发挥的创新作用</w:t>
      </w:r>
      <w:r>
        <w:rPr>
          <w:rFonts w:ascii="Times New Roman" w:eastAsia="宋体" w:hAnsi="Times New Roman" w:cs="Times New Roman" w:hint="eastAsia"/>
          <w:szCs w:val="21"/>
        </w:rPr>
        <w:t>。如</w:t>
      </w:r>
      <w:bookmarkStart w:id="0" w:name="_Hlk212629011"/>
      <w:proofErr w:type="spellStart"/>
      <w:r w:rsidR="00F2030C" w:rsidRPr="00F2030C">
        <w:rPr>
          <w:rFonts w:ascii="Times New Roman" w:eastAsia="宋体" w:hAnsi="Times New Roman" w:cs="Times New Roman" w:hint="eastAsia"/>
          <w:i/>
          <w:iCs/>
          <w:szCs w:val="21"/>
        </w:rPr>
        <w:t>ArtEmis</w:t>
      </w:r>
      <w:proofErr w:type="spellEnd"/>
      <w:r w:rsidR="00F2030C" w:rsidRPr="00F2030C">
        <w:rPr>
          <w:rFonts w:ascii="Times New Roman" w:eastAsia="宋体" w:hAnsi="Times New Roman" w:cs="Times New Roman" w:hint="eastAsia"/>
          <w:i/>
          <w:iCs/>
          <w:szCs w:val="21"/>
        </w:rPr>
        <w:t>：</w:t>
      </w:r>
      <w:r w:rsidR="00F2030C" w:rsidRPr="00F2030C">
        <w:rPr>
          <w:rFonts w:ascii="Times New Roman" w:eastAsia="宋体" w:hAnsi="Times New Roman" w:cs="Times New Roman" w:hint="eastAsia"/>
          <w:i/>
          <w:iCs/>
          <w:szCs w:val="21"/>
        </w:rPr>
        <w:t>Affective Language for Visual Art</w:t>
      </w:r>
      <w:bookmarkEnd w:id="0"/>
      <w:r w:rsidR="00F2030C">
        <w:rPr>
          <w:rFonts w:ascii="Times New Roman" w:eastAsia="宋体" w:hAnsi="Times New Roman" w:cs="Times New Roman" w:hint="eastAsia"/>
          <w:szCs w:val="21"/>
        </w:rPr>
        <w:t>一文主要介绍数据集</w:t>
      </w:r>
      <w:proofErr w:type="spellStart"/>
      <w:r w:rsidR="00F2030C" w:rsidRPr="00F2030C">
        <w:rPr>
          <w:rFonts w:ascii="Times New Roman" w:eastAsia="宋体" w:hAnsi="Times New Roman" w:cs="Times New Roman"/>
          <w:szCs w:val="21"/>
        </w:rPr>
        <w:t>ArtEmis</w:t>
      </w:r>
      <w:proofErr w:type="spellEnd"/>
      <w:r w:rsidR="00F2030C">
        <w:rPr>
          <w:rFonts w:ascii="Times New Roman" w:eastAsia="宋体" w:hAnsi="Times New Roman" w:cs="Times New Roman" w:hint="eastAsia"/>
          <w:szCs w:val="21"/>
        </w:rPr>
        <w:t>如何</w:t>
      </w:r>
      <w:r w:rsidR="00F2030C" w:rsidRPr="00F2030C">
        <w:rPr>
          <w:rFonts w:ascii="Times New Roman" w:eastAsia="宋体" w:hAnsi="Times New Roman" w:cs="Times New Roman"/>
          <w:szCs w:val="21"/>
        </w:rPr>
        <w:t>把观者对视觉艺术</w:t>
      </w:r>
      <w:proofErr w:type="gramStart"/>
      <w:r w:rsidR="00F2030C" w:rsidRPr="00F2030C">
        <w:rPr>
          <w:rFonts w:ascii="Times New Roman" w:eastAsia="宋体" w:hAnsi="Times New Roman" w:cs="Times New Roman"/>
          <w:szCs w:val="21"/>
        </w:rPr>
        <w:t>品产生</w:t>
      </w:r>
      <w:proofErr w:type="gramEnd"/>
      <w:r w:rsidR="00F2030C" w:rsidRPr="00F2030C">
        <w:rPr>
          <w:rFonts w:ascii="Times New Roman" w:eastAsia="宋体" w:hAnsi="Times New Roman" w:cs="Times New Roman"/>
          <w:szCs w:val="21"/>
        </w:rPr>
        <w:t>的情绪与解释</w:t>
      </w:r>
      <w:proofErr w:type="gramStart"/>
      <w:r w:rsidR="00F2030C" w:rsidRPr="00F2030C">
        <w:rPr>
          <w:rFonts w:ascii="Times New Roman" w:eastAsia="宋体" w:hAnsi="Times New Roman" w:cs="Times New Roman"/>
          <w:szCs w:val="21"/>
        </w:rPr>
        <w:t>该情绪</w:t>
      </w:r>
      <w:proofErr w:type="gramEnd"/>
      <w:r w:rsidR="00F2030C" w:rsidRPr="00F2030C">
        <w:rPr>
          <w:rFonts w:ascii="Times New Roman" w:eastAsia="宋体" w:hAnsi="Times New Roman" w:cs="Times New Roman"/>
          <w:szCs w:val="21"/>
        </w:rPr>
        <w:t>的自然</w:t>
      </w:r>
      <w:r w:rsidR="00F2030C">
        <w:rPr>
          <w:rFonts w:ascii="Times New Roman" w:eastAsia="宋体" w:hAnsi="Times New Roman" w:cs="Times New Roman" w:hint="eastAsia"/>
          <w:szCs w:val="21"/>
        </w:rPr>
        <w:t>语句</w:t>
      </w:r>
      <w:r w:rsidR="00F2030C" w:rsidRPr="00F2030C">
        <w:rPr>
          <w:rFonts w:ascii="Times New Roman" w:eastAsia="宋体" w:hAnsi="Times New Roman" w:cs="Times New Roman"/>
          <w:szCs w:val="21"/>
        </w:rPr>
        <w:t>配对，从而</w:t>
      </w:r>
      <w:r w:rsidR="00F2030C">
        <w:rPr>
          <w:rFonts w:ascii="Times New Roman" w:eastAsia="宋体" w:hAnsi="Times New Roman" w:cs="Times New Roman" w:hint="eastAsia"/>
          <w:szCs w:val="21"/>
        </w:rPr>
        <w:t>构建起“</w:t>
      </w:r>
      <w:r w:rsidR="00F2030C" w:rsidRPr="00F2030C">
        <w:rPr>
          <w:rFonts w:ascii="Times New Roman" w:eastAsia="宋体" w:hAnsi="Times New Roman" w:cs="Times New Roman"/>
          <w:szCs w:val="21"/>
        </w:rPr>
        <w:t>视觉内容</w:t>
      </w:r>
      <w:r w:rsidR="00F2030C">
        <w:rPr>
          <w:rFonts w:ascii="Times New Roman" w:eastAsia="宋体" w:hAnsi="Times New Roman" w:cs="Times New Roman" w:hint="eastAsia"/>
          <w:szCs w:val="21"/>
        </w:rPr>
        <w:t>——</w:t>
      </w:r>
      <w:r w:rsidR="00F2030C" w:rsidRPr="00F2030C">
        <w:rPr>
          <w:rFonts w:ascii="Times New Roman" w:eastAsia="宋体" w:hAnsi="Times New Roman" w:cs="Times New Roman"/>
          <w:szCs w:val="21"/>
        </w:rPr>
        <w:t>情感体验</w:t>
      </w:r>
      <w:r w:rsidR="00F2030C">
        <w:rPr>
          <w:rFonts w:ascii="Times New Roman" w:eastAsia="宋体" w:hAnsi="Times New Roman" w:cs="Times New Roman" w:hint="eastAsia"/>
          <w:szCs w:val="21"/>
        </w:rPr>
        <w:t>——</w:t>
      </w:r>
      <w:r w:rsidR="00F2030C" w:rsidRPr="00F2030C">
        <w:rPr>
          <w:rFonts w:ascii="Times New Roman" w:eastAsia="宋体" w:hAnsi="Times New Roman" w:cs="Times New Roman"/>
          <w:szCs w:val="21"/>
        </w:rPr>
        <w:t>情感解释语言</w:t>
      </w:r>
      <w:r w:rsidR="00F2030C">
        <w:rPr>
          <w:rFonts w:ascii="Times New Roman" w:eastAsia="宋体" w:hAnsi="Times New Roman" w:cs="Times New Roman" w:hint="eastAsia"/>
          <w:szCs w:val="21"/>
        </w:rPr>
        <w:t>”</w:t>
      </w:r>
      <w:r w:rsidR="00F2030C">
        <w:rPr>
          <w:rStyle w:val="af0"/>
          <w:rFonts w:ascii="Times New Roman" w:eastAsia="宋体" w:hAnsi="Times New Roman" w:cs="Times New Roman"/>
          <w:szCs w:val="21"/>
        </w:rPr>
        <w:footnoteReference w:id="2"/>
      </w:r>
      <w:r w:rsidR="00F2030C" w:rsidRPr="00F2030C">
        <w:rPr>
          <w:rFonts w:ascii="Times New Roman" w:eastAsia="宋体" w:hAnsi="Times New Roman" w:cs="Times New Roman"/>
          <w:szCs w:val="21"/>
        </w:rPr>
        <w:t>之间的关系</w:t>
      </w:r>
      <w:r w:rsidR="00F2030C">
        <w:rPr>
          <w:rFonts w:ascii="Times New Roman" w:eastAsia="宋体" w:hAnsi="Times New Roman" w:cs="Times New Roman" w:hint="eastAsia"/>
          <w:szCs w:val="21"/>
        </w:rPr>
        <w:t>，为训练大模型情绪预测、生成情绪解释能力训练提供语料。</w:t>
      </w:r>
      <w:r w:rsidR="00F2030C" w:rsidRPr="00F2030C">
        <w:rPr>
          <w:rFonts w:ascii="Times New Roman" w:eastAsia="宋体" w:hAnsi="Times New Roman" w:cs="Times New Roman" w:hint="eastAsia"/>
          <w:i/>
          <w:iCs/>
          <w:szCs w:val="21"/>
        </w:rPr>
        <w:t>Multimodal LLMs Can Reason about Aesthetics in Zero-Shot</w:t>
      </w:r>
      <w:r w:rsidR="00E61D99">
        <w:rPr>
          <w:rFonts w:ascii="Times New Roman" w:eastAsia="宋体" w:hAnsi="Times New Roman" w:cs="Times New Roman" w:hint="eastAsia"/>
          <w:i/>
          <w:iCs/>
          <w:szCs w:val="21"/>
        </w:rPr>
        <w:t>，</w:t>
      </w:r>
      <w:r w:rsidR="00F2030C">
        <w:rPr>
          <w:rFonts w:ascii="Times New Roman" w:eastAsia="宋体" w:hAnsi="Times New Roman" w:cs="Times New Roman" w:hint="eastAsia"/>
          <w:szCs w:val="21"/>
        </w:rPr>
        <w:t>中，</w:t>
      </w:r>
      <w:r w:rsidR="00E61D99">
        <w:rPr>
          <w:rFonts w:ascii="Times New Roman" w:eastAsia="宋体" w:hAnsi="Times New Roman" w:cs="Times New Roman" w:hint="eastAsia"/>
          <w:szCs w:val="21"/>
        </w:rPr>
        <w:t>高质量艺术测评</w:t>
      </w:r>
      <w:r w:rsidR="00F2030C">
        <w:rPr>
          <w:rFonts w:ascii="Times New Roman" w:eastAsia="宋体" w:hAnsi="Times New Roman" w:cs="Times New Roman" w:hint="eastAsia"/>
          <w:szCs w:val="21"/>
        </w:rPr>
        <w:t>数据集</w:t>
      </w:r>
      <w:r w:rsidR="00F2030C" w:rsidRPr="00F2030C">
        <w:rPr>
          <w:rFonts w:ascii="Times New Roman" w:eastAsia="宋体" w:hAnsi="Times New Roman" w:cs="Times New Roman" w:hint="eastAsia"/>
          <w:szCs w:val="21"/>
        </w:rPr>
        <w:t>MM-</w:t>
      </w:r>
      <w:proofErr w:type="spellStart"/>
      <w:r w:rsidR="00F2030C" w:rsidRPr="00F2030C">
        <w:rPr>
          <w:rFonts w:ascii="Times New Roman" w:eastAsia="宋体" w:hAnsi="Times New Roman" w:cs="Times New Roman" w:hint="eastAsia"/>
          <w:szCs w:val="21"/>
        </w:rPr>
        <w:t>StyleBench</w:t>
      </w:r>
      <w:proofErr w:type="spellEnd"/>
      <w:r w:rsidR="00E61D99">
        <w:rPr>
          <w:rFonts w:ascii="Times New Roman" w:eastAsia="宋体" w:hAnsi="Times New Roman" w:cs="Times New Roman" w:hint="eastAsia"/>
          <w:szCs w:val="21"/>
        </w:rPr>
        <w:t>的构建为设计新的有效提示方法，进而</w:t>
      </w:r>
      <w:r w:rsidR="00E61D99" w:rsidRPr="00E61D99">
        <w:rPr>
          <w:rFonts w:ascii="Times New Roman" w:eastAsia="宋体" w:hAnsi="Times New Roman" w:cs="Times New Roman" w:hint="eastAsia"/>
          <w:szCs w:val="21"/>
        </w:rPr>
        <w:t>提升</w:t>
      </w:r>
      <w:r w:rsidR="00E61D99" w:rsidRPr="00E61D99">
        <w:rPr>
          <w:rFonts w:ascii="Times New Roman" w:eastAsia="宋体" w:hAnsi="Times New Roman" w:cs="Times New Roman" w:hint="eastAsia"/>
          <w:szCs w:val="21"/>
        </w:rPr>
        <w:t>MLLM</w:t>
      </w:r>
      <w:r w:rsidR="00E61D99" w:rsidRPr="00E61D99">
        <w:rPr>
          <w:rFonts w:ascii="Times New Roman" w:eastAsia="宋体" w:hAnsi="Times New Roman" w:cs="Times New Roman" w:hint="eastAsia"/>
          <w:szCs w:val="21"/>
        </w:rPr>
        <w:t>在艺术审美推理中的表现</w:t>
      </w:r>
      <w:r w:rsidR="00E61D99">
        <w:rPr>
          <w:rFonts w:ascii="Times New Roman" w:eastAsia="宋体" w:hAnsi="Times New Roman" w:cs="Times New Roman" w:hint="eastAsia"/>
          <w:szCs w:val="21"/>
        </w:rPr>
        <w:t>奠定基础。</w:t>
      </w:r>
    </w:p>
    <w:p w14:paraId="7322ECFC" w14:textId="726F442A" w:rsidR="00E02239" w:rsidRDefault="00E61D99" w:rsidP="0054387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第二类</w:t>
      </w:r>
      <w:r w:rsidRPr="00E61D99">
        <w:rPr>
          <w:rFonts w:ascii="Times New Roman" w:eastAsia="宋体" w:hAnsi="Times New Roman" w:cs="Times New Roman" w:hint="eastAsia"/>
          <w:szCs w:val="21"/>
        </w:rPr>
        <w:t>面向特定媒介或风格的专业型数据集</w:t>
      </w:r>
      <w:r w:rsidR="00605787">
        <w:rPr>
          <w:rFonts w:ascii="Times New Roman" w:eastAsia="宋体" w:hAnsi="Times New Roman" w:cs="Times New Roman" w:hint="eastAsia"/>
          <w:szCs w:val="21"/>
        </w:rPr>
        <w:t>。如伴随中国书法</w:t>
      </w:r>
      <w:r w:rsidR="00E02239">
        <w:rPr>
          <w:rFonts w:ascii="Times New Roman" w:eastAsia="宋体" w:hAnsi="Times New Roman" w:cs="Times New Roman" w:hint="eastAsia"/>
          <w:szCs w:val="21"/>
        </w:rPr>
        <w:t>评估</w:t>
      </w:r>
      <w:r w:rsidR="00605787">
        <w:rPr>
          <w:rFonts w:ascii="Times New Roman" w:eastAsia="宋体" w:hAnsi="Times New Roman" w:cs="Times New Roman" w:hint="eastAsia"/>
          <w:szCs w:val="21"/>
        </w:rPr>
        <w:t>构建</w:t>
      </w:r>
      <w:r w:rsidR="00D4336C">
        <w:rPr>
          <w:rFonts w:ascii="Times New Roman" w:eastAsia="宋体" w:hAnsi="Times New Roman" w:cs="Times New Roman" w:hint="eastAsia"/>
          <w:szCs w:val="21"/>
        </w:rPr>
        <w:t>、</w:t>
      </w:r>
      <w:r w:rsidR="00605787" w:rsidRPr="00605787">
        <w:rPr>
          <w:rFonts w:ascii="Times New Roman" w:eastAsia="宋体" w:hAnsi="Times New Roman" w:cs="Times New Roman" w:hint="eastAsia"/>
          <w:szCs w:val="21"/>
        </w:rPr>
        <w:t>包含</w:t>
      </w:r>
      <w:r w:rsidR="00605787" w:rsidRPr="00605787">
        <w:rPr>
          <w:rFonts w:ascii="Times New Roman" w:eastAsia="宋体" w:hAnsi="Times New Roman" w:cs="Times New Roman" w:hint="eastAsia"/>
          <w:szCs w:val="21"/>
        </w:rPr>
        <w:t>1000</w:t>
      </w:r>
      <w:r w:rsidR="00605787" w:rsidRPr="00605787">
        <w:rPr>
          <w:rFonts w:ascii="Times New Roman" w:eastAsia="宋体" w:hAnsi="Times New Roman" w:cs="Times New Roman" w:hint="eastAsia"/>
          <w:szCs w:val="21"/>
        </w:rPr>
        <w:t>张手写汉字图像</w:t>
      </w:r>
      <w:r w:rsidR="00605787">
        <w:rPr>
          <w:rFonts w:ascii="Times New Roman" w:eastAsia="宋体" w:hAnsi="Times New Roman" w:cs="Times New Roman" w:hint="eastAsia"/>
          <w:szCs w:val="21"/>
        </w:rPr>
        <w:t>的</w:t>
      </w:r>
      <w:r w:rsidR="00605787" w:rsidRPr="00605787">
        <w:rPr>
          <w:rFonts w:ascii="Times New Roman" w:eastAsia="宋体" w:hAnsi="Times New Roman" w:cs="Times New Roman" w:hint="eastAsia"/>
          <w:szCs w:val="21"/>
        </w:rPr>
        <w:t>首个书法审美数据库</w:t>
      </w:r>
      <w:r w:rsidR="00605787" w:rsidRPr="00605787">
        <w:rPr>
          <w:rFonts w:ascii="Times New Roman" w:eastAsia="宋体" w:hAnsi="Times New Roman" w:cs="Times New Roman" w:hint="eastAsia"/>
          <w:szCs w:val="21"/>
        </w:rPr>
        <w:t>CHAED(Chinese Handwriting Aesthetic Evaluation Database)</w:t>
      </w:r>
      <w:r w:rsidR="00B60B21">
        <w:rPr>
          <w:rStyle w:val="af0"/>
          <w:rFonts w:ascii="Times New Roman" w:eastAsia="宋体" w:hAnsi="Times New Roman" w:cs="Times New Roman"/>
          <w:szCs w:val="21"/>
        </w:rPr>
        <w:footnoteReference w:id="3"/>
      </w:r>
      <w:r w:rsidR="00605787">
        <w:rPr>
          <w:rFonts w:ascii="Times New Roman" w:eastAsia="宋体" w:hAnsi="Times New Roman" w:cs="Times New Roman" w:hint="eastAsia"/>
          <w:szCs w:val="21"/>
        </w:rPr>
        <w:t>。又如浙江大学</w:t>
      </w:r>
      <w:r w:rsidR="00605787" w:rsidRPr="00605787">
        <w:rPr>
          <w:rFonts w:ascii="Times New Roman" w:eastAsia="宋体" w:hAnsi="Times New Roman" w:cs="Times New Roman" w:hint="eastAsia"/>
          <w:szCs w:val="21"/>
        </w:rPr>
        <w:t>水墨画数据集以国画为对象</w:t>
      </w:r>
      <w:r w:rsidR="00605787">
        <w:rPr>
          <w:rFonts w:ascii="Times New Roman" w:eastAsia="宋体" w:hAnsi="Times New Roman" w:cs="Times New Roman" w:hint="eastAsia"/>
          <w:szCs w:val="21"/>
        </w:rPr>
        <w:t>，</w:t>
      </w:r>
      <w:r w:rsidR="00E02239">
        <w:rPr>
          <w:rFonts w:ascii="Times New Roman" w:eastAsia="宋体" w:hAnsi="Times New Roman" w:cs="Times New Roman" w:hint="eastAsia"/>
          <w:szCs w:val="21"/>
        </w:rPr>
        <w:t>关注其与西方绘画相比在色彩运用、构图六百方面的特殊性，</w:t>
      </w:r>
      <w:r w:rsidR="00605787" w:rsidRPr="00605787">
        <w:rPr>
          <w:rFonts w:ascii="Times New Roman" w:eastAsia="宋体" w:hAnsi="Times New Roman" w:cs="Times New Roman" w:hint="eastAsia"/>
          <w:szCs w:val="21"/>
        </w:rPr>
        <w:t>收集不同题材类型的近现代国画艺术家专业作品及业余学生作品组成水墨画图像数据</w:t>
      </w:r>
      <w:r w:rsidR="00605787" w:rsidRPr="00605787">
        <w:rPr>
          <w:rFonts w:ascii="Times New Roman" w:eastAsia="宋体" w:hAnsi="Times New Roman" w:cs="Times New Roman" w:hint="eastAsia"/>
          <w:szCs w:val="21"/>
        </w:rPr>
        <w:t xml:space="preserve">, </w:t>
      </w:r>
      <w:r w:rsidR="00605787" w:rsidRPr="00605787">
        <w:rPr>
          <w:rFonts w:ascii="Times New Roman" w:eastAsia="宋体" w:hAnsi="Times New Roman" w:cs="Times New Roman" w:hint="eastAsia"/>
          <w:szCs w:val="21"/>
        </w:rPr>
        <w:t>并基于艺术专业人员评分</w:t>
      </w:r>
      <w:r w:rsidR="00605787">
        <w:rPr>
          <w:rFonts w:ascii="Times New Roman" w:eastAsia="宋体" w:hAnsi="Times New Roman" w:cs="Times New Roman" w:hint="eastAsia"/>
          <w:szCs w:val="21"/>
        </w:rPr>
        <w:t>形成</w:t>
      </w:r>
      <w:r w:rsidR="00605787">
        <w:rPr>
          <w:rStyle w:val="af0"/>
          <w:rFonts w:ascii="Times New Roman" w:eastAsia="宋体" w:hAnsi="Times New Roman" w:cs="Times New Roman"/>
          <w:szCs w:val="21"/>
        </w:rPr>
        <w:footnoteReference w:id="4"/>
      </w:r>
      <w:r w:rsidR="00605787">
        <w:rPr>
          <w:rFonts w:ascii="Times New Roman" w:eastAsia="宋体" w:hAnsi="Times New Roman" w:cs="Times New Roman" w:hint="eastAsia"/>
          <w:szCs w:val="21"/>
        </w:rPr>
        <w:t>，</w:t>
      </w:r>
      <w:r w:rsidR="00605787" w:rsidRPr="00605787">
        <w:rPr>
          <w:rFonts w:ascii="Times New Roman" w:eastAsia="宋体" w:hAnsi="Times New Roman" w:cs="Times New Roman" w:hint="eastAsia"/>
          <w:szCs w:val="21"/>
        </w:rPr>
        <w:t>为</w:t>
      </w:r>
      <w:r w:rsidR="00E02239">
        <w:rPr>
          <w:rFonts w:ascii="Times New Roman" w:eastAsia="宋体" w:hAnsi="Times New Roman" w:cs="Times New Roman" w:hint="eastAsia"/>
          <w:szCs w:val="21"/>
        </w:rPr>
        <w:t>人工智能</w:t>
      </w:r>
      <w:r w:rsidR="00605787" w:rsidRPr="00605787">
        <w:rPr>
          <w:rFonts w:ascii="Times New Roman" w:eastAsia="宋体" w:hAnsi="Times New Roman" w:cs="Times New Roman" w:hint="eastAsia"/>
          <w:szCs w:val="21"/>
        </w:rPr>
        <w:t>美学特征深度学习</w:t>
      </w:r>
      <w:r w:rsidR="00605787" w:rsidRPr="00605787">
        <w:rPr>
          <w:rFonts w:ascii="Times New Roman" w:eastAsia="宋体" w:hAnsi="Times New Roman" w:cs="Times New Roman" w:hint="eastAsia"/>
          <w:szCs w:val="21"/>
        </w:rPr>
        <w:lastRenderedPageBreak/>
        <w:t>和模型构建提供了</w:t>
      </w:r>
      <w:r w:rsidR="00E02239">
        <w:rPr>
          <w:rFonts w:ascii="Times New Roman" w:eastAsia="宋体" w:hAnsi="Times New Roman" w:cs="Times New Roman" w:hint="eastAsia"/>
          <w:szCs w:val="21"/>
        </w:rPr>
        <w:t>匹配的</w:t>
      </w:r>
      <w:r w:rsidR="00605787" w:rsidRPr="00605787">
        <w:rPr>
          <w:rFonts w:ascii="Times New Roman" w:eastAsia="宋体" w:hAnsi="Times New Roman" w:cs="Times New Roman" w:hint="eastAsia"/>
          <w:szCs w:val="21"/>
        </w:rPr>
        <w:t>训练和测试数据</w:t>
      </w:r>
      <w:r w:rsidR="00605787">
        <w:rPr>
          <w:rFonts w:ascii="Times New Roman" w:eastAsia="宋体" w:hAnsi="Times New Roman" w:cs="Times New Roman" w:hint="eastAsia"/>
          <w:szCs w:val="21"/>
        </w:rPr>
        <w:t>。</w:t>
      </w:r>
      <w:r w:rsidR="00E02239">
        <w:rPr>
          <w:rFonts w:ascii="Times New Roman" w:eastAsia="宋体" w:hAnsi="Times New Roman" w:cs="Times New Roman" w:hint="eastAsia"/>
          <w:szCs w:val="21"/>
        </w:rPr>
        <w:t>以及</w:t>
      </w:r>
      <w:r w:rsidR="00E02239" w:rsidRPr="00E02239">
        <w:rPr>
          <w:rFonts w:ascii="Times New Roman" w:eastAsia="宋体" w:hAnsi="Times New Roman" w:cs="Times New Roman" w:hint="eastAsia"/>
          <w:szCs w:val="21"/>
        </w:rPr>
        <w:t>专门面向汉画图像标注的《汉代图像的综合调查与数据库》项目。</w:t>
      </w:r>
    </w:p>
    <w:p w14:paraId="5CE31C6F" w14:textId="64964005" w:rsidR="00D70393" w:rsidRDefault="00D70393" w:rsidP="0054387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第三类简要涉及针对</w:t>
      </w:r>
      <w:r w:rsidRPr="00D70393">
        <w:rPr>
          <w:rFonts w:ascii="Times New Roman" w:eastAsia="宋体" w:hAnsi="Times New Roman" w:cs="Times New Roman" w:hint="eastAsia"/>
          <w:szCs w:val="21"/>
        </w:rPr>
        <w:t>普</w:t>
      </w:r>
      <w:proofErr w:type="gramStart"/>
      <w:r w:rsidRPr="00D70393">
        <w:rPr>
          <w:rFonts w:ascii="Times New Roman" w:eastAsia="宋体" w:hAnsi="Times New Roman" w:cs="Times New Roman" w:hint="eastAsia"/>
          <w:szCs w:val="21"/>
        </w:rPr>
        <w:t>适艺术</w:t>
      </w:r>
      <w:proofErr w:type="gramEnd"/>
      <w:r w:rsidRPr="00D70393">
        <w:rPr>
          <w:rFonts w:ascii="Times New Roman" w:eastAsia="宋体" w:hAnsi="Times New Roman" w:cs="Times New Roman" w:hint="eastAsia"/>
          <w:szCs w:val="21"/>
        </w:rPr>
        <w:t>图像的开放型数据集</w:t>
      </w:r>
      <w:r>
        <w:rPr>
          <w:rFonts w:ascii="Times New Roman" w:eastAsia="宋体" w:hAnsi="Times New Roman" w:cs="Times New Roman" w:hint="eastAsia"/>
          <w:szCs w:val="21"/>
        </w:rPr>
        <w:t>。如以摄影图像为主的</w:t>
      </w:r>
      <w:r w:rsidRPr="00D70393">
        <w:rPr>
          <w:rFonts w:ascii="Times New Roman" w:eastAsia="宋体" w:hAnsi="Times New Roman" w:cs="Times New Roman" w:hint="eastAsia"/>
          <w:szCs w:val="21"/>
        </w:rPr>
        <w:t>AVA</w:t>
      </w:r>
      <w:r w:rsidRPr="00D70393">
        <w:rPr>
          <w:rFonts w:ascii="Times New Roman" w:eastAsia="宋体" w:hAnsi="Times New Roman" w:cs="Times New Roman" w:hint="eastAsia"/>
          <w:szCs w:val="21"/>
        </w:rPr>
        <w:t>（</w:t>
      </w:r>
      <w:r w:rsidRPr="00D70393">
        <w:rPr>
          <w:rFonts w:ascii="Times New Roman" w:eastAsia="宋体" w:hAnsi="Times New Roman" w:cs="Times New Roman" w:hint="eastAsia"/>
          <w:szCs w:val="21"/>
        </w:rPr>
        <w:t>aesthetic visual Analysis</w:t>
      </w:r>
      <w:r w:rsidRPr="00D70393">
        <w:rPr>
          <w:rFonts w:ascii="Times New Roman" w:eastAsia="宋体" w:hAnsi="Times New Roman" w:cs="Times New Roman" w:hint="eastAsia"/>
          <w:szCs w:val="21"/>
        </w:rPr>
        <w:t>）、</w:t>
      </w:r>
      <w:r>
        <w:rPr>
          <w:rFonts w:ascii="Times New Roman" w:eastAsia="宋体" w:hAnsi="Times New Roman" w:cs="Times New Roman" w:hint="eastAsia"/>
          <w:szCs w:val="21"/>
        </w:rPr>
        <w:t>首次引入语言注释的</w:t>
      </w:r>
      <w:r w:rsidRPr="00D70393">
        <w:rPr>
          <w:rFonts w:ascii="Times New Roman" w:eastAsia="宋体" w:hAnsi="Times New Roman" w:cs="Times New Roman" w:hint="eastAsia"/>
          <w:szCs w:val="21"/>
        </w:rPr>
        <w:t>PCCD</w:t>
      </w:r>
      <w:r>
        <w:rPr>
          <w:rFonts w:ascii="Times New Roman" w:eastAsia="宋体" w:hAnsi="Times New Roman" w:cs="Times New Roman" w:hint="eastAsia"/>
          <w:szCs w:val="21"/>
        </w:rPr>
        <w:t>（</w:t>
      </w:r>
      <w:r w:rsidRPr="00D70393">
        <w:rPr>
          <w:rFonts w:ascii="Times New Roman" w:eastAsia="宋体" w:hAnsi="Times New Roman" w:cs="Times New Roman" w:hint="eastAsia"/>
          <w:szCs w:val="21"/>
        </w:rPr>
        <w:t>Photo Critique Captioning</w:t>
      </w:r>
      <w:r>
        <w:rPr>
          <w:rFonts w:ascii="Times New Roman" w:eastAsia="宋体" w:hAnsi="Times New Roman" w:cs="Times New Roman" w:hint="eastAsia"/>
          <w:szCs w:val="21"/>
        </w:rPr>
        <w:t>）、</w:t>
      </w:r>
      <w:r w:rsidR="00884CF1">
        <w:rPr>
          <w:rFonts w:ascii="Times New Roman" w:eastAsia="宋体" w:hAnsi="Times New Roman" w:cs="Times New Roman" w:hint="eastAsia"/>
          <w:szCs w:val="21"/>
        </w:rPr>
        <w:t>集合抽象主义绘画数据的</w:t>
      </w:r>
      <w:r w:rsidRPr="00D70393">
        <w:rPr>
          <w:rFonts w:ascii="Times New Roman" w:eastAsia="宋体" w:hAnsi="Times New Roman" w:cs="Times New Roman" w:hint="eastAsia"/>
          <w:szCs w:val="21"/>
        </w:rPr>
        <w:t>Sartori</w:t>
      </w:r>
      <w:r w:rsidR="00884CF1">
        <w:rPr>
          <w:rFonts w:ascii="Times New Roman" w:eastAsia="宋体" w:hAnsi="Times New Roman" w:cs="Times New Roman" w:hint="eastAsia"/>
          <w:szCs w:val="21"/>
        </w:rPr>
        <w:t>等。</w:t>
      </w:r>
    </w:p>
    <w:p w14:paraId="2BE6F453" w14:textId="717CF83F" w:rsidR="006D250B" w:rsidRPr="006D250B" w:rsidRDefault="006D250B" w:rsidP="00543879">
      <w:pPr>
        <w:spacing w:line="360" w:lineRule="auto"/>
        <w:jc w:val="left"/>
        <w:rPr>
          <w:rFonts w:ascii="Times New Roman" w:eastAsia="宋体" w:hAnsi="Times New Roman" w:cs="Times New Roman"/>
          <w:b/>
          <w:bCs/>
          <w:szCs w:val="21"/>
        </w:rPr>
      </w:pPr>
      <w:r w:rsidRPr="006D250B">
        <w:rPr>
          <w:rFonts w:ascii="Times New Roman" w:eastAsia="宋体" w:hAnsi="Times New Roman" w:cs="Times New Roman" w:hint="eastAsia"/>
          <w:b/>
          <w:bCs/>
          <w:szCs w:val="21"/>
        </w:rPr>
        <w:t>二、</w:t>
      </w:r>
      <w:r w:rsidR="00BD2A54">
        <w:rPr>
          <w:rFonts w:ascii="Times New Roman" w:eastAsia="宋体" w:hAnsi="Times New Roman" w:cs="Times New Roman" w:hint="eastAsia"/>
          <w:b/>
          <w:bCs/>
          <w:szCs w:val="21"/>
        </w:rPr>
        <w:t>以</w:t>
      </w:r>
      <w:r w:rsidRPr="006D250B">
        <w:rPr>
          <w:rFonts w:ascii="Times New Roman" w:eastAsia="宋体" w:hAnsi="Times New Roman" w:cs="Times New Roman" w:hint="eastAsia"/>
          <w:b/>
          <w:bCs/>
          <w:szCs w:val="21"/>
        </w:rPr>
        <w:t>大模型</w:t>
      </w:r>
      <w:r w:rsidR="00BD2A54">
        <w:rPr>
          <w:rFonts w:ascii="Times New Roman" w:eastAsia="宋体" w:hAnsi="Times New Roman" w:cs="Times New Roman" w:hint="eastAsia"/>
          <w:b/>
          <w:bCs/>
          <w:szCs w:val="21"/>
        </w:rPr>
        <w:t>为中心的研究</w:t>
      </w:r>
    </w:p>
    <w:p w14:paraId="3038D90F" w14:textId="396EFAEE" w:rsidR="005F5677" w:rsidRDefault="005F5677" w:rsidP="00543879">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从功能维度划分，</w:t>
      </w:r>
      <w:r w:rsidRPr="005F5677">
        <w:rPr>
          <w:rFonts w:ascii="Times New Roman" w:eastAsia="宋体" w:hAnsi="Times New Roman" w:cs="Times New Roman" w:hint="eastAsia"/>
          <w:szCs w:val="21"/>
        </w:rPr>
        <w:t>文献中的模型大致可分为</w:t>
      </w:r>
      <w:r>
        <w:rPr>
          <w:rFonts w:ascii="Times New Roman" w:eastAsia="宋体" w:hAnsi="Times New Roman" w:cs="Times New Roman" w:hint="eastAsia"/>
          <w:szCs w:val="21"/>
        </w:rPr>
        <w:t>执行</w:t>
      </w:r>
      <w:r w:rsidRPr="005F5677">
        <w:rPr>
          <w:rFonts w:ascii="Times New Roman" w:eastAsia="宋体" w:hAnsi="Times New Roman" w:cs="Times New Roman" w:hint="eastAsia"/>
          <w:szCs w:val="21"/>
        </w:rPr>
        <w:t>IQA</w:t>
      </w:r>
      <w:r w:rsidRPr="005F5677">
        <w:rPr>
          <w:rFonts w:ascii="Times New Roman" w:eastAsia="宋体" w:hAnsi="Times New Roman" w:cs="Times New Roman" w:hint="eastAsia"/>
          <w:szCs w:val="21"/>
        </w:rPr>
        <w:t>与</w:t>
      </w:r>
      <w:r w:rsidRPr="005F5677">
        <w:rPr>
          <w:rFonts w:ascii="Times New Roman" w:eastAsia="宋体" w:hAnsi="Times New Roman" w:cs="Times New Roman" w:hint="eastAsia"/>
          <w:szCs w:val="21"/>
        </w:rPr>
        <w:t>IAA</w:t>
      </w:r>
      <w:r>
        <w:rPr>
          <w:rFonts w:ascii="Times New Roman" w:eastAsia="宋体" w:hAnsi="Times New Roman" w:cs="Times New Roman" w:hint="eastAsia"/>
          <w:szCs w:val="21"/>
        </w:rPr>
        <w:t>两</w:t>
      </w:r>
      <w:r w:rsidR="00234FF8">
        <w:rPr>
          <w:rFonts w:ascii="Times New Roman" w:eastAsia="宋体" w:hAnsi="Times New Roman" w:cs="Times New Roman" w:hint="eastAsia"/>
          <w:szCs w:val="21"/>
        </w:rPr>
        <w:t>类</w:t>
      </w:r>
      <w:r>
        <w:rPr>
          <w:rFonts w:ascii="Times New Roman" w:eastAsia="宋体" w:hAnsi="Times New Roman" w:cs="Times New Roman" w:hint="eastAsia"/>
          <w:szCs w:val="21"/>
        </w:rPr>
        <w:t>。</w:t>
      </w:r>
    </w:p>
    <w:p w14:paraId="49FBE4CE" w14:textId="6794B24A" w:rsidR="006D250B" w:rsidRDefault="006D250B" w:rsidP="00543879">
      <w:pPr>
        <w:spacing w:line="360" w:lineRule="auto"/>
        <w:ind w:firstLineChars="200" w:firstLine="420"/>
        <w:jc w:val="left"/>
        <w:rPr>
          <w:rFonts w:ascii="Times New Roman" w:eastAsia="宋体" w:hAnsi="Times New Roman" w:cs="Times New Roman"/>
          <w:szCs w:val="21"/>
        </w:rPr>
      </w:pPr>
      <w:r w:rsidRPr="006D250B">
        <w:rPr>
          <w:rFonts w:ascii="Times New Roman" w:eastAsia="宋体" w:hAnsi="Times New Roman" w:cs="Times New Roman" w:hint="eastAsia"/>
          <w:szCs w:val="21"/>
        </w:rPr>
        <w:t xml:space="preserve">IQA </w:t>
      </w:r>
      <w:r w:rsidRPr="006D250B">
        <w:rPr>
          <w:rFonts w:ascii="Times New Roman" w:eastAsia="宋体" w:hAnsi="Times New Roman" w:cs="Times New Roman" w:hint="eastAsia"/>
          <w:szCs w:val="21"/>
        </w:rPr>
        <w:t>模型关注</w:t>
      </w:r>
      <w:r>
        <w:rPr>
          <w:rFonts w:ascii="Times New Roman" w:eastAsia="宋体" w:hAnsi="Times New Roman" w:cs="Times New Roman" w:hint="eastAsia"/>
          <w:szCs w:val="21"/>
        </w:rPr>
        <w:t>显性技术</w:t>
      </w:r>
      <w:r w:rsidRPr="006D250B">
        <w:rPr>
          <w:rFonts w:ascii="Times New Roman" w:eastAsia="宋体" w:hAnsi="Times New Roman" w:cs="Times New Roman" w:hint="eastAsia"/>
          <w:szCs w:val="21"/>
        </w:rPr>
        <w:t>层面的画面质量</w:t>
      </w:r>
      <w:r>
        <w:rPr>
          <w:rFonts w:ascii="Times New Roman" w:eastAsia="宋体" w:hAnsi="Times New Roman" w:cs="Times New Roman" w:hint="eastAsia"/>
          <w:szCs w:val="21"/>
        </w:rPr>
        <w:t>，评估标准</w:t>
      </w:r>
      <w:r w:rsidRPr="006D250B">
        <w:rPr>
          <w:rFonts w:ascii="Times New Roman" w:eastAsia="宋体" w:hAnsi="Times New Roman" w:cs="Times New Roman" w:hint="eastAsia"/>
          <w:szCs w:val="21"/>
        </w:rPr>
        <w:t>源于清晰度、噪点、模糊等客观指标。</w:t>
      </w:r>
      <w:r w:rsidR="00543879">
        <w:rPr>
          <w:rFonts w:ascii="Times New Roman" w:eastAsia="宋体" w:hAnsi="Times New Roman" w:cs="Times New Roman" w:hint="eastAsia"/>
          <w:szCs w:val="21"/>
        </w:rPr>
        <w:t>如</w:t>
      </w:r>
      <w:proofErr w:type="spellStart"/>
      <w:r w:rsidR="00543879" w:rsidRPr="00543879">
        <w:rPr>
          <w:rFonts w:ascii="Times New Roman" w:eastAsia="宋体" w:hAnsi="Times New Roman" w:cs="Times New Roman" w:hint="eastAsia"/>
          <w:szCs w:val="21"/>
        </w:rPr>
        <w:t>VisualCritic</w:t>
      </w:r>
      <w:proofErr w:type="spellEnd"/>
      <w:r w:rsidR="00543879" w:rsidRPr="00543879">
        <w:rPr>
          <w:rFonts w:ascii="Times New Roman" w:eastAsia="宋体" w:hAnsi="Times New Roman" w:cs="Times New Roman" w:hint="eastAsia"/>
          <w:szCs w:val="21"/>
        </w:rPr>
        <w:t>试图让多模态模型学习人类感知的一致性，通过优化训练策略实现视觉对齐（</w:t>
      </w:r>
      <w:r w:rsidR="00543879" w:rsidRPr="00543879">
        <w:rPr>
          <w:rFonts w:ascii="Times New Roman" w:eastAsia="宋体" w:hAnsi="Times New Roman" w:cs="Times New Roman" w:hint="eastAsia"/>
          <w:szCs w:val="21"/>
        </w:rPr>
        <w:t>visual alignment</w:t>
      </w:r>
      <w:r w:rsidR="00543879" w:rsidRPr="00543879">
        <w:rPr>
          <w:rFonts w:ascii="Times New Roman" w:eastAsia="宋体" w:hAnsi="Times New Roman" w:cs="Times New Roman" w:hint="eastAsia"/>
          <w:szCs w:val="21"/>
        </w:rPr>
        <w:t>），解决模型在</w:t>
      </w:r>
      <w:proofErr w:type="gramStart"/>
      <w:r w:rsidR="00543879" w:rsidRPr="00543879">
        <w:rPr>
          <w:rFonts w:ascii="Times New Roman" w:eastAsia="宋体" w:hAnsi="Times New Roman" w:cs="Times New Roman" w:hint="eastAsia"/>
          <w:szCs w:val="21"/>
        </w:rPr>
        <w:t>跨数据</w:t>
      </w:r>
      <w:proofErr w:type="gramEnd"/>
      <w:r w:rsidR="00543879" w:rsidRPr="00543879">
        <w:rPr>
          <w:rFonts w:ascii="Times New Roman" w:eastAsia="宋体" w:hAnsi="Times New Roman" w:cs="Times New Roman" w:hint="eastAsia"/>
          <w:szCs w:val="21"/>
        </w:rPr>
        <w:t>集泛化中的困难。</w:t>
      </w:r>
    </w:p>
    <w:p w14:paraId="136DADE0" w14:textId="106E3478" w:rsidR="00E00CB8" w:rsidRDefault="00543879" w:rsidP="00E00CB8">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与</w:t>
      </w:r>
      <w:r>
        <w:rPr>
          <w:rFonts w:ascii="Times New Roman" w:eastAsia="宋体" w:hAnsi="Times New Roman" w:cs="Times New Roman" w:hint="eastAsia"/>
          <w:szCs w:val="21"/>
        </w:rPr>
        <w:t>IQA</w:t>
      </w:r>
      <w:r>
        <w:rPr>
          <w:rFonts w:ascii="Times New Roman" w:eastAsia="宋体" w:hAnsi="Times New Roman" w:cs="Times New Roman" w:hint="eastAsia"/>
          <w:szCs w:val="21"/>
        </w:rPr>
        <w:t>相比，</w:t>
      </w:r>
      <w:r>
        <w:rPr>
          <w:rFonts w:ascii="Times New Roman" w:eastAsia="宋体" w:hAnsi="Times New Roman" w:cs="Times New Roman" w:hint="eastAsia"/>
          <w:szCs w:val="21"/>
        </w:rPr>
        <w:t>IAA</w:t>
      </w:r>
      <w:r>
        <w:rPr>
          <w:rFonts w:ascii="Times New Roman" w:eastAsia="宋体" w:hAnsi="Times New Roman" w:cs="Times New Roman" w:hint="eastAsia"/>
          <w:szCs w:val="21"/>
        </w:rPr>
        <w:t>要求模型</w:t>
      </w:r>
      <w:r w:rsidRPr="00543879">
        <w:rPr>
          <w:rFonts w:ascii="Times New Roman" w:eastAsia="宋体" w:hAnsi="Times New Roman" w:cs="Times New Roman" w:hint="eastAsia"/>
          <w:szCs w:val="21"/>
        </w:rPr>
        <w:t>有效捕捉图像的高层次美学属性</w:t>
      </w:r>
      <w:r>
        <w:rPr>
          <w:rFonts w:ascii="Times New Roman" w:eastAsia="宋体" w:hAnsi="Times New Roman" w:cs="Times New Roman" w:hint="eastAsia"/>
          <w:szCs w:val="21"/>
        </w:rPr>
        <w:t>，关注主观审美和艺术价值</w:t>
      </w:r>
      <w:r w:rsidR="005A3C87">
        <w:rPr>
          <w:rFonts w:ascii="Times New Roman" w:eastAsia="宋体" w:hAnsi="Times New Roman" w:cs="Times New Roman" w:hint="eastAsia"/>
          <w:szCs w:val="21"/>
        </w:rPr>
        <w:t>。</w:t>
      </w:r>
      <w:r w:rsidR="005A3C87" w:rsidRPr="005A3C87">
        <w:rPr>
          <w:rFonts w:ascii="Times New Roman" w:eastAsia="宋体" w:hAnsi="Times New Roman" w:cs="Times New Roman" w:hint="eastAsia"/>
          <w:szCs w:val="21"/>
        </w:rPr>
        <w:t>A Comprehensive Survey on Computational Aesthetic Evaluation of Visual Art Images: Metrics and Challenges</w:t>
      </w:r>
      <w:r w:rsidR="005A3C87">
        <w:rPr>
          <w:rFonts w:ascii="Times New Roman" w:eastAsia="宋体" w:hAnsi="Times New Roman" w:cs="Times New Roman" w:hint="eastAsia"/>
          <w:szCs w:val="21"/>
        </w:rPr>
        <w:t>中将美学评估方式划分为早期以</w:t>
      </w:r>
      <w:r w:rsidR="005A3C87" w:rsidRPr="005A3C87">
        <w:rPr>
          <w:rFonts w:ascii="Times New Roman" w:eastAsia="宋体" w:hAnsi="Times New Roman" w:cs="Times New Roman" w:hint="eastAsia"/>
          <w:szCs w:val="21"/>
        </w:rPr>
        <w:t>手工设计特征量化艺术规律</w:t>
      </w:r>
      <w:r w:rsidR="005A3C87">
        <w:rPr>
          <w:rFonts w:ascii="Times New Roman" w:eastAsia="宋体" w:hAnsi="Times New Roman" w:cs="Times New Roman" w:hint="eastAsia"/>
          <w:szCs w:val="21"/>
        </w:rPr>
        <w:t>，和人工智能</w:t>
      </w:r>
      <w:r w:rsidR="005A3C87" w:rsidRPr="005A3C87">
        <w:rPr>
          <w:rFonts w:ascii="Times New Roman" w:eastAsia="宋体" w:hAnsi="Times New Roman" w:cs="Times New Roman" w:hint="eastAsia"/>
          <w:szCs w:val="21"/>
        </w:rPr>
        <w:t>基于深度学习的方法</w:t>
      </w:r>
      <w:r w:rsidR="00B87DF5">
        <w:rPr>
          <w:rStyle w:val="af0"/>
          <w:rFonts w:ascii="Times New Roman" w:eastAsia="宋体" w:hAnsi="Times New Roman" w:cs="Times New Roman"/>
          <w:szCs w:val="21"/>
        </w:rPr>
        <w:footnoteReference w:id="5"/>
      </w:r>
      <w:r w:rsidR="0026166C">
        <w:rPr>
          <w:rFonts w:ascii="Times New Roman" w:eastAsia="宋体" w:hAnsi="Times New Roman" w:cs="Times New Roman" w:hint="eastAsia"/>
          <w:szCs w:val="21"/>
        </w:rPr>
        <w:t>，而后者的出现</w:t>
      </w:r>
      <w:r w:rsidR="00B87DF5">
        <w:rPr>
          <w:rFonts w:ascii="Times New Roman" w:eastAsia="宋体" w:hAnsi="Times New Roman" w:cs="Times New Roman" w:hint="eastAsia"/>
          <w:szCs w:val="21"/>
        </w:rPr>
        <w:t>引发计算机美学评估的变革。</w:t>
      </w:r>
      <w:r w:rsidR="002C658A">
        <w:rPr>
          <w:rFonts w:ascii="Times New Roman" w:eastAsia="宋体" w:hAnsi="Times New Roman" w:cs="Times New Roman" w:hint="eastAsia"/>
          <w:szCs w:val="21"/>
        </w:rPr>
        <w:t>从</w:t>
      </w:r>
      <w:r w:rsidR="00B87DF5" w:rsidRPr="00B87DF5">
        <w:rPr>
          <w:rFonts w:ascii="Times New Roman" w:eastAsia="宋体" w:hAnsi="Times New Roman" w:cs="Times New Roman" w:hint="eastAsia"/>
          <w:szCs w:val="21"/>
        </w:rPr>
        <w:t>心理学与神经科学</w:t>
      </w:r>
      <w:r w:rsidR="002C658A">
        <w:rPr>
          <w:rFonts w:ascii="Times New Roman" w:eastAsia="宋体" w:hAnsi="Times New Roman" w:cs="Times New Roman" w:hint="eastAsia"/>
          <w:szCs w:val="21"/>
        </w:rPr>
        <w:t>角度出发</w:t>
      </w:r>
      <w:r w:rsidR="00B87DF5">
        <w:rPr>
          <w:rFonts w:ascii="Times New Roman" w:eastAsia="宋体" w:hAnsi="Times New Roman" w:cs="Times New Roman" w:hint="eastAsia"/>
          <w:szCs w:val="21"/>
        </w:rPr>
        <w:t>，</w:t>
      </w:r>
      <w:r w:rsidR="00B87DF5" w:rsidRPr="00B87DF5">
        <w:rPr>
          <w:rFonts w:ascii="Times New Roman" w:eastAsia="宋体" w:hAnsi="Times New Roman" w:cs="Times New Roman" w:hint="eastAsia"/>
          <w:szCs w:val="21"/>
        </w:rPr>
        <w:t>人脑在审美感知中涉及多个视觉皮层区域，不同视觉特征</w:t>
      </w:r>
      <w:r w:rsidR="00B87DF5">
        <w:rPr>
          <w:rFonts w:ascii="Times New Roman" w:eastAsia="宋体" w:hAnsi="Times New Roman" w:cs="Times New Roman" w:hint="eastAsia"/>
          <w:szCs w:val="21"/>
        </w:rPr>
        <w:t>对应</w:t>
      </w:r>
      <w:r w:rsidR="00B87DF5" w:rsidRPr="00B87DF5">
        <w:rPr>
          <w:rFonts w:ascii="Times New Roman" w:eastAsia="宋体" w:hAnsi="Times New Roman" w:cs="Times New Roman" w:hint="eastAsia"/>
          <w:szCs w:val="21"/>
        </w:rPr>
        <w:t>激活不同的神经网络。艺术家</w:t>
      </w:r>
      <w:r w:rsidR="00B87DF5">
        <w:rPr>
          <w:rFonts w:ascii="Times New Roman" w:eastAsia="宋体" w:hAnsi="Times New Roman" w:cs="Times New Roman" w:hint="eastAsia"/>
          <w:szCs w:val="21"/>
        </w:rPr>
        <w:t>的创作</w:t>
      </w:r>
      <w:r w:rsidR="00B87DF5" w:rsidRPr="00B87DF5">
        <w:rPr>
          <w:rFonts w:ascii="Times New Roman" w:eastAsia="宋体" w:hAnsi="Times New Roman" w:cs="Times New Roman" w:hint="eastAsia"/>
          <w:szCs w:val="21"/>
        </w:rPr>
        <w:t>正是通过这些视觉要素的组合创造审美体验。</w:t>
      </w:r>
      <w:r w:rsidR="002C658A">
        <w:rPr>
          <w:rFonts w:ascii="Times New Roman" w:eastAsia="宋体" w:hAnsi="Times New Roman" w:cs="Times New Roman" w:hint="eastAsia"/>
          <w:szCs w:val="21"/>
        </w:rPr>
        <w:t>艺术评估不可避免需要将</w:t>
      </w:r>
      <w:r w:rsidR="00E00CB8">
        <w:rPr>
          <w:rFonts w:ascii="Times New Roman" w:eastAsia="宋体" w:hAnsi="Times New Roman" w:cs="Times New Roman" w:hint="eastAsia"/>
          <w:szCs w:val="21"/>
        </w:rPr>
        <w:t>此</w:t>
      </w:r>
      <w:r w:rsidR="00B87DF5" w:rsidRPr="00B87DF5">
        <w:rPr>
          <w:rFonts w:ascii="Times New Roman" w:eastAsia="宋体" w:hAnsi="Times New Roman" w:cs="Times New Roman" w:hint="eastAsia"/>
          <w:szCs w:val="21"/>
        </w:rPr>
        <w:t>心理过程“计算化”</w:t>
      </w:r>
      <w:r w:rsidR="002C658A">
        <w:rPr>
          <w:rFonts w:ascii="Times New Roman" w:eastAsia="宋体" w:hAnsi="Times New Roman" w:cs="Times New Roman" w:hint="eastAsia"/>
          <w:szCs w:val="21"/>
        </w:rPr>
        <w:t>，</w:t>
      </w:r>
      <w:r w:rsidR="00E00CB8">
        <w:rPr>
          <w:rFonts w:ascii="Times New Roman" w:eastAsia="宋体" w:hAnsi="Times New Roman" w:cs="Times New Roman" w:hint="eastAsia"/>
          <w:szCs w:val="21"/>
        </w:rPr>
        <w:t>这不仅依托类型</w:t>
      </w:r>
      <w:proofErr w:type="gramStart"/>
      <w:r w:rsidR="00E00CB8">
        <w:rPr>
          <w:rFonts w:ascii="Times New Roman" w:eastAsia="宋体" w:hAnsi="Times New Roman" w:cs="Times New Roman" w:hint="eastAsia"/>
          <w:szCs w:val="21"/>
        </w:rPr>
        <w:t>化数据</w:t>
      </w:r>
      <w:proofErr w:type="gramEnd"/>
      <w:r w:rsidR="00E00CB8">
        <w:rPr>
          <w:rFonts w:ascii="Times New Roman" w:eastAsia="宋体" w:hAnsi="Times New Roman" w:cs="Times New Roman" w:hint="eastAsia"/>
          <w:szCs w:val="21"/>
        </w:rPr>
        <w:t>集，更要求大模型能够对不同</w:t>
      </w:r>
      <w:r w:rsidR="00E00CB8" w:rsidRPr="00E00CB8">
        <w:rPr>
          <w:rFonts w:ascii="Times New Roman" w:eastAsia="宋体" w:hAnsi="Times New Roman" w:cs="Times New Roman" w:hint="eastAsia"/>
          <w:szCs w:val="21"/>
        </w:rPr>
        <w:t>类别</w:t>
      </w:r>
      <w:r w:rsidR="00E00CB8">
        <w:rPr>
          <w:rFonts w:ascii="Times New Roman" w:eastAsia="宋体" w:hAnsi="Times New Roman" w:cs="Times New Roman" w:hint="eastAsia"/>
          <w:szCs w:val="21"/>
        </w:rPr>
        <w:t>、不同艺术特征的作品采取灵活策略。</w:t>
      </w:r>
    </w:p>
    <w:p w14:paraId="580856FA" w14:textId="159F7FAB" w:rsidR="00E00CB8" w:rsidRDefault="00B60B21" w:rsidP="00E00CB8">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部分</w:t>
      </w:r>
      <w:r w:rsidR="00E00CB8">
        <w:rPr>
          <w:rFonts w:ascii="Times New Roman" w:eastAsia="宋体" w:hAnsi="Times New Roman" w:cs="Times New Roman" w:hint="eastAsia"/>
          <w:szCs w:val="21"/>
        </w:rPr>
        <w:t>研究从大模型训练技术层面入手。如</w:t>
      </w:r>
      <w:r w:rsidR="005D50D1" w:rsidRPr="005D50D1">
        <w:rPr>
          <w:rFonts w:ascii="Times New Roman" w:eastAsia="宋体" w:hAnsi="Times New Roman" w:cs="Times New Roman" w:hint="eastAsia"/>
          <w:szCs w:val="21"/>
        </w:rPr>
        <w:t>在多模态语言模型中，评估图像美感、情绪强度或风格等任务</w:t>
      </w:r>
      <w:r w:rsidR="005D50D1">
        <w:rPr>
          <w:rFonts w:ascii="Times New Roman" w:eastAsia="宋体" w:hAnsi="Times New Roman" w:cs="Times New Roman" w:hint="eastAsia"/>
          <w:szCs w:val="21"/>
        </w:rPr>
        <w:t>，</w:t>
      </w:r>
      <w:r w:rsidR="005D50D1" w:rsidRPr="005D50D1">
        <w:rPr>
          <w:rFonts w:ascii="Times New Roman" w:eastAsia="宋体" w:hAnsi="Times New Roman" w:cs="Times New Roman" w:hint="eastAsia"/>
          <w:szCs w:val="21"/>
        </w:rPr>
        <w:t>模型需要输出一个连续数值</w:t>
      </w:r>
      <w:r w:rsidR="005D50D1">
        <w:rPr>
          <w:rFonts w:ascii="Times New Roman" w:eastAsia="宋体" w:hAnsi="Times New Roman" w:cs="Times New Roman" w:hint="eastAsia"/>
          <w:szCs w:val="21"/>
        </w:rPr>
        <w:t>，传统的回归</w:t>
      </w:r>
      <w:r w:rsidR="005D50D1" w:rsidRPr="005D50D1">
        <w:rPr>
          <w:rFonts w:ascii="Times New Roman" w:eastAsia="宋体" w:hAnsi="Times New Roman" w:cs="Times New Roman" w:hint="eastAsia"/>
          <w:szCs w:val="21"/>
        </w:rPr>
        <w:t>（</w:t>
      </w:r>
      <w:r w:rsidR="005D50D1" w:rsidRPr="005D50D1">
        <w:rPr>
          <w:rFonts w:ascii="Times New Roman" w:eastAsia="宋体" w:hAnsi="Times New Roman" w:cs="Times New Roman" w:hint="eastAsia"/>
          <w:szCs w:val="21"/>
        </w:rPr>
        <w:t>Regression head</w:t>
      </w:r>
      <w:r w:rsidR="005D50D1" w:rsidRPr="005D50D1">
        <w:rPr>
          <w:rFonts w:ascii="Times New Roman" w:eastAsia="宋体" w:hAnsi="Times New Roman" w:cs="Times New Roman" w:hint="eastAsia"/>
          <w:szCs w:val="21"/>
        </w:rPr>
        <w:t>）</w:t>
      </w:r>
      <w:r w:rsidR="005D50D1">
        <w:rPr>
          <w:rFonts w:ascii="Times New Roman" w:eastAsia="宋体" w:hAnsi="Times New Roman" w:cs="Times New Roman" w:hint="eastAsia"/>
          <w:szCs w:val="21"/>
        </w:rPr>
        <w:t>或离散分类</w:t>
      </w:r>
      <w:r w:rsidR="005D50D1" w:rsidRPr="005D50D1">
        <w:rPr>
          <w:rFonts w:ascii="Times New Roman" w:eastAsia="宋体" w:hAnsi="Times New Roman" w:cs="Times New Roman" w:hint="eastAsia"/>
          <w:szCs w:val="21"/>
        </w:rPr>
        <w:t>（</w:t>
      </w:r>
      <w:r w:rsidR="005D50D1" w:rsidRPr="005D50D1">
        <w:rPr>
          <w:rFonts w:ascii="Times New Roman" w:eastAsia="宋体" w:hAnsi="Times New Roman" w:cs="Times New Roman" w:hint="eastAsia"/>
          <w:szCs w:val="21"/>
        </w:rPr>
        <w:t>Classification bins</w:t>
      </w:r>
      <w:r w:rsidR="005D50D1" w:rsidRPr="005D50D1">
        <w:rPr>
          <w:rFonts w:ascii="Times New Roman" w:eastAsia="宋体" w:hAnsi="Times New Roman" w:cs="Times New Roman" w:hint="eastAsia"/>
          <w:szCs w:val="21"/>
        </w:rPr>
        <w:t>）</w:t>
      </w:r>
      <w:r w:rsidR="005D50D1">
        <w:rPr>
          <w:rFonts w:ascii="Times New Roman" w:eastAsia="宋体" w:hAnsi="Times New Roman" w:cs="Times New Roman" w:hint="eastAsia"/>
          <w:szCs w:val="21"/>
        </w:rPr>
        <w:t>需修改模型结构</w:t>
      </w:r>
      <w:r>
        <w:rPr>
          <w:rFonts w:ascii="Times New Roman" w:eastAsia="宋体" w:hAnsi="Times New Roman" w:cs="Times New Roman" w:hint="eastAsia"/>
          <w:szCs w:val="21"/>
        </w:rPr>
        <w:t>或从重新训练分词器</w:t>
      </w:r>
      <w:r w:rsidRPr="00B60B21">
        <w:rPr>
          <w:rFonts w:ascii="Times New Roman" w:eastAsia="宋体" w:hAnsi="Times New Roman" w:cs="Times New Roman" w:hint="eastAsia"/>
          <w:szCs w:val="21"/>
        </w:rPr>
        <w:t>（</w:t>
      </w:r>
      <w:r w:rsidRPr="00B60B21">
        <w:rPr>
          <w:rFonts w:ascii="Times New Roman" w:eastAsia="宋体" w:hAnsi="Times New Roman" w:cs="Times New Roman" w:hint="eastAsia"/>
          <w:szCs w:val="21"/>
        </w:rPr>
        <w:t>tokenizer</w:t>
      </w:r>
      <w:r w:rsidRPr="00B60B21">
        <w:rPr>
          <w:rFonts w:ascii="Times New Roman" w:eastAsia="宋体" w:hAnsi="Times New Roman" w:cs="Times New Roman" w:hint="eastAsia"/>
          <w:szCs w:val="21"/>
        </w:rPr>
        <w:t>）</w:t>
      </w:r>
      <w:r w:rsidR="005D50D1">
        <w:rPr>
          <w:rFonts w:ascii="Times New Roman" w:eastAsia="宋体" w:hAnsi="Times New Roman" w:cs="Times New Roman" w:hint="eastAsia"/>
          <w:szCs w:val="21"/>
        </w:rPr>
        <w:t>，</w:t>
      </w:r>
      <w:r>
        <w:rPr>
          <w:rFonts w:ascii="Times New Roman" w:eastAsia="宋体" w:hAnsi="Times New Roman" w:cs="Times New Roman" w:hint="eastAsia"/>
          <w:szCs w:val="21"/>
        </w:rPr>
        <w:t>易造成评分精度受限、</w:t>
      </w:r>
      <w:r w:rsidR="00E02239">
        <w:rPr>
          <w:rFonts w:ascii="Times New Roman" w:eastAsia="宋体" w:hAnsi="Times New Roman" w:cs="Times New Roman" w:hint="eastAsia"/>
          <w:szCs w:val="21"/>
        </w:rPr>
        <w:t>泛化</w:t>
      </w:r>
      <w:r>
        <w:rPr>
          <w:rFonts w:ascii="Times New Roman" w:eastAsia="宋体" w:hAnsi="Times New Roman" w:cs="Times New Roman" w:hint="eastAsia"/>
          <w:szCs w:val="21"/>
        </w:rPr>
        <w:t>功能不稳定的情况。</w:t>
      </w:r>
      <w:bookmarkStart w:id="1" w:name="_Hlk212641106"/>
      <w:proofErr w:type="spellStart"/>
      <w:r w:rsidRPr="00B60B21">
        <w:rPr>
          <w:rFonts w:ascii="Times New Roman" w:eastAsia="宋体" w:hAnsi="Times New Roman" w:cs="Times New Roman" w:hint="eastAsia"/>
          <w:i/>
          <w:iCs/>
          <w:szCs w:val="21"/>
        </w:rPr>
        <w:t>ArtiMuse</w:t>
      </w:r>
      <w:bookmarkEnd w:id="1"/>
      <w:proofErr w:type="spellEnd"/>
      <w:r w:rsidRPr="00B60B21">
        <w:rPr>
          <w:rFonts w:ascii="Times New Roman" w:eastAsia="宋体" w:hAnsi="Times New Roman" w:cs="Times New Roman" w:hint="eastAsia"/>
          <w:i/>
          <w:iCs/>
          <w:szCs w:val="21"/>
        </w:rPr>
        <w:t>：</w:t>
      </w:r>
      <w:r w:rsidRPr="00B60B21">
        <w:rPr>
          <w:rFonts w:ascii="Times New Roman" w:eastAsia="宋体" w:hAnsi="Times New Roman" w:cs="Times New Roman" w:hint="eastAsia"/>
          <w:i/>
          <w:iCs/>
          <w:szCs w:val="21"/>
        </w:rPr>
        <w:t>Fine-Grained Image Aesthetics Assessment with Joint Scoring and Expert-Level Understanding</w:t>
      </w:r>
      <w:r>
        <w:rPr>
          <w:rFonts w:ascii="Times New Roman" w:eastAsia="宋体" w:hAnsi="Times New Roman" w:cs="Times New Roman" w:hint="eastAsia"/>
          <w:szCs w:val="21"/>
        </w:rPr>
        <w:t>中，在训练大模型</w:t>
      </w:r>
      <w:proofErr w:type="spellStart"/>
      <w:r w:rsidRPr="00B60B21">
        <w:rPr>
          <w:rFonts w:ascii="Times New Roman" w:eastAsia="宋体" w:hAnsi="Times New Roman" w:cs="Times New Roman" w:hint="eastAsia"/>
          <w:szCs w:val="21"/>
        </w:rPr>
        <w:t>ArtiMuse</w:t>
      </w:r>
      <w:proofErr w:type="spellEnd"/>
      <w:r>
        <w:rPr>
          <w:rFonts w:ascii="Times New Roman" w:eastAsia="宋体" w:hAnsi="Times New Roman" w:cs="Times New Roman" w:hint="eastAsia"/>
          <w:szCs w:val="21"/>
        </w:rPr>
        <w:t>时，“</w:t>
      </w:r>
      <w:r w:rsidR="005D50D1">
        <w:rPr>
          <w:rFonts w:ascii="Times New Roman" w:eastAsia="宋体" w:hAnsi="Times New Roman" w:cs="Times New Roman" w:hint="eastAsia"/>
          <w:szCs w:val="21"/>
        </w:rPr>
        <w:t>词元即分数</w:t>
      </w:r>
      <w:r>
        <w:rPr>
          <w:rFonts w:ascii="Times New Roman" w:eastAsia="宋体" w:hAnsi="Times New Roman" w:cs="Times New Roman" w:hint="eastAsia"/>
          <w:szCs w:val="21"/>
        </w:rPr>
        <w:t>”</w:t>
      </w:r>
      <w:r w:rsidR="005D50D1">
        <w:rPr>
          <w:rFonts w:ascii="Times New Roman" w:eastAsia="宋体" w:hAnsi="Times New Roman" w:cs="Times New Roman" w:hint="eastAsia"/>
          <w:szCs w:val="21"/>
        </w:rPr>
        <w:t>（</w:t>
      </w:r>
      <w:r w:rsidR="00E00CB8" w:rsidRPr="00E00CB8">
        <w:rPr>
          <w:rFonts w:ascii="Times New Roman" w:eastAsia="宋体" w:hAnsi="Times New Roman" w:cs="Times New Roman" w:hint="eastAsia"/>
          <w:szCs w:val="21"/>
        </w:rPr>
        <w:t>Token As Score</w:t>
      </w:r>
      <w:r w:rsidR="005D50D1">
        <w:rPr>
          <w:rFonts w:ascii="Times New Roman" w:eastAsia="宋体" w:hAnsi="Times New Roman" w:cs="Times New Roman" w:hint="eastAsia"/>
          <w:szCs w:val="21"/>
        </w:rPr>
        <w:t>）</w:t>
      </w:r>
      <w:r w:rsidR="00E00CB8">
        <w:rPr>
          <w:rFonts w:ascii="Times New Roman" w:eastAsia="宋体" w:hAnsi="Times New Roman" w:cs="Times New Roman" w:hint="eastAsia"/>
          <w:szCs w:val="21"/>
        </w:rPr>
        <w:t>的技术突破</w:t>
      </w:r>
      <w:r w:rsidR="00E00CB8" w:rsidRPr="00E00CB8">
        <w:rPr>
          <w:rFonts w:ascii="Times New Roman" w:eastAsia="宋体" w:hAnsi="Times New Roman" w:cs="Times New Roman" w:hint="eastAsia"/>
          <w:szCs w:val="21"/>
        </w:rPr>
        <w:t>利用语言模型</w:t>
      </w:r>
      <w:r w:rsidR="005D50D1" w:rsidRPr="005D50D1">
        <w:rPr>
          <w:rFonts w:ascii="Times New Roman" w:eastAsia="宋体" w:hAnsi="Times New Roman" w:cs="Times New Roman" w:hint="eastAsia"/>
          <w:szCs w:val="21"/>
        </w:rPr>
        <w:t>分词器</w:t>
      </w:r>
      <w:r w:rsidR="00E00CB8" w:rsidRPr="00E00CB8">
        <w:rPr>
          <w:rFonts w:ascii="Times New Roman" w:eastAsia="宋体" w:hAnsi="Times New Roman" w:cs="Times New Roman" w:hint="eastAsia"/>
          <w:szCs w:val="21"/>
        </w:rPr>
        <w:t>中的现有</w:t>
      </w:r>
      <w:r w:rsidR="005D50D1">
        <w:rPr>
          <w:rFonts w:ascii="Times New Roman" w:eastAsia="宋体" w:hAnsi="Times New Roman" w:cs="Times New Roman" w:hint="eastAsia"/>
          <w:szCs w:val="21"/>
        </w:rPr>
        <w:t>词元（</w:t>
      </w:r>
      <w:r w:rsidR="00E00CB8" w:rsidRPr="00E00CB8">
        <w:rPr>
          <w:rFonts w:ascii="Times New Roman" w:eastAsia="宋体" w:hAnsi="Times New Roman" w:cs="Times New Roman" w:hint="eastAsia"/>
          <w:szCs w:val="21"/>
        </w:rPr>
        <w:t>token</w:t>
      </w:r>
      <w:r w:rsidR="005D50D1">
        <w:rPr>
          <w:rFonts w:ascii="Times New Roman" w:eastAsia="宋体" w:hAnsi="Times New Roman" w:cs="Times New Roman" w:hint="eastAsia"/>
          <w:szCs w:val="21"/>
        </w:rPr>
        <w:t>）</w:t>
      </w:r>
      <w:r w:rsidR="00E00CB8" w:rsidRPr="00E00CB8">
        <w:rPr>
          <w:rFonts w:ascii="Times New Roman" w:eastAsia="宋体" w:hAnsi="Times New Roman" w:cs="Times New Roman" w:hint="eastAsia"/>
          <w:szCs w:val="21"/>
        </w:rPr>
        <w:t>来表示数值，从而无需扩展词汇表或重新训练</w:t>
      </w:r>
      <w:bookmarkStart w:id="2" w:name="_Hlk212640552"/>
      <w:r w:rsidR="005D50D1">
        <w:rPr>
          <w:rFonts w:ascii="Times New Roman" w:eastAsia="宋体" w:hAnsi="Times New Roman" w:cs="Times New Roman" w:hint="eastAsia"/>
          <w:szCs w:val="21"/>
        </w:rPr>
        <w:t>分词</w:t>
      </w:r>
      <w:proofErr w:type="gramStart"/>
      <w:r w:rsidR="005D50D1">
        <w:rPr>
          <w:rFonts w:ascii="Times New Roman" w:eastAsia="宋体" w:hAnsi="Times New Roman" w:cs="Times New Roman" w:hint="eastAsia"/>
          <w:szCs w:val="21"/>
        </w:rPr>
        <w:t>器</w:t>
      </w:r>
      <w:bookmarkEnd w:id="2"/>
      <w:r w:rsidR="00E00CB8" w:rsidRPr="00E00CB8">
        <w:rPr>
          <w:rFonts w:ascii="Times New Roman" w:eastAsia="宋体" w:hAnsi="Times New Roman" w:cs="Times New Roman" w:hint="eastAsia"/>
          <w:szCs w:val="21"/>
        </w:rPr>
        <w:t>显著</w:t>
      </w:r>
      <w:proofErr w:type="gramEnd"/>
      <w:r w:rsidR="00E00CB8" w:rsidRPr="00E00CB8">
        <w:rPr>
          <w:rFonts w:ascii="Times New Roman" w:eastAsia="宋体" w:hAnsi="Times New Roman" w:cs="Times New Roman" w:hint="eastAsia"/>
          <w:szCs w:val="21"/>
        </w:rPr>
        <w:t>提升了美学评分的</w:t>
      </w:r>
      <w:r>
        <w:rPr>
          <w:rFonts w:ascii="Times New Roman" w:eastAsia="宋体" w:hAnsi="Times New Roman" w:cs="Times New Roman" w:hint="eastAsia"/>
          <w:szCs w:val="21"/>
        </w:rPr>
        <w:t>真实度</w:t>
      </w:r>
      <w:r>
        <w:rPr>
          <w:rStyle w:val="af0"/>
          <w:rFonts w:ascii="Times New Roman" w:eastAsia="宋体" w:hAnsi="Times New Roman" w:cs="Times New Roman"/>
          <w:szCs w:val="21"/>
        </w:rPr>
        <w:footnoteReference w:id="6"/>
      </w:r>
      <w:r w:rsidR="00E00CB8" w:rsidRPr="00E00CB8">
        <w:rPr>
          <w:rFonts w:ascii="Times New Roman" w:eastAsia="宋体" w:hAnsi="Times New Roman" w:cs="Times New Roman" w:hint="eastAsia"/>
          <w:szCs w:val="21"/>
        </w:rPr>
        <w:t>。</w:t>
      </w:r>
    </w:p>
    <w:p w14:paraId="098C4201" w14:textId="36ACE7E3" w:rsidR="00D4336C" w:rsidRPr="00D4336C" w:rsidRDefault="00B36055" w:rsidP="00D4336C">
      <w:pPr>
        <w:spacing w:line="360" w:lineRule="auto"/>
        <w:ind w:firstLineChars="200" w:firstLine="420"/>
        <w:jc w:val="left"/>
        <w:rPr>
          <w:rFonts w:ascii="Times New Roman" w:eastAsia="宋体" w:hAnsi="Times New Roman" w:cs="Times New Roman"/>
          <w:szCs w:val="21"/>
        </w:rPr>
      </w:pPr>
      <w:r>
        <w:rPr>
          <w:rFonts w:ascii="Times New Roman" w:eastAsia="宋体" w:hAnsi="Times New Roman" w:cs="Times New Roman" w:hint="eastAsia"/>
          <w:szCs w:val="21"/>
        </w:rPr>
        <w:t>一些</w:t>
      </w:r>
      <w:r w:rsidR="00B60B21">
        <w:rPr>
          <w:rFonts w:ascii="Times New Roman" w:eastAsia="宋体" w:hAnsi="Times New Roman" w:cs="Times New Roman" w:hint="eastAsia"/>
          <w:szCs w:val="21"/>
        </w:rPr>
        <w:t>研究注重</w:t>
      </w:r>
      <w:r w:rsidR="00E02239">
        <w:rPr>
          <w:rFonts w:ascii="Times New Roman" w:eastAsia="宋体" w:hAnsi="Times New Roman" w:cs="Times New Roman" w:hint="eastAsia"/>
          <w:szCs w:val="21"/>
        </w:rPr>
        <w:t>评估</w:t>
      </w:r>
      <w:r w:rsidR="00B60B21">
        <w:rPr>
          <w:rFonts w:ascii="Times New Roman" w:eastAsia="宋体" w:hAnsi="Times New Roman" w:cs="Times New Roman" w:hint="eastAsia"/>
          <w:szCs w:val="21"/>
        </w:rPr>
        <w:t>作品中</w:t>
      </w:r>
      <w:r w:rsidR="00E02239" w:rsidRPr="00E02239">
        <w:rPr>
          <w:rFonts w:ascii="Times New Roman" w:eastAsia="宋体" w:hAnsi="Times New Roman" w:cs="Times New Roman" w:hint="eastAsia"/>
          <w:szCs w:val="21"/>
        </w:rPr>
        <w:t>宏观与微观特征、整体与局部结构对评分准确性的影响</w:t>
      </w:r>
      <w:r w:rsidR="00B60B21">
        <w:rPr>
          <w:rFonts w:ascii="Times New Roman" w:eastAsia="宋体" w:hAnsi="Times New Roman" w:cs="Times New Roman" w:hint="eastAsia"/>
          <w:szCs w:val="21"/>
        </w:rPr>
        <w:t>。如</w:t>
      </w:r>
      <w:r w:rsidR="00D4336C" w:rsidRPr="00D4336C">
        <w:rPr>
          <w:rFonts w:ascii="Times New Roman" w:eastAsia="宋体" w:hAnsi="Times New Roman" w:cs="Times New Roman" w:hint="eastAsia"/>
          <w:szCs w:val="21"/>
        </w:rPr>
        <w:t>Aesthetic Visual Quality Evaluation of Chinese Handwritings</w:t>
      </w:r>
      <w:r w:rsidR="00D4336C">
        <w:rPr>
          <w:rFonts w:ascii="Times New Roman" w:eastAsia="宋体" w:hAnsi="Times New Roman" w:cs="Times New Roman" w:hint="eastAsia"/>
          <w:szCs w:val="21"/>
        </w:rPr>
        <w:t>，以经典书法理论为依据，</w:t>
      </w:r>
      <w:r w:rsidR="00D4336C" w:rsidRPr="00D4336C">
        <w:rPr>
          <w:rFonts w:ascii="Times New Roman" w:eastAsia="宋体" w:hAnsi="Times New Roman" w:cs="Times New Roman" w:hint="eastAsia"/>
          <w:szCs w:val="21"/>
        </w:rPr>
        <w:t>提出</w:t>
      </w:r>
    </w:p>
    <w:p w14:paraId="11F71232" w14:textId="4E81CA1A" w:rsidR="00BD2A54" w:rsidRPr="00E00CB8" w:rsidRDefault="00D4336C" w:rsidP="00D4336C">
      <w:pPr>
        <w:spacing w:line="360" w:lineRule="auto"/>
        <w:jc w:val="left"/>
        <w:rPr>
          <w:rFonts w:ascii="Times New Roman" w:eastAsia="宋体" w:hAnsi="Times New Roman" w:cs="Times New Roman"/>
          <w:szCs w:val="21"/>
        </w:rPr>
      </w:pPr>
      <w:r w:rsidRPr="00D4336C">
        <w:rPr>
          <w:rFonts w:ascii="Times New Roman" w:eastAsia="宋体" w:hAnsi="Times New Roman" w:cs="Times New Roman" w:hint="eastAsia"/>
          <w:szCs w:val="21"/>
        </w:rPr>
        <w:t>包括</w:t>
      </w:r>
      <w:r w:rsidRPr="00D4336C">
        <w:rPr>
          <w:rFonts w:ascii="Times New Roman" w:eastAsia="宋体" w:hAnsi="Times New Roman" w:cs="Times New Roman" w:hint="eastAsia"/>
          <w:szCs w:val="21"/>
        </w:rPr>
        <w:t>22</w:t>
      </w:r>
      <w:r w:rsidRPr="00D4336C">
        <w:rPr>
          <w:rFonts w:ascii="Times New Roman" w:eastAsia="宋体" w:hAnsi="Times New Roman" w:cs="Times New Roman" w:hint="eastAsia"/>
          <w:szCs w:val="21"/>
        </w:rPr>
        <w:t>个全局特征（</w:t>
      </w:r>
      <w:r w:rsidRPr="00D4336C">
        <w:rPr>
          <w:rFonts w:ascii="Times New Roman" w:eastAsia="宋体" w:hAnsi="Times New Roman" w:cs="Times New Roman" w:hint="eastAsia"/>
          <w:szCs w:val="21"/>
        </w:rPr>
        <w:t>global features</w:t>
      </w:r>
      <w:r w:rsidRPr="00D4336C">
        <w:rPr>
          <w:rFonts w:ascii="Times New Roman" w:eastAsia="宋体" w:hAnsi="Times New Roman" w:cs="Times New Roman" w:hint="eastAsia"/>
          <w:szCs w:val="21"/>
        </w:rPr>
        <w:t>）和</w:t>
      </w:r>
      <w:r w:rsidRPr="00D4336C">
        <w:rPr>
          <w:rFonts w:ascii="Times New Roman" w:eastAsia="宋体" w:hAnsi="Times New Roman" w:cs="Times New Roman" w:hint="eastAsia"/>
          <w:szCs w:val="21"/>
        </w:rPr>
        <w:t>10</w:t>
      </w:r>
      <w:r w:rsidRPr="00D4336C">
        <w:rPr>
          <w:rFonts w:ascii="Times New Roman" w:eastAsia="宋体" w:hAnsi="Times New Roman" w:cs="Times New Roman" w:hint="eastAsia"/>
          <w:szCs w:val="21"/>
        </w:rPr>
        <w:t>个构件布局特征（</w:t>
      </w:r>
      <w:r w:rsidRPr="00D4336C">
        <w:rPr>
          <w:rFonts w:ascii="Times New Roman" w:eastAsia="宋体" w:hAnsi="Times New Roman" w:cs="Times New Roman" w:hint="eastAsia"/>
          <w:szCs w:val="21"/>
        </w:rPr>
        <w:t>component layout features</w:t>
      </w:r>
      <w:r w:rsidRPr="00D4336C">
        <w:rPr>
          <w:rFonts w:ascii="Times New Roman" w:eastAsia="宋体" w:hAnsi="Times New Roman" w:cs="Times New Roman" w:hint="eastAsia"/>
          <w:szCs w:val="21"/>
        </w:rPr>
        <w:t>），</w:t>
      </w:r>
      <w:r>
        <w:rPr>
          <w:rFonts w:ascii="Times New Roman" w:eastAsia="宋体" w:hAnsi="Times New Roman" w:cs="Times New Roman" w:hint="eastAsia"/>
          <w:szCs w:val="21"/>
        </w:rPr>
        <w:t>共计</w:t>
      </w:r>
      <w:r w:rsidRPr="00D4336C">
        <w:rPr>
          <w:rFonts w:ascii="Times New Roman" w:eastAsia="宋体" w:hAnsi="Times New Roman" w:cs="Times New Roman" w:hint="eastAsia"/>
          <w:szCs w:val="21"/>
        </w:rPr>
        <w:t>32</w:t>
      </w:r>
      <w:r w:rsidRPr="00D4336C">
        <w:rPr>
          <w:rFonts w:ascii="Times New Roman" w:eastAsia="宋体" w:hAnsi="Times New Roman" w:cs="Times New Roman" w:hint="eastAsia"/>
          <w:szCs w:val="21"/>
        </w:rPr>
        <w:t>维</w:t>
      </w:r>
      <w:r>
        <w:rPr>
          <w:rFonts w:ascii="Times New Roman" w:eastAsia="宋体" w:hAnsi="Times New Roman" w:cs="Times New Roman" w:hint="eastAsia"/>
          <w:szCs w:val="21"/>
        </w:rPr>
        <w:t>的评估</w:t>
      </w:r>
      <w:r w:rsidRPr="00D4336C">
        <w:rPr>
          <w:rFonts w:ascii="Times New Roman" w:eastAsia="宋体" w:hAnsi="Times New Roman" w:cs="Times New Roman" w:hint="eastAsia"/>
          <w:szCs w:val="21"/>
        </w:rPr>
        <w:t>体系</w:t>
      </w:r>
      <w:r>
        <w:rPr>
          <w:rStyle w:val="af0"/>
          <w:rFonts w:ascii="Times New Roman" w:eastAsia="宋体" w:hAnsi="Times New Roman" w:cs="Times New Roman"/>
          <w:szCs w:val="21"/>
        </w:rPr>
        <w:footnoteReference w:id="7"/>
      </w:r>
      <w:r>
        <w:rPr>
          <w:rFonts w:ascii="Times New Roman" w:eastAsia="宋体" w:hAnsi="Times New Roman" w:cs="Times New Roman" w:hint="eastAsia"/>
          <w:szCs w:val="21"/>
        </w:rPr>
        <w:t>。又如受到</w:t>
      </w:r>
      <w:r w:rsidRPr="00D4336C">
        <w:rPr>
          <w:rFonts w:ascii="Times New Roman" w:eastAsia="宋体" w:hAnsi="Times New Roman" w:cs="Times New Roman" w:hint="eastAsia"/>
          <w:szCs w:val="21"/>
        </w:rPr>
        <w:t>笔触对艺术史研究定义画作年代</w:t>
      </w:r>
      <w:r>
        <w:rPr>
          <w:rFonts w:ascii="Times New Roman" w:eastAsia="宋体" w:hAnsi="Times New Roman" w:cs="Times New Roman" w:hint="eastAsia"/>
          <w:szCs w:val="21"/>
        </w:rPr>
        <w:t>作用的启发，</w:t>
      </w:r>
      <w:r w:rsidR="00041E01" w:rsidRPr="00041E01">
        <w:rPr>
          <w:rFonts w:ascii="Times New Roman" w:eastAsia="宋体" w:hAnsi="Times New Roman" w:cs="Times New Roman" w:hint="eastAsia"/>
          <w:szCs w:val="21"/>
        </w:rPr>
        <w:t xml:space="preserve">Lamberti </w:t>
      </w:r>
      <w:r w:rsidR="00041E01" w:rsidRPr="00041E01">
        <w:rPr>
          <w:rFonts w:ascii="Times New Roman" w:eastAsia="宋体" w:hAnsi="Times New Roman" w:cs="Times New Roman" w:hint="eastAsia"/>
          <w:szCs w:val="21"/>
        </w:rPr>
        <w:t>等人提出无监督笔触提取算法</w:t>
      </w:r>
      <w:r w:rsidR="00041E01">
        <w:rPr>
          <w:rFonts w:ascii="Times New Roman" w:eastAsia="宋体" w:hAnsi="Times New Roman" w:cs="Times New Roman" w:hint="eastAsia"/>
          <w:szCs w:val="21"/>
        </w:rPr>
        <w:t>（</w:t>
      </w:r>
      <w:r w:rsidR="00041E01" w:rsidRPr="00041E01">
        <w:rPr>
          <w:rFonts w:ascii="Times New Roman" w:eastAsia="宋体" w:hAnsi="Times New Roman" w:cs="Times New Roman" w:hint="eastAsia"/>
          <w:szCs w:val="21"/>
        </w:rPr>
        <w:t>painting brushstrokes digital image processing for unsupervised extraction</w:t>
      </w:r>
      <w:r w:rsidR="00041E01">
        <w:rPr>
          <w:rFonts w:ascii="Times New Roman" w:eastAsia="宋体" w:hAnsi="Times New Roman" w:cs="Times New Roman" w:hint="eastAsia"/>
          <w:szCs w:val="21"/>
        </w:rPr>
        <w:t>），通过“生成——分割——提取——验证”四个步骤</w:t>
      </w:r>
      <w:r w:rsidR="00A6680D">
        <w:rPr>
          <w:rFonts w:ascii="Times New Roman" w:eastAsia="宋体" w:hAnsi="Times New Roman" w:cs="Times New Roman" w:hint="eastAsia"/>
          <w:szCs w:val="21"/>
        </w:rPr>
        <w:t>评估梵高油画作品</w:t>
      </w:r>
      <w:r w:rsidR="00A6680D">
        <w:rPr>
          <w:rStyle w:val="af0"/>
          <w:rFonts w:ascii="Times New Roman" w:eastAsia="宋体" w:hAnsi="Times New Roman" w:cs="Times New Roman"/>
          <w:szCs w:val="21"/>
        </w:rPr>
        <w:footnoteReference w:id="8"/>
      </w:r>
      <w:r w:rsidR="00A6680D">
        <w:rPr>
          <w:rFonts w:ascii="Times New Roman" w:eastAsia="宋体" w:hAnsi="Times New Roman" w:cs="Times New Roman" w:hint="eastAsia"/>
          <w:szCs w:val="21"/>
        </w:rPr>
        <w:t>。</w:t>
      </w:r>
      <w:r w:rsidR="00B36055">
        <w:rPr>
          <w:rFonts w:ascii="Times New Roman" w:eastAsia="宋体" w:hAnsi="Times New Roman" w:cs="Times New Roman" w:hint="eastAsia"/>
          <w:szCs w:val="21"/>
        </w:rPr>
        <w:t>再如北京大学汉画图像标注系统</w:t>
      </w:r>
      <w:r w:rsidR="00B36055" w:rsidRPr="00B36055">
        <w:rPr>
          <w:rFonts w:ascii="Times New Roman" w:eastAsia="宋体" w:hAnsi="Times New Roman" w:cs="Times New Roman" w:hint="eastAsia"/>
          <w:szCs w:val="21"/>
        </w:rPr>
        <w:t>IIML</w:t>
      </w:r>
      <w:r w:rsidR="00B36055" w:rsidRPr="00B36055">
        <w:rPr>
          <w:rFonts w:ascii="Times New Roman" w:eastAsia="宋体" w:hAnsi="Times New Roman" w:cs="Times New Roman" w:hint="eastAsia"/>
          <w:szCs w:val="21"/>
        </w:rPr>
        <w:t>（</w:t>
      </w:r>
      <w:proofErr w:type="spellStart"/>
      <w:r w:rsidR="00B36055" w:rsidRPr="00B36055">
        <w:rPr>
          <w:rFonts w:ascii="Times New Roman" w:eastAsia="宋体" w:hAnsi="Times New Roman" w:cs="Times New Roman" w:hint="eastAsia"/>
          <w:szCs w:val="21"/>
        </w:rPr>
        <w:t>Intericonicity</w:t>
      </w:r>
      <w:proofErr w:type="spellEnd"/>
      <w:r w:rsidR="00B36055" w:rsidRPr="00B36055">
        <w:rPr>
          <w:rFonts w:ascii="Times New Roman" w:eastAsia="宋体" w:hAnsi="Times New Roman" w:cs="Times New Roman" w:hint="eastAsia"/>
          <w:szCs w:val="21"/>
        </w:rPr>
        <w:t xml:space="preserve"> Index Markup Language</w:t>
      </w:r>
      <w:r w:rsidR="00B36055" w:rsidRPr="00B36055">
        <w:rPr>
          <w:rFonts w:ascii="Times New Roman" w:eastAsia="宋体" w:hAnsi="Times New Roman" w:cs="Times New Roman" w:hint="eastAsia"/>
          <w:szCs w:val="21"/>
        </w:rPr>
        <w:t>）</w:t>
      </w:r>
      <w:r w:rsidR="00B36055">
        <w:rPr>
          <w:rFonts w:ascii="Times New Roman" w:eastAsia="宋体" w:hAnsi="Times New Roman" w:cs="Times New Roman" w:hint="eastAsia"/>
          <w:szCs w:val="21"/>
        </w:rPr>
        <w:t>的</w:t>
      </w:r>
      <w:r w:rsidR="00B36055" w:rsidRPr="00B36055">
        <w:rPr>
          <w:rFonts w:ascii="Times New Roman" w:eastAsia="宋体" w:hAnsi="Times New Roman" w:cs="Times New Roman" w:hint="eastAsia"/>
          <w:szCs w:val="21"/>
        </w:rPr>
        <w:t>标注在形相学的理论框架下对现有前图像志和图像志层面的图像语义标注进行的扩展</w:t>
      </w:r>
      <w:r w:rsidR="00B36055">
        <w:rPr>
          <w:rStyle w:val="af0"/>
          <w:rFonts w:ascii="Times New Roman" w:eastAsia="宋体" w:hAnsi="Times New Roman" w:cs="Times New Roman"/>
          <w:szCs w:val="21"/>
        </w:rPr>
        <w:footnoteReference w:id="9"/>
      </w:r>
      <w:r w:rsidR="00B36055" w:rsidRPr="00B36055">
        <w:rPr>
          <w:rFonts w:ascii="Times New Roman" w:eastAsia="宋体" w:hAnsi="Times New Roman" w:cs="Times New Roman" w:hint="eastAsia"/>
          <w:szCs w:val="21"/>
        </w:rPr>
        <w:t>。</w:t>
      </w:r>
    </w:p>
    <w:p w14:paraId="3849F6A1" w14:textId="2AB83EAE" w:rsidR="00543879" w:rsidRPr="00BD2A54" w:rsidRDefault="00BD2A54" w:rsidP="00BD2A54">
      <w:pPr>
        <w:spacing w:line="360" w:lineRule="auto"/>
        <w:jc w:val="left"/>
        <w:rPr>
          <w:rFonts w:ascii="Times New Roman" w:eastAsia="宋体" w:hAnsi="Times New Roman" w:cs="Times New Roman"/>
          <w:b/>
          <w:bCs/>
          <w:szCs w:val="21"/>
        </w:rPr>
      </w:pPr>
      <w:r w:rsidRPr="00BD2A54">
        <w:rPr>
          <w:rFonts w:ascii="Times New Roman" w:eastAsia="宋体" w:hAnsi="Times New Roman" w:cs="Times New Roman" w:hint="eastAsia"/>
          <w:b/>
          <w:bCs/>
          <w:szCs w:val="21"/>
        </w:rPr>
        <w:t>三、研究焦点的多样化</w:t>
      </w:r>
    </w:p>
    <w:p w14:paraId="5A1A67C3" w14:textId="3F4B627E" w:rsidR="002C7F79" w:rsidRPr="00F2030C" w:rsidRDefault="00BD2A54" w:rsidP="002C7F79">
      <w:pPr>
        <w:spacing w:line="360" w:lineRule="auto"/>
        <w:ind w:firstLineChars="200" w:firstLine="420"/>
        <w:jc w:val="left"/>
        <w:rPr>
          <w:rFonts w:ascii="Times New Roman" w:eastAsia="宋体" w:hAnsi="Times New Roman" w:cs="Times New Roman" w:hint="eastAsia"/>
          <w:szCs w:val="21"/>
        </w:rPr>
      </w:pPr>
      <w:r w:rsidRPr="00BD2A54">
        <w:rPr>
          <w:rFonts w:ascii="Times New Roman" w:eastAsia="宋体" w:hAnsi="Times New Roman" w:cs="Times New Roman" w:hint="eastAsia"/>
          <w:szCs w:val="21"/>
        </w:rPr>
        <w:t>除评分与识别外，</w:t>
      </w:r>
      <w:r>
        <w:rPr>
          <w:rFonts w:ascii="Times New Roman" w:eastAsia="宋体" w:hAnsi="Times New Roman" w:cs="Times New Roman" w:hint="eastAsia"/>
          <w:szCs w:val="21"/>
        </w:rPr>
        <w:t>近年来</w:t>
      </w:r>
      <w:r w:rsidRPr="00BD2A54">
        <w:rPr>
          <w:rFonts w:ascii="Times New Roman" w:eastAsia="宋体" w:hAnsi="Times New Roman" w:cs="Times New Roman" w:hint="eastAsia"/>
          <w:szCs w:val="21"/>
        </w:rPr>
        <w:t>部分研究开始关注模型的情感共鸣与语义解释。例如，</w:t>
      </w:r>
      <w:proofErr w:type="spellStart"/>
      <w:r w:rsidRPr="00BD2A54">
        <w:rPr>
          <w:rFonts w:ascii="Times New Roman" w:eastAsia="宋体" w:hAnsi="Times New Roman" w:cs="Times New Roman" w:hint="eastAsia"/>
          <w:szCs w:val="21"/>
        </w:rPr>
        <w:t>ArtEmis</w:t>
      </w:r>
      <w:proofErr w:type="spellEnd"/>
      <w:r w:rsidRPr="00BD2A54">
        <w:rPr>
          <w:rFonts w:ascii="Times New Roman" w:eastAsia="宋体" w:hAnsi="Times New Roman" w:cs="Times New Roman" w:hint="eastAsia"/>
          <w:szCs w:val="21"/>
        </w:rPr>
        <w:t>项目首次建立了大规模的艺术图像—情绪语言对齐数据集，使模型能够学习图像与人类情绪表达之间的复杂映射关系，从而在一定程度上模拟观者的情感反应。</w:t>
      </w:r>
      <w:r w:rsidRPr="00BD2A54">
        <w:rPr>
          <w:rFonts w:ascii="Times New Roman" w:eastAsia="宋体" w:hAnsi="Times New Roman" w:cs="Times New Roman" w:hint="eastAsia"/>
          <w:szCs w:val="21"/>
        </w:rPr>
        <w:t>VILA</w:t>
      </w:r>
      <w:r w:rsidRPr="00BD2A54">
        <w:rPr>
          <w:rFonts w:ascii="Times New Roman" w:eastAsia="宋体" w:hAnsi="Times New Roman" w:cs="Times New Roman" w:hint="eastAsia"/>
          <w:szCs w:val="21"/>
        </w:rPr>
        <w:t>模型则进一步引入来自摄影论坛和美学社区的“图像—评论”对</w:t>
      </w:r>
      <w:r w:rsidR="003913A7">
        <w:rPr>
          <w:rStyle w:val="af0"/>
          <w:rFonts w:ascii="Times New Roman" w:eastAsia="宋体" w:hAnsi="Times New Roman" w:cs="Times New Roman"/>
          <w:szCs w:val="21"/>
        </w:rPr>
        <w:footnoteReference w:id="10"/>
      </w:r>
      <w:r w:rsidRPr="00BD2A54">
        <w:rPr>
          <w:rFonts w:ascii="Times New Roman" w:eastAsia="宋体" w:hAnsi="Times New Roman" w:cs="Times New Roman" w:hint="eastAsia"/>
          <w:szCs w:val="21"/>
        </w:rPr>
        <w:t>，借由自然语言学习人类描述艺术时的语用逻辑，使机器评价更贴近真实的语言表达方式。而</w:t>
      </w:r>
      <w:proofErr w:type="spellStart"/>
      <w:r w:rsidRPr="00BD2A54">
        <w:rPr>
          <w:rFonts w:ascii="Times New Roman" w:eastAsia="宋体" w:hAnsi="Times New Roman" w:cs="Times New Roman" w:hint="eastAsia"/>
          <w:szCs w:val="21"/>
        </w:rPr>
        <w:t>ArtiMuse</w:t>
      </w:r>
      <w:proofErr w:type="spellEnd"/>
      <w:r w:rsidRPr="00BD2A54">
        <w:rPr>
          <w:rFonts w:ascii="Times New Roman" w:eastAsia="宋体" w:hAnsi="Times New Roman" w:cs="Times New Roman" w:hint="eastAsia"/>
          <w:szCs w:val="21"/>
        </w:rPr>
        <w:t>在多模态大语言模型的框架下，不仅能够输出美学评分，还能生成接近艺术评论家的文字说明，呈现出较高的解释性与文化敏感度。总体来看，这一研究取向</w:t>
      </w:r>
      <w:r w:rsidR="003913A7">
        <w:rPr>
          <w:rFonts w:ascii="Times New Roman" w:eastAsia="宋体" w:hAnsi="Times New Roman" w:cs="Times New Roman" w:hint="eastAsia"/>
          <w:szCs w:val="21"/>
        </w:rPr>
        <w:t>表明人工智能</w:t>
      </w:r>
      <w:r w:rsidRPr="00BD2A54">
        <w:rPr>
          <w:rFonts w:ascii="Times New Roman" w:eastAsia="宋体" w:hAnsi="Times New Roman" w:cs="Times New Roman" w:hint="eastAsia"/>
          <w:szCs w:val="21"/>
        </w:rPr>
        <w:t>美学评价正在从</w:t>
      </w:r>
      <w:r w:rsidR="003913A7">
        <w:rPr>
          <w:rFonts w:ascii="Times New Roman" w:eastAsia="宋体" w:hAnsi="Times New Roman" w:cs="Times New Roman" w:hint="eastAsia"/>
          <w:szCs w:val="21"/>
        </w:rPr>
        <w:t>技术化地</w:t>
      </w:r>
      <w:r w:rsidRPr="00BD2A54">
        <w:rPr>
          <w:rFonts w:ascii="Times New Roman" w:eastAsia="宋体" w:hAnsi="Times New Roman" w:cs="Times New Roman" w:hint="eastAsia"/>
          <w:szCs w:val="21"/>
        </w:rPr>
        <w:t>量化美感</w:t>
      </w:r>
      <w:r w:rsidR="003913A7">
        <w:rPr>
          <w:rFonts w:ascii="Times New Roman" w:eastAsia="宋体" w:hAnsi="Times New Roman" w:cs="Times New Roman" w:hint="eastAsia"/>
          <w:szCs w:val="21"/>
        </w:rPr>
        <w:t>向人性化理解式审美转变</w:t>
      </w:r>
      <w:r w:rsidRPr="00BD2A54">
        <w:rPr>
          <w:rFonts w:ascii="Times New Roman" w:eastAsia="宋体" w:hAnsi="Times New Roman" w:cs="Times New Roman" w:hint="eastAsia"/>
          <w:szCs w:val="21"/>
        </w:rPr>
        <w:t>，强调机器与人类在情感理解与语言生成层面的</w:t>
      </w:r>
      <w:r w:rsidR="003913A7">
        <w:rPr>
          <w:rFonts w:ascii="Times New Roman" w:eastAsia="宋体" w:hAnsi="Times New Roman" w:cs="Times New Roman" w:hint="eastAsia"/>
          <w:szCs w:val="21"/>
        </w:rPr>
        <w:t>同一性</w:t>
      </w:r>
      <w:r w:rsidRPr="00BD2A54">
        <w:rPr>
          <w:rFonts w:ascii="Times New Roman" w:eastAsia="宋体" w:hAnsi="Times New Roman" w:cs="Times New Roman" w:hint="eastAsia"/>
          <w:szCs w:val="21"/>
        </w:rPr>
        <w:t>。</w:t>
      </w:r>
    </w:p>
    <w:sectPr w:rsidR="002C7F79" w:rsidRPr="00F203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7BEF2" w14:textId="77777777" w:rsidR="00900C3D" w:rsidRDefault="00900C3D" w:rsidP="00FF4843">
      <w:pPr>
        <w:rPr>
          <w:rFonts w:hint="eastAsia"/>
        </w:rPr>
      </w:pPr>
      <w:r>
        <w:separator/>
      </w:r>
    </w:p>
  </w:endnote>
  <w:endnote w:type="continuationSeparator" w:id="0">
    <w:p w14:paraId="49880E4D" w14:textId="77777777" w:rsidR="00900C3D" w:rsidRDefault="00900C3D" w:rsidP="00FF484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B956F" w14:textId="77777777" w:rsidR="00900C3D" w:rsidRDefault="00900C3D" w:rsidP="00FF4843">
      <w:pPr>
        <w:rPr>
          <w:rFonts w:hint="eastAsia"/>
        </w:rPr>
      </w:pPr>
      <w:r>
        <w:separator/>
      </w:r>
    </w:p>
  </w:footnote>
  <w:footnote w:type="continuationSeparator" w:id="0">
    <w:p w14:paraId="6BB03249" w14:textId="77777777" w:rsidR="00900C3D" w:rsidRDefault="00900C3D" w:rsidP="00FF4843">
      <w:pPr>
        <w:rPr>
          <w:rFonts w:hint="eastAsia"/>
        </w:rPr>
      </w:pPr>
      <w:r>
        <w:continuationSeparator/>
      </w:r>
    </w:p>
  </w:footnote>
  <w:footnote w:id="1">
    <w:p w14:paraId="2A9A77F2" w14:textId="67C09FBA" w:rsidR="00FF4843" w:rsidRPr="003D2C59" w:rsidRDefault="00FF4843" w:rsidP="00FF4843">
      <w:pPr>
        <w:rPr>
          <w:rFonts w:ascii="Times New Roman" w:eastAsia="宋体" w:hAnsi="Times New Roman" w:cs="Times New Roman"/>
          <w:sz w:val="18"/>
          <w:szCs w:val="18"/>
        </w:rPr>
      </w:pPr>
      <w:r w:rsidRPr="003D2C59">
        <w:rPr>
          <w:rStyle w:val="af0"/>
          <w:rFonts w:ascii="Times New Roman" w:eastAsia="宋体" w:hAnsi="Times New Roman" w:cs="Times New Roman"/>
          <w:sz w:val="18"/>
          <w:szCs w:val="18"/>
        </w:rPr>
        <w:footnoteRef/>
      </w:r>
      <w:r w:rsidRPr="003D2C59">
        <w:rPr>
          <w:rFonts w:ascii="Times New Roman" w:eastAsia="宋体" w:hAnsi="Times New Roman" w:cs="Times New Roman"/>
          <w:sz w:val="18"/>
          <w:szCs w:val="18"/>
        </w:rPr>
        <w:t xml:space="preserve"> </w:t>
      </w:r>
      <w:r w:rsidR="005004E2" w:rsidRPr="005004E2">
        <w:rPr>
          <w:rFonts w:ascii="Times New Roman" w:eastAsia="宋体" w:hAnsi="Times New Roman" w:cs="Times New Roman" w:hint="eastAsia"/>
          <w:sz w:val="18"/>
          <w:szCs w:val="18"/>
        </w:rPr>
        <w:t xml:space="preserve">Zhipeng Huang et al., </w:t>
      </w:r>
      <w:proofErr w:type="spellStart"/>
      <w:r w:rsidR="005004E2" w:rsidRPr="005004E2">
        <w:rPr>
          <w:rFonts w:ascii="Times New Roman" w:eastAsia="宋体" w:hAnsi="Times New Roman" w:cs="Times New Roman" w:hint="eastAsia"/>
          <w:sz w:val="18"/>
          <w:szCs w:val="18"/>
        </w:rPr>
        <w:t>VisualCritic</w:t>
      </w:r>
      <w:proofErr w:type="spellEnd"/>
      <w:r w:rsidR="005004E2" w:rsidRPr="005004E2">
        <w:rPr>
          <w:rFonts w:ascii="Times New Roman" w:eastAsia="宋体" w:hAnsi="Times New Roman" w:cs="Times New Roman" w:hint="eastAsia"/>
          <w:sz w:val="18"/>
          <w:szCs w:val="18"/>
        </w:rPr>
        <w:t xml:space="preserve">: Making LMMs Perceive Visual Quality Like Humans, </w:t>
      </w:r>
      <w:proofErr w:type="spellStart"/>
      <w:r w:rsidR="005004E2" w:rsidRPr="005004E2">
        <w:rPr>
          <w:rFonts w:ascii="Times New Roman" w:eastAsia="宋体" w:hAnsi="Times New Roman" w:cs="Times New Roman" w:hint="eastAsia"/>
          <w:sz w:val="18"/>
          <w:szCs w:val="18"/>
        </w:rPr>
        <w:t>arXiv</w:t>
      </w:r>
      <w:proofErr w:type="spellEnd"/>
      <w:r w:rsidR="005004E2" w:rsidRPr="005004E2">
        <w:rPr>
          <w:rFonts w:ascii="Times New Roman" w:eastAsia="宋体" w:hAnsi="Times New Roman" w:cs="Times New Roman" w:hint="eastAsia"/>
          <w:sz w:val="18"/>
          <w:szCs w:val="18"/>
        </w:rPr>
        <w:t xml:space="preserve"> preprint, arXiv:2403.12806v1, March 19, 2024, https://arxiv.org/abs/2403.12806.</w:t>
      </w:r>
    </w:p>
  </w:footnote>
  <w:footnote w:id="2">
    <w:p w14:paraId="161070CC" w14:textId="0310BE8A" w:rsidR="00F2030C" w:rsidRPr="003D2C59" w:rsidRDefault="00F2030C">
      <w:pPr>
        <w:pStyle w:val="ae"/>
        <w:rPr>
          <w:rFonts w:ascii="Times New Roman" w:eastAsia="宋体" w:hAnsi="Times New Roman" w:cs="Times New Roman"/>
        </w:rPr>
      </w:pPr>
      <w:r w:rsidRPr="003D2C59">
        <w:rPr>
          <w:rStyle w:val="af0"/>
          <w:rFonts w:ascii="Times New Roman" w:eastAsia="宋体" w:hAnsi="Times New Roman" w:cs="Times New Roman"/>
        </w:rPr>
        <w:footnoteRef/>
      </w:r>
      <w:r w:rsidRPr="003D2C59">
        <w:rPr>
          <w:rFonts w:ascii="Times New Roman" w:eastAsia="宋体" w:hAnsi="Times New Roman" w:cs="Times New Roman"/>
        </w:rPr>
        <w:t xml:space="preserve"> </w:t>
      </w:r>
      <w:r w:rsidR="002810AD" w:rsidRPr="002810AD">
        <w:rPr>
          <w:rFonts w:ascii="Times New Roman" w:eastAsia="宋体" w:hAnsi="Times New Roman" w:cs="Times New Roman" w:hint="eastAsia"/>
        </w:rPr>
        <w:t xml:space="preserve">Panos </w:t>
      </w:r>
      <w:proofErr w:type="spellStart"/>
      <w:r w:rsidR="002810AD" w:rsidRPr="002810AD">
        <w:rPr>
          <w:rFonts w:ascii="Times New Roman" w:eastAsia="宋体" w:hAnsi="Times New Roman" w:cs="Times New Roman" w:hint="eastAsia"/>
        </w:rPr>
        <w:t>Achlioptas</w:t>
      </w:r>
      <w:proofErr w:type="spellEnd"/>
      <w:r w:rsidR="002810AD" w:rsidRPr="002810AD">
        <w:rPr>
          <w:rFonts w:ascii="Times New Roman" w:eastAsia="宋体" w:hAnsi="Times New Roman" w:cs="Times New Roman" w:hint="eastAsia"/>
        </w:rPr>
        <w:t xml:space="preserve"> et al., </w:t>
      </w:r>
      <w:proofErr w:type="spellStart"/>
      <w:r w:rsidR="002810AD" w:rsidRPr="002810AD">
        <w:rPr>
          <w:rFonts w:ascii="Times New Roman" w:eastAsia="宋体" w:hAnsi="Times New Roman" w:cs="Times New Roman" w:hint="eastAsia"/>
        </w:rPr>
        <w:t>ArtEmis</w:t>
      </w:r>
      <w:proofErr w:type="spellEnd"/>
      <w:r w:rsidR="002810AD" w:rsidRPr="002810AD">
        <w:rPr>
          <w:rFonts w:ascii="Times New Roman" w:eastAsia="宋体" w:hAnsi="Times New Roman" w:cs="Times New Roman" w:hint="eastAsia"/>
        </w:rPr>
        <w:t>: Affective Language for Visual Art, Proceedings of the IEEE/CVF Conference on Computer Vision and Pattern Recognition (CVPR), 2021, https://openaccess.thecvf.com/content/CVPR2021/papers/Achlioptas_ArtEmis_Affective_Language_for_Visual_Art_CVPR_2021_paper.pdf.</w:t>
      </w:r>
    </w:p>
  </w:footnote>
  <w:footnote w:id="3">
    <w:p w14:paraId="2E955B84" w14:textId="1A75310D" w:rsidR="00B60B21" w:rsidRPr="003D2C59" w:rsidRDefault="00B60B21">
      <w:pPr>
        <w:pStyle w:val="ae"/>
        <w:rPr>
          <w:rFonts w:ascii="Times New Roman" w:eastAsia="宋体" w:hAnsi="Times New Roman" w:cs="Times New Roman"/>
        </w:rPr>
      </w:pPr>
      <w:r w:rsidRPr="003D2C59">
        <w:rPr>
          <w:rStyle w:val="af0"/>
          <w:rFonts w:ascii="Times New Roman" w:eastAsia="宋体" w:hAnsi="Times New Roman" w:cs="Times New Roman"/>
        </w:rPr>
        <w:footnoteRef/>
      </w:r>
      <w:r w:rsidRPr="003D2C59">
        <w:rPr>
          <w:rFonts w:ascii="Times New Roman" w:eastAsia="宋体" w:hAnsi="Times New Roman" w:cs="Times New Roman"/>
        </w:rPr>
        <w:t xml:space="preserve"> </w:t>
      </w:r>
      <w:r w:rsidR="003D2C59" w:rsidRPr="003D2C59">
        <w:rPr>
          <w:rFonts w:ascii="Times New Roman" w:eastAsia="宋体" w:hAnsi="Times New Roman" w:cs="Times New Roman"/>
        </w:rPr>
        <w:t xml:space="preserve">Sun, Rongju, </w:t>
      </w:r>
      <w:proofErr w:type="spellStart"/>
      <w:r w:rsidR="003D2C59" w:rsidRPr="003D2C59">
        <w:rPr>
          <w:rFonts w:ascii="Times New Roman" w:eastAsia="宋体" w:hAnsi="Times New Roman" w:cs="Times New Roman"/>
        </w:rPr>
        <w:t>Zhouhui</w:t>
      </w:r>
      <w:proofErr w:type="spellEnd"/>
      <w:r w:rsidR="003D2C59" w:rsidRPr="003D2C59">
        <w:rPr>
          <w:rFonts w:ascii="Times New Roman" w:eastAsia="宋体" w:hAnsi="Times New Roman" w:cs="Times New Roman"/>
        </w:rPr>
        <w:t xml:space="preserve"> Lian, </w:t>
      </w:r>
      <w:proofErr w:type="spellStart"/>
      <w:r w:rsidR="003D2C59" w:rsidRPr="003D2C59">
        <w:rPr>
          <w:rFonts w:ascii="Times New Roman" w:eastAsia="宋体" w:hAnsi="Times New Roman" w:cs="Times New Roman"/>
        </w:rPr>
        <w:t>Yingmin</w:t>
      </w:r>
      <w:proofErr w:type="spellEnd"/>
      <w:r w:rsidR="003D2C59" w:rsidRPr="003D2C59">
        <w:rPr>
          <w:rFonts w:ascii="Times New Roman" w:eastAsia="宋体" w:hAnsi="Times New Roman" w:cs="Times New Roman"/>
        </w:rPr>
        <w:t xml:space="preserve"> Tang, and Jianguo Xiao. 2015. "Aesthetic Visual Quality Evaluation of Chinese Handwritings." In Proceedings of the Twenty-Fourth International Joint Conference on Artificial Intelligence (IJCAI 2015), 2510–2516. Palo Alto, CA: AAAI Press.</w:t>
      </w:r>
    </w:p>
  </w:footnote>
  <w:footnote w:id="4">
    <w:p w14:paraId="29445DF4" w14:textId="566C16D6" w:rsidR="00605787" w:rsidRPr="003D2C59" w:rsidRDefault="00605787">
      <w:pPr>
        <w:pStyle w:val="ae"/>
        <w:rPr>
          <w:rFonts w:ascii="Times New Roman" w:hAnsi="Times New Roman" w:cs="Times New Roman"/>
        </w:rPr>
      </w:pPr>
      <w:r w:rsidRPr="003D2C59">
        <w:rPr>
          <w:rStyle w:val="af0"/>
          <w:rFonts w:ascii="Times New Roman" w:eastAsia="宋体" w:hAnsi="Times New Roman" w:cs="Times New Roman"/>
        </w:rPr>
        <w:footnoteRef/>
      </w:r>
      <w:r w:rsidRPr="003D2C59">
        <w:rPr>
          <w:rFonts w:ascii="Times New Roman" w:eastAsia="宋体" w:hAnsi="Times New Roman" w:cs="Times New Roman"/>
        </w:rPr>
        <w:t xml:space="preserve"> </w:t>
      </w:r>
      <w:r w:rsidR="00E20965" w:rsidRPr="003D2C59">
        <w:rPr>
          <w:rFonts w:ascii="Times New Roman" w:eastAsia="宋体" w:hAnsi="Times New Roman" w:cs="Times New Roman"/>
        </w:rPr>
        <w:t>张佳婧</w:t>
      </w:r>
      <w:r w:rsidR="00E20965" w:rsidRPr="003D2C59">
        <w:rPr>
          <w:rFonts w:ascii="Times New Roman" w:eastAsia="宋体" w:hAnsi="Times New Roman" w:cs="Times New Roman"/>
        </w:rPr>
        <w:t xml:space="preserve">, </w:t>
      </w:r>
      <w:r w:rsidR="00E20965" w:rsidRPr="003D2C59">
        <w:rPr>
          <w:rFonts w:ascii="Times New Roman" w:eastAsia="宋体" w:hAnsi="Times New Roman" w:cs="Times New Roman"/>
        </w:rPr>
        <w:t>于金辉</w:t>
      </w:r>
      <w:r w:rsidR="00E20965" w:rsidRPr="003D2C59">
        <w:rPr>
          <w:rFonts w:ascii="Times New Roman" w:eastAsia="宋体" w:hAnsi="Times New Roman" w:cs="Times New Roman"/>
        </w:rPr>
        <w:t xml:space="preserve">, </w:t>
      </w:r>
      <w:r w:rsidR="00E20965" w:rsidRPr="003D2C59">
        <w:rPr>
          <w:rFonts w:ascii="Times New Roman" w:eastAsia="宋体" w:hAnsi="Times New Roman" w:cs="Times New Roman"/>
        </w:rPr>
        <w:t>缪永伟</w:t>
      </w:r>
      <w:r w:rsidR="00E20965" w:rsidRPr="003D2C59">
        <w:rPr>
          <w:rFonts w:ascii="Times New Roman" w:eastAsia="宋体" w:hAnsi="Times New Roman" w:cs="Times New Roman"/>
        </w:rPr>
        <w:t xml:space="preserve">, </w:t>
      </w:r>
      <w:r w:rsidR="00E20965" w:rsidRPr="003D2C59">
        <w:rPr>
          <w:rFonts w:ascii="Times New Roman" w:eastAsia="宋体" w:hAnsi="Times New Roman" w:cs="Times New Roman"/>
        </w:rPr>
        <w:t>等</w:t>
      </w:r>
      <w:r w:rsidR="00E20965" w:rsidRPr="003D2C59">
        <w:rPr>
          <w:rFonts w:ascii="Times New Roman" w:eastAsia="宋体" w:hAnsi="Times New Roman" w:cs="Times New Roman"/>
        </w:rPr>
        <w:t xml:space="preserve">. </w:t>
      </w:r>
      <w:r w:rsidR="00E20965" w:rsidRPr="003D2C59">
        <w:rPr>
          <w:rFonts w:ascii="Times New Roman" w:eastAsia="宋体" w:hAnsi="Times New Roman" w:cs="Times New Roman"/>
        </w:rPr>
        <w:t>基于深度学习的自适应水墨画计算美学评估</w:t>
      </w:r>
      <w:r w:rsidR="00E20965" w:rsidRPr="003D2C59">
        <w:rPr>
          <w:rFonts w:ascii="Times New Roman" w:eastAsia="宋体" w:hAnsi="Times New Roman" w:cs="Times New Roman"/>
        </w:rPr>
        <w:t xml:space="preserve">[J]. </w:t>
      </w:r>
      <w:r w:rsidR="00E20965" w:rsidRPr="003D2C59">
        <w:rPr>
          <w:rFonts w:ascii="Times New Roman" w:eastAsia="宋体" w:hAnsi="Times New Roman" w:cs="Times New Roman"/>
        </w:rPr>
        <w:t>计算机辅助设计与图形</w:t>
      </w:r>
      <w:proofErr w:type="gramStart"/>
      <w:r w:rsidR="00E20965" w:rsidRPr="003D2C59">
        <w:rPr>
          <w:rFonts w:ascii="Times New Roman" w:eastAsia="宋体" w:hAnsi="Times New Roman" w:cs="Times New Roman"/>
        </w:rPr>
        <w:t>学</w:t>
      </w:r>
      <w:proofErr w:type="gramEnd"/>
      <w:r w:rsidR="00E20965" w:rsidRPr="003D2C59">
        <w:rPr>
          <w:rFonts w:ascii="Times New Roman" w:eastAsia="宋体" w:hAnsi="Times New Roman" w:cs="Times New Roman"/>
        </w:rPr>
        <w:t>学报</w:t>
      </w:r>
      <w:r w:rsidR="00E20965" w:rsidRPr="003D2C59">
        <w:rPr>
          <w:rFonts w:ascii="Times New Roman" w:eastAsia="宋体" w:hAnsi="Times New Roman" w:cs="Times New Roman"/>
        </w:rPr>
        <w:t>, 2021, 33(9): 1-10.</w:t>
      </w:r>
    </w:p>
  </w:footnote>
  <w:footnote w:id="5">
    <w:p w14:paraId="086DD77E" w14:textId="3E3E4CE4" w:rsidR="00B87DF5" w:rsidRPr="003D2C59" w:rsidRDefault="00B87DF5">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hAnsi="Times New Roman" w:cs="Times New Roman"/>
        </w:rPr>
        <w:t xml:space="preserve"> </w:t>
      </w:r>
      <w:r w:rsidR="00F932D6" w:rsidRPr="00F932D6">
        <w:rPr>
          <w:rFonts w:ascii="Times New Roman" w:hAnsi="Times New Roman" w:cs="Times New Roman" w:hint="eastAsia"/>
        </w:rPr>
        <w:t xml:space="preserve">Jiajing Zhang, </w:t>
      </w:r>
      <w:proofErr w:type="spellStart"/>
      <w:r w:rsidR="00F932D6" w:rsidRPr="00F932D6">
        <w:rPr>
          <w:rFonts w:ascii="Times New Roman" w:hAnsi="Times New Roman" w:cs="Times New Roman" w:hint="eastAsia"/>
        </w:rPr>
        <w:t>Yongwei</w:t>
      </w:r>
      <w:proofErr w:type="spellEnd"/>
      <w:r w:rsidR="00F932D6" w:rsidRPr="00F932D6">
        <w:rPr>
          <w:rFonts w:ascii="Times New Roman" w:hAnsi="Times New Roman" w:cs="Times New Roman" w:hint="eastAsia"/>
        </w:rPr>
        <w:t xml:space="preserve"> Miao, and </w:t>
      </w:r>
      <w:proofErr w:type="spellStart"/>
      <w:r w:rsidR="00F932D6" w:rsidRPr="00F932D6">
        <w:rPr>
          <w:rFonts w:ascii="Times New Roman" w:hAnsi="Times New Roman" w:cs="Times New Roman" w:hint="eastAsia"/>
        </w:rPr>
        <w:t>Jinhui</w:t>
      </w:r>
      <w:proofErr w:type="spellEnd"/>
      <w:r w:rsidR="00F932D6" w:rsidRPr="00F932D6">
        <w:rPr>
          <w:rFonts w:ascii="Times New Roman" w:hAnsi="Times New Roman" w:cs="Times New Roman" w:hint="eastAsia"/>
        </w:rPr>
        <w:t xml:space="preserve"> Yu, </w:t>
      </w:r>
      <w:r w:rsidR="00F932D6" w:rsidRPr="00F932D6">
        <w:rPr>
          <w:rFonts w:ascii="Times New Roman" w:hAnsi="Times New Roman" w:cs="Times New Roman" w:hint="eastAsia"/>
        </w:rPr>
        <w:t>“</w:t>
      </w:r>
      <w:r w:rsidR="00F932D6" w:rsidRPr="00F932D6">
        <w:rPr>
          <w:rFonts w:ascii="Times New Roman" w:hAnsi="Times New Roman" w:cs="Times New Roman" w:hint="eastAsia"/>
        </w:rPr>
        <w:t>A Comprehensive Survey on Computational Aesthetic Evaluation of Visual Art Images: Metrics and Challenges,</w:t>
      </w:r>
      <w:r w:rsidR="00F932D6" w:rsidRPr="00F932D6">
        <w:rPr>
          <w:rFonts w:ascii="Times New Roman" w:hAnsi="Times New Roman" w:cs="Times New Roman" w:hint="eastAsia"/>
        </w:rPr>
        <w:t>”</w:t>
      </w:r>
      <w:r w:rsidR="00F932D6" w:rsidRPr="00F932D6">
        <w:rPr>
          <w:rFonts w:ascii="Times New Roman" w:hAnsi="Times New Roman" w:cs="Times New Roman" w:hint="eastAsia"/>
        </w:rPr>
        <w:t xml:space="preserve"> IEEE Access, vol. 4, 2016, 1</w:t>
      </w:r>
      <w:r w:rsidR="00F932D6" w:rsidRPr="00F932D6">
        <w:rPr>
          <w:rFonts w:ascii="Times New Roman" w:hAnsi="Times New Roman" w:cs="Times New Roman" w:hint="eastAsia"/>
        </w:rPr>
        <w:t>–</w:t>
      </w:r>
      <w:r w:rsidR="00F932D6" w:rsidRPr="00F932D6">
        <w:rPr>
          <w:rFonts w:ascii="Times New Roman" w:hAnsi="Times New Roman" w:cs="Times New Roman" w:hint="eastAsia"/>
        </w:rPr>
        <w:t>24</w:t>
      </w:r>
      <w:r w:rsidR="00F932D6">
        <w:rPr>
          <w:rFonts w:ascii="Times New Roman" w:hAnsi="Times New Roman" w:cs="Times New Roman" w:hint="eastAsia"/>
        </w:rPr>
        <w:t>.</w:t>
      </w:r>
    </w:p>
  </w:footnote>
  <w:footnote w:id="6">
    <w:p w14:paraId="1537304B" w14:textId="055DCC8F" w:rsidR="00B60B21" w:rsidRPr="003D2C59" w:rsidRDefault="00B60B21">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hAnsi="Times New Roman" w:cs="Times New Roman"/>
        </w:rPr>
        <w:t xml:space="preserve"> </w:t>
      </w:r>
      <w:r w:rsidR="003D2C59" w:rsidRPr="003D2C59">
        <w:rPr>
          <w:rFonts w:ascii="Times New Roman" w:hAnsi="Times New Roman" w:cs="Times New Roman" w:hint="eastAsia"/>
        </w:rPr>
        <w:t xml:space="preserve">Shuo Cao et al., </w:t>
      </w:r>
      <w:proofErr w:type="spellStart"/>
      <w:r w:rsidR="003D2C59" w:rsidRPr="003D2C59">
        <w:rPr>
          <w:rFonts w:ascii="Times New Roman" w:hAnsi="Times New Roman" w:cs="Times New Roman" w:hint="eastAsia"/>
        </w:rPr>
        <w:t>ArtiMuse</w:t>
      </w:r>
      <w:proofErr w:type="spellEnd"/>
      <w:r w:rsidR="003D2C59" w:rsidRPr="003D2C59">
        <w:rPr>
          <w:rFonts w:ascii="Times New Roman" w:hAnsi="Times New Roman" w:cs="Times New Roman" w:hint="eastAsia"/>
        </w:rPr>
        <w:t>: Fine-Grained Image Aesthetics Assessment with Joint Scoring and Expert-Level Understanding, arXiv:2507.14533v2, August 11, 2025, https://arxiv.org/abs/2507.14533.</w:t>
      </w:r>
    </w:p>
  </w:footnote>
  <w:footnote w:id="7">
    <w:p w14:paraId="1E8F27AA" w14:textId="719B51D6" w:rsidR="00D4336C" w:rsidRPr="003D2C59" w:rsidRDefault="00D4336C">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hAnsi="Times New Roman" w:cs="Times New Roman"/>
        </w:rPr>
        <w:t xml:space="preserve"> </w:t>
      </w:r>
      <w:r w:rsidR="00C7574A" w:rsidRPr="00C7574A">
        <w:rPr>
          <w:rFonts w:ascii="Times New Roman" w:hAnsi="Times New Roman" w:cs="Times New Roman" w:hint="eastAsia"/>
        </w:rPr>
        <w:t>Sun et al., "Aesthetic Visual Quality Evaluation of Chinese Handwritings," 2512.</w:t>
      </w:r>
    </w:p>
  </w:footnote>
  <w:footnote w:id="8">
    <w:p w14:paraId="47EBE3DB" w14:textId="7F09B476" w:rsidR="00A6680D" w:rsidRPr="003D2C59" w:rsidRDefault="00A6680D">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hAnsi="Times New Roman" w:cs="Times New Roman"/>
        </w:rPr>
        <w:t xml:space="preserve"> </w:t>
      </w:r>
      <w:r w:rsidR="00C7574A" w:rsidRPr="00C7574A">
        <w:rPr>
          <w:rFonts w:ascii="Times New Roman" w:hAnsi="Times New Roman" w:cs="Times New Roman" w:hint="eastAsia"/>
        </w:rPr>
        <w:t xml:space="preserve">Fabrizio Lamberti, Andrea Sanna, and Gianluca Paravati, </w:t>
      </w:r>
      <w:r w:rsidR="00C7574A" w:rsidRPr="00C7574A">
        <w:rPr>
          <w:rFonts w:ascii="Times New Roman" w:hAnsi="Times New Roman" w:cs="Times New Roman" w:hint="eastAsia"/>
        </w:rPr>
        <w:t>“</w:t>
      </w:r>
      <w:r w:rsidR="00C7574A" w:rsidRPr="00C7574A">
        <w:rPr>
          <w:rFonts w:ascii="Times New Roman" w:hAnsi="Times New Roman" w:cs="Times New Roman" w:hint="eastAsia"/>
        </w:rPr>
        <w:t>Computer-Assisted Analysis of Painting Brushstrokes: Digital Image Processing for Unsupervised Extraction of Visible Features from van Gogh</w:t>
      </w:r>
      <w:r w:rsidR="00C7574A" w:rsidRPr="00C7574A">
        <w:rPr>
          <w:rFonts w:ascii="Times New Roman" w:hAnsi="Times New Roman" w:cs="Times New Roman" w:hint="eastAsia"/>
        </w:rPr>
        <w:t>’</w:t>
      </w:r>
      <w:r w:rsidR="00C7574A" w:rsidRPr="00C7574A">
        <w:rPr>
          <w:rFonts w:ascii="Times New Roman" w:hAnsi="Times New Roman" w:cs="Times New Roman" w:hint="eastAsia"/>
        </w:rPr>
        <w:t>s Works,</w:t>
      </w:r>
      <w:r w:rsidR="00C7574A" w:rsidRPr="00C7574A">
        <w:rPr>
          <w:rFonts w:ascii="Times New Roman" w:hAnsi="Times New Roman" w:cs="Times New Roman" w:hint="eastAsia"/>
        </w:rPr>
        <w:t>”</w:t>
      </w:r>
      <w:r w:rsidR="00C7574A" w:rsidRPr="00C7574A">
        <w:rPr>
          <w:rFonts w:ascii="Times New Roman" w:hAnsi="Times New Roman" w:cs="Times New Roman" w:hint="eastAsia"/>
        </w:rPr>
        <w:t xml:space="preserve"> EURASIP Journal on Image and Video Processing 2014, no. 1 (2014): 53, https://doi.org/10.1186/1687-5281-2014-53.</w:t>
      </w:r>
    </w:p>
  </w:footnote>
  <w:footnote w:id="9">
    <w:p w14:paraId="427BBDF2" w14:textId="25BBF726" w:rsidR="00B36055" w:rsidRPr="003D2C59" w:rsidRDefault="00B36055">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eastAsia="宋体" w:hAnsi="Times New Roman" w:cs="Times New Roman"/>
        </w:rPr>
        <w:t xml:space="preserve"> </w:t>
      </w:r>
      <w:r w:rsidR="003D2C59" w:rsidRPr="003D2C59">
        <w:rPr>
          <w:rFonts w:ascii="Times New Roman" w:eastAsia="宋体" w:hAnsi="Times New Roman" w:cs="Times New Roman"/>
        </w:rPr>
        <w:t>从汉代图像研究到形相学建构</w:t>
      </w:r>
      <w:r w:rsidR="003D2C59" w:rsidRPr="003D2C59">
        <w:rPr>
          <w:rFonts w:ascii="Times New Roman" w:eastAsia="宋体" w:hAnsi="Times New Roman" w:cs="Times New Roman"/>
        </w:rPr>
        <w:t>——IIML</w:t>
      </w:r>
      <w:r w:rsidR="003D2C59" w:rsidRPr="003D2C59">
        <w:rPr>
          <w:rFonts w:ascii="Times New Roman" w:eastAsia="宋体" w:hAnsi="Times New Roman" w:cs="Times New Roman"/>
        </w:rPr>
        <w:t>图像标注系统发布暨学术研讨会［</w:t>
      </w:r>
      <w:r w:rsidR="003D2C59" w:rsidRPr="003D2C59">
        <w:rPr>
          <w:rFonts w:ascii="Times New Roman" w:eastAsia="宋体" w:hAnsi="Times New Roman" w:cs="Times New Roman"/>
        </w:rPr>
        <w:t>EB/OL</w:t>
      </w:r>
      <w:r w:rsidR="003D2C59" w:rsidRPr="003D2C59">
        <w:rPr>
          <w:rFonts w:ascii="Times New Roman" w:eastAsia="宋体" w:hAnsi="Times New Roman" w:cs="Times New Roman"/>
        </w:rPr>
        <w:t>］．北京大学数字艺术实验室，［</w:t>
      </w:r>
      <w:r w:rsidR="003D2C59" w:rsidRPr="003D2C59">
        <w:rPr>
          <w:rFonts w:ascii="Times New Roman" w:eastAsia="宋体" w:hAnsi="Times New Roman" w:cs="Times New Roman"/>
        </w:rPr>
        <w:t>2025-10-29</w:t>
      </w:r>
      <w:r w:rsidR="003D2C59" w:rsidRPr="003D2C59">
        <w:rPr>
          <w:rFonts w:ascii="Times New Roman" w:eastAsia="宋体" w:hAnsi="Times New Roman" w:cs="Times New Roman"/>
        </w:rPr>
        <w:t>］．</w:t>
      </w:r>
      <w:r w:rsidR="003D2C59" w:rsidRPr="003D2C59">
        <w:rPr>
          <w:rFonts w:ascii="Times New Roman" w:eastAsia="宋体" w:hAnsi="Times New Roman" w:cs="Times New Roman"/>
        </w:rPr>
        <w:t>https://bda.pku.edu.cn/info/1003/3271.htm</w:t>
      </w:r>
      <w:r w:rsidR="003D2C59" w:rsidRPr="003D2C59">
        <w:rPr>
          <w:rFonts w:ascii="Times New Roman" w:eastAsia="宋体" w:hAnsi="Times New Roman" w:cs="Times New Roman"/>
        </w:rPr>
        <w:t>．</w:t>
      </w:r>
    </w:p>
  </w:footnote>
  <w:footnote w:id="10">
    <w:p w14:paraId="252D3B96" w14:textId="18A20982" w:rsidR="003913A7" w:rsidRPr="003D2C59" w:rsidRDefault="003913A7">
      <w:pPr>
        <w:pStyle w:val="ae"/>
        <w:rPr>
          <w:rFonts w:ascii="Times New Roman" w:hAnsi="Times New Roman" w:cs="Times New Roman"/>
        </w:rPr>
      </w:pPr>
      <w:r w:rsidRPr="003D2C59">
        <w:rPr>
          <w:rStyle w:val="af0"/>
          <w:rFonts w:ascii="Times New Roman" w:hAnsi="Times New Roman" w:cs="Times New Roman"/>
        </w:rPr>
        <w:footnoteRef/>
      </w:r>
      <w:r w:rsidRPr="003D2C59">
        <w:rPr>
          <w:rFonts w:ascii="Times New Roman" w:hAnsi="Times New Roman" w:cs="Times New Roman"/>
        </w:rPr>
        <w:t xml:space="preserve"> </w:t>
      </w:r>
      <w:r w:rsidR="00F932D6" w:rsidRPr="00F932D6">
        <w:rPr>
          <w:rFonts w:ascii="Times New Roman" w:hAnsi="Times New Roman" w:cs="Times New Roman" w:hint="eastAsia"/>
        </w:rPr>
        <w:t>Junjie Ke et al., VILA: Learning Image Aesthetics from User Comments with Vision-Language Pretraining, presented at IEEE/CVF Conference on Computer Vision and Pattern Recognition (CVPR), 2023, 10041</w:t>
      </w:r>
      <w:r w:rsidR="00F932D6" w:rsidRPr="00F932D6">
        <w:rPr>
          <w:rFonts w:ascii="Times New Roman" w:hAnsi="Times New Roman" w:cs="Times New Roman" w:hint="eastAsia"/>
        </w:rPr>
        <w:t>–</w:t>
      </w:r>
      <w:r w:rsidR="00F932D6" w:rsidRPr="00F932D6">
        <w:rPr>
          <w:rFonts w:ascii="Times New Roman" w:hAnsi="Times New Roman" w:cs="Times New Roman" w:hint="eastAsia"/>
        </w:rPr>
        <w:t>10051, https://openaccess.thecvf.com/content/CVPR2023/html/Ke_VILA_Learning_Image_Aesthetics_From_User_Comments_With_Vision_Language_Pretraining_CVPR_2023_paper.html.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F0"/>
    <w:rsid w:val="00041E01"/>
    <w:rsid w:val="00044D5F"/>
    <w:rsid w:val="00097E57"/>
    <w:rsid w:val="000A6FF0"/>
    <w:rsid w:val="000C4C25"/>
    <w:rsid w:val="00234FF8"/>
    <w:rsid w:val="0026166C"/>
    <w:rsid w:val="002810AD"/>
    <w:rsid w:val="002C658A"/>
    <w:rsid w:val="002C7F79"/>
    <w:rsid w:val="002E12B4"/>
    <w:rsid w:val="003913A7"/>
    <w:rsid w:val="003C5BEC"/>
    <w:rsid w:val="003D2C59"/>
    <w:rsid w:val="005004E2"/>
    <w:rsid w:val="00543879"/>
    <w:rsid w:val="00554FFC"/>
    <w:rsid w:val="005A3C87"/>
    <w:rsid w:val="005D50D1"/>
    <w:rsid w:val="005F5677"/>
    <w:rsid w:val="00605787"/>
    <w:rsid w:val="006D250B"/>
    <w:rsid w:val="007619CB"/>
    <w:rsid w:val="008805C2"/>
    <w:rsid w:val="00884CF1"/>
    <w:rsid w:val="008F2065"/>
    <w:rsid w:val="00900C3D"/>
    <w:rsid w:val="0091230B"/>
    <w:rsid w:val="009E5C0C"/>
    <w:rsid w:val="00A345DF"/>
    <w:rsid w:val="00A6680D"/>
    <w:rsid w:val="00B36055"/>
    <w:rsid w:val="00B52E06"/>
    <w:rsid w:val="00B60B21"/>
    <w:rsid w:val="00B87DF5"/>
    <w:rsid w:val="00BD2A54"/>
    <w:rsid w:val="00C74071"/>
    <w:rsid w:val="00C7574A"/>
    <w:rsid w:val="00D4336C"/>
    <w:rsid w:val="00D70393"/>
    <w:rsid w:val="00E00791"/>
    <w:rsid w:val="00E00CB8"/>
    <w:rsid w:val="00E02239"/>
    <w:rsid w:val="00E20965"/>
    <w:rsid w:val="00E52B68"/>
    <w:rsid w:val="00E61D99"/>
    <w:rsid w:val="00E679E6"/>
    <w:rsid w:val="00E85E01"/>
    <w:rsid w:val="00F01EAC"/>
    <w:rsid w:val="00F2030C"/>
    <w:rsid w:val="00F502DA"/>
    <w:rsid w:val="00F932D6"/>
    <w:rsid w:val="00FF48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A3BB7"/>
  <w15:chartTrackingRefBased/>
  <w15:docId w15:val="{AEC1DA51-7BD3-4F7F-BDBF-A9BD722A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A6FF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A6FF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A6FF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A6FF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A6FF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A6FF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A6FF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6FF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A6FF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6FF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A6FF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A6FF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A6FF0"/>
    <w:rPr>
      <w:rFonts w:cstheme="majorBidi"/>
      <w:color w:val="2F5496" w:themeColor="accent1" w:themeShade="BF"/>
      <w:sz w:val="28"/>
      <w:szCs w:val="28"/>
    </w:rPr>
  </w:style>
  <w:style w:type="character" w:customStyle="1" w:styleId="50">
    <w:name w:val="标题 5 字符"/>
    <w:basedOn w:val="a0"/>
    <w:link w:val="5"/>
    <w:uiPriority w:val="9"/>
    <w:semiHidden/>
    <w:rsid w:val="000A6FF0"/>
    <w:rPr>
      <w:rFonts w:cstheme="majorBidi"/>
      <w:color w:val="2F5496" w:themeColor="accent1" w:themeShade="BF"/>
      <w:sz w:val="24"/>
      <w:szCs w:val="24"/>
    </w:rPr>
  </w:style>
  <w:style w:type="character" w:customStyle="1" w:styleId="60">
    <w:name w:val="标题 6 字符"/>
    <w:basedOn w:val="a0"/>
    <w:link w:val="6"/>
    <w:uiPriority w:val="9"/>
    <w:semiHidden/>
    <w:rsid w:val="000A6FF0"/>
    <w:rPr>
      <w:rFonts w:cstheme="majorBidi"/>
      <w:b/>
      <w:bCs/>
      <w:color w:val="2F5496" w:themeColor="accent1" w:themeShade="BF"/>
    </w:rPr>
  </w:style>
  <w:style w:type="character" w:customStyle="1" w:styleId="70">
    <w:name w:val="标题 7 字符"/>
    <w:basedOn w:val="a0"/>
    <w:link w:val="7"/>
    <w:uiPriority w:val="9"/>
    <w:semiHidden/>
    <w:rsid w:val="000A6FF0"/>
    <w:rPr>
      <w:rFonts w:cstheme="majorBidi"/>
      <w:b/>
      <w:bCs/>
      <w:color w:val="595959" w:themeColor="text1" w:themeTint="A6"/>
    </w:rPr>
  </w:style>
  <w:style w:type="character" w:customStyle="1" w:styleId="80">
    <w:name w:val="标题 8 字符"/>
    <w:basedOn w:val="a0"/>
    <w:link w:val="8"/>
    <w:uiPriority w:val="9"/>
    <w:semiHidden/>
    <w:rsid w:val="000A6FF0"/>
    <w:rPr>
      <w:rFonts w:cstheme="majorBidi"/>
      <w:color w:val="595959" w:themeColor="text1" w:themeTint="A6"/>
    </w:rPr>
  </w:style>
  <w:style w:type="character" w:customStyle="1" w:styleId="90">
    <w:name w:val="标题 9 字符"/>
    <w:basedOn w:val="a0"/>
    <w:link w:val="9"/>
    <w:uiPriority w:val="9"/>
    <w:semiHidden/>
    <w:rsid w:val="000A6FF0"/>
    <w:rPr>
      <w:rFonts w:eastAsiaTheme="majorEastAsia" w:cstheme="majorBidi"/>
      <w:color w:val="595959" w:themeColor="text1" w:themeTint="A6"/>
    </w:rPr>
  </w:style>
  <w:style w:type="paragraph" w:styleId="a3">
    <w:name w:val="Title"/>
    <w:basedOn w:val="a"/>
    <w:next w:val="a"/>
    <w:link w:val="a4"/>
    <w:uiPriority w:val="10"/>
    <w:qFormat/>
    <w:rsid w:val="000A6FF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6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6FF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6FF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6FF0"/>
    <w:pPr>
      <w:spacing w:before="160" w:after="160"/>
      <w:jc w:val="center"/>
    </w:pPr>
    <w:rPr>
      <w:i/>
      <w:iCs/>
      <w:color w:val="404040" w:themeColor="text1" w:themeTint="BF"/>
    </w:rPr>
  </w:style>
  <w:style w:type="character" w:customStyle="1" w:styleId="a8">
    <w:name w:val="引用 字符"/>
    <w:basedOn w:val="a0"/>
    <w:link w:val="a7"/>
    <w:uiPriority w:val="29"/>
    <w:rsid w:val="000A6FF0"/>
    <w:rPr>
      <w:i/>
      <w:iCs/>
      <w:color w:val="404040" w:themeColor="text1" w:themeTint="BF"/>
    </w:rPr>
  </w:style>
  <w:style w:type="paragraph" w:styleId="a9">
    <w:name w:val="List Paragraph"/>
    <w:basedOn w:val="a"/>
    <w:uiPriority w:val="34"/>
    <w:qFormat/>
    <w:rsid w:val="000A6FF0"/>
    <w:pPr>
      <w:ind w:left="720"/>
      <w:contextualSpacing/>
    </w:pPr>
  </w:style>
  <w:style w:type="character" w:styleId="aa">
    <w:name w:val="Intense Emphasis"/>
    <w:basedOn w:val="a0"/>
    <w:uiPriority w:val="21"/>
    <w:qFormat/>
    <w:rsid w:val="000A6FF0"/>
    <w:rPr>
      <w:i/>
      <w:iCs/>
      <w:color w:val="2F5496" w:themeColor="accent1" w:themeShade="BF"/>
    </w:rPr>
  </w:style>
  <w:style w:type="paragraph" w:styleId="ab">
    <w:name w:val="Intense Quote"/>
    <w:basedOn w:val="a"/>
    <w:next w:val="a"/>
    <w:link w:val="ac"/>
    <w:uiPriority w:val="30"/>
    <w:qFormat/>
    <w:rsid w:val="000A6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A6FF0"/>
    <w:rPr>
      <w:i/>
      <w:iCs/>
      <w:color w:val="2F5496" w:themeColor="accent1" w:themeShade="BF"/>
    </w:rPr>
  </w:style>
  <w:style w:type="character" w:styleId="ad">
    <w:name w:val="Intense Reference"/>
    <w:basedOn w:val="a0"/>
    <w:uiPriority w:val="32"/>
    <w:qFormat/>
    <w:rsid w:val="000A6FF0"/>
    <w:rPr>
      <w:b/>
      <w:bCs/>
      <w:smallCaps/>
      <w:color w:val="2F5496" w:themeColor="accent1" w:themeShade="BF"/>
      <w:spacing w:val="5"/>
    </w:rPr>
  </w:style>
  <w:style w:type="paragraph" w:styleId="ae">
    <w:name w:val="footnote text"/>
    <w:basedOn w:val="a"/>
    <w:link w:val="af"/>
    <w:uiPriority w:val="99"/>
    <w:semiHidden/>
    <w:unhideWhenUsed/>
    <w:rsid w:val="00FF4843"/>
    <w:pPr>
      <w:snapToGrid w:val="0"/>
      <w:jc w:val="left"/>
    </w:pPr>
    <w:rPr>
      <w:sz w:val="18"/>
      <w:szCs w:val="18"/>
    </w:rPr>
  </w:style>
  <w:style w:type="character" w:customStyle="1" w:styleId="af">
    <w:name w:val="脚注文本 字符"/>
    <w:basedOn w:val="a0"/>
    <w:link w:val="ae"/>
    <w:uiPriority w:val="99"/>
    <w:semiHidden/>
    <w:rsid w:val="00FF4843"/>
    <w:rPr>
      <w:sz w:val="18"/>
      <w:szCs w:val="18"/>
    </w:rPr>
  </w:style>
  <w:style w:type="character" w:styleId="af0">
    <w:name w:val="footnote reference"/>
    <w:basedOn w:val="a0"/>
    <w:uiPriority w:val="99"/>
    <w:semiHidden/>
    <w:unhideWhenUsed/>
    <w:rsid w:val="00FF4843"/>
    <w:rPr>
      <w:vertAlign w:val="superscript"/>
    </w:rPr>
  </w:style>
  <w:style w:type="paragraph" w:styleId="af1">
    <w:name w:val="header"/>
    <w:basedOn w:val="a"/>
    <w:link w:val="af2"/>
    <w:uiPriority w:val="99"/>
    <w:unhideWhenUsed/>
    <w:rsid w:val="00E02239"/>
    <w:pPr>
      <w:tabs>
        <w:tab w:val="center" w:pos="4153"/>
        <w:tab w:val="right" w:pos="8306"/>
      </w:tabs>
      <w:snapToGrid w:val="0"/>
      <w:jc w:val="center"/>
    </w:pPr>
    <w:rPr>
      <w:sz w:val="18"/>
      <w:szCs w:val="18"/>
    </w:rPr>
  </w:style>
  <w:style w:type="character" w:customStyle="1" w:styleId="af2">
    <w:name w:val="页眉 字符"/>
    <w:basedOn w:val="a0"/>
    <w:link w:val="af1"/>
    <w:uiPriority w:val="99"/>
    <w:rsid w:val="00E02239"/>
    <w:rPr>
      <w:sz w:val="18"/>
      <w:szCs w:val="18"/>
    </w:rPr>
  </w:style>
  <w:style w:type="paragraph" w:styleId="af3">
    <w:name w:val="footer"/>
    <w:basedOn w:val="a"/>
    <w:link w:val="af4"/>
    <w:uiPriority w:val="99"/>
    <w:unhideWhenUsed/>
    <w:rsid w:val="00E02239"/>
    <w:pPr>
      <w:tabs>
        <w:tab w:val="center" w:pos="4153"/>
        <w:tab w:val="right" w:pos="8306"/>
      </w:tabs>
      <w:snapToGrid w:val="0"/>
      <w:jc w:val="left"/>
    </w:pPr>
    <w:rPr>
      <w:sz w:val="18"/>
      <w:szCs w:val="18"/>
    </w:rPr>
  </w:style>
  <w:style w:type="character" w:customStyle="1" w:styleId="af4">
    <w:name w:val="页脚 字符"/>
    <w:basedOn w:val="a0"/>
    <w:link w:val="af3"/>
    <w:uiPriority w:val="99"/>
    <w:rsid w:val="00E022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A41D7-21B9-4753-A8F5-3AFECD1D1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630</TotalTime>
  <Pages>3</Pages>
  <Words>1143</Words>
  <Characters>1567</Characters>
  <Application>Microsoft Office Word</Application>
  <DocSecurity>0</DocSecurity>
  <Lines>40</Lines>
  <Paragraphs>16</Paragraphs>
  <ScaleCrop>false</ScaleCrop>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桓竹 周</dc:creator>
  <cp:keywords/>
  <dc:description/>
  <cp:lastModifiedBy>桓竹 周</cp:lastModifiedBy>
  <cp:revision>19</cp:revision>
  <dcterms:created xsi:type="dcterms:W3CDTF">2025-10-26T07:11:00Z</dcterms:created>
  <dcterms:modified xsi:type="dcterms:W3CDTF">2025-10-29T09:30:00Z</dcterms:modified>
</cp:coreProperties>
</file>