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人工智能核心概念辨析与应用场景调研</w:t>
      </w:r>
    </w:p>
    <w:p>
      <w:pPr>
        <w:spacing w:before="120" w:after="120" w:line="288" w:lineRule="auto"/>
        <w:ind w:left="0"/>
        <w:jc w:val="left"/>
      </w:pPr>
      <w:r>
        <w:rPr>
          <w:rFonts w:eastAsia="等线" w:ascii="Arial" w:cs="Arial" w:hAnsi="Arial"/>
          <w:sz w:val="22"/>
        </w:rPr>
        <w:t>学号：20006 班级：70001 姓名：ZZZ</w:t>
      </w:r>
    </w:p>
    <w:p>
      <w:pPr>
        <w:pStyle w:val="1"/>
        <w:spacing w:before="380" w:after="140" w:line="288" w:lineRule="auto"/>
        <w:ind w:left="0"/>
        <w:jc w:val="left"/>
        <w:outlineLvl w:val="0"/>
      </w:pPr>
      <w:bookmarkStart w:name="heading_0" w:id="0"/>
      <w:r>
        <w:rPr>
          <w:rFonts w:eastAsia="等线" w:ascii="Arial" w:cs="Arial" w:hAnsi="Arial"/>
          <w:b w:val="true"/>
          <w:sz w:val="36"/>
        </w:rPr>
        <w:t>一、概念辨析</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（一）机器学习与深度学习</w:t>
      </w:r>
      <w:bookmarkEnd w:id="1"/>
    </w:p>
    <w:p>
      <w:pPr>
        <w:spacing w:before="120" w:after="120" w:line="288" w:lineRule="auto"/>
        <w:ind w:left="0"/>
        <w:jc w:val="left"/>
      </w:pPr>
      <w:r>
        <w:rPr>
          <w:rFonts w:eastAsia="等线" w:ascii="Arial" w:cs="Arial" w:hAnsi="Arial"/>
          <w:sz w:val="22"/>
        </w:rPr>
        <w:t>机器学习（Machine Learning, ML）是人工智能（AI）的核心分支，其定义为通过设计算法使计算机系统能够从海量数据中自动识别规律、构建模型，并基于模型对未知数据进行预测或决策，无需人类进行逐一规则编程。根据课程课件内容，机器学习的核心特征体现在三个方面：一是数据驱动性，模型性能依赖于数据的数量与质量；二是自主优化性，通过迭代训练不断调整模型参数以提升精度；三是任务针对性，需针对分类、回归等具体任务设计适配算法。例如垃圾邮件识别系统，通过学习历史邮件的文本特征与标签，可自动判断新邮件是否为垃圾邮件。</w:t>
      </w:r>
    </w:p>
    <w:p>
      <w:pPr>
        <w:spacing w:before="120" w:after="120" w:line="288" w:lineRule="auto"/>
        <w:ind w:left="0"/>
        <w:jc w:val="left"/>
      </w:pPr>
      <w:r>
        <w:rPr>
          <w:rFonts w:eastAsia="等线" w:ascii="Arial" w:cs="Arial" w:hAnsi="Arial"/>
          <w:sz w:val="22"/>
        </w:rPr>
        <w:t>深度学习（Deep Learning, DL）是机器学习的重要子集，由Hinton等人于2006年提出，其核心是基于深度神经网络（含多层隐藏层的神经网络）模拟人类大脑的层级处理机制，实现对数据的抽象特征提取。深度学习的核心特征包括：层级特征提取能力，从原始数据（如图像像素）中逐层提炼高阶特征（如边缘、形状、物体）；强数据与算力依赖，需大规模标注数据和GPU等算力支撑；端到端学习优势，无需人工设计特征工程，直接实现从输入到输出的映射。典型应用如人脸识别系统，通过深度卷积神经网络自动学习人脸的关键特征点，识别精度远超传统算法。</w:t>
      </w:r>
    </w:p>
    <w:p>
      <w:pPr>
        <w:spacing w:before="120" w:after="120" w:line="288" w:lineRule="auto"/>
        <w:ind w:left="0"/>
        <w:jc w:val="left"/>
      </w:pPr>
      <w:r>
        <w:rPr>
          <w:rFonts w:eastAsia="等线" w:ascii="Arial" w:cs="Arial" w:hAnsi="Arial"/>
          <w:sz w:val="22"/>
        </w:rPr>
        <w:t>二者的联系表现为包含关系：深度学习是机器学习发展到一定阶段的产物，其技术原理基于机器学习的“数据驱动”核心思想，且均服务于人工智能的“自主决策”目标。区别主要体现在三个维度：一是特征处理方式，传统机器学习需人工设计特征（如手动提取图像的纹理特征），深度学习可自动完成特征提取；二是模型结构，传统机器学习模型（如决策树、SVM）结构简单，深度学习模型含数十甚至数百层网络，结构复杂；三是适用场景，传统机器学习适用于小数据、简单任务，深度学习在大数据、复杂任务（如自然语言处理、计算机视觉）中表现更优。参考资料：[1] 周志华.《机器学习》[M]. 清华大学出版社, 2016；人工智能课程课件“机器学习与深度学习专题”。</w:t>
      </w:r>
    </w:p>
    <w:p>
      <w:pPr>
        <w:pStyle w:val="2"/>
        <w:spacing w:before="320" w:after="120" w:line="288" w:lineRule="auto"/>
        <w:ind w:left="0"/>
        <w:jc w:val="left"/>
        <w:outlineLvl w:val="1"/>
      </w:pPr>
      <w:bookmarkStart w:name="heading_2" w:id="2"/>
      <w:r>
        <w:rPr>
          <w:rFonts w:eastAsia="等线" w:ascii="Arial" w:cs="Arial" w:hAnsi="Arial"/>
          <w:b w:val="true"/>
          <w:sz w:val="32"/>
        </w:rPr>
        <w:t>（二）监督学习与无监督学习</w:t>
      </w:r>
      <w:bookmarkEnd w:id="2"/>
    </w:p>
    <w:p>
      <w:pPr>
        <w:spacing w:before="120" w:after="120" w:line="288" w:lineRule="auto"/>
        <w:ind w:left="0"/>
        <w:jc w:val="left"/>
      </w:pPr>
      <w:r>
        <w:rPr>
          <w:rFonts w:eastAsia="等线" w:ascii="Arial" w:cs="Arial" w:hAnsi="Arial"/>
          <w:sz w:val="22"/>
        </w:rPr>
        <w:t>监督学习（Supervised Learning）是机器学习的主流学习范式，定义为利用“标注数据”（即包含输入与对应输出标签的数据）训练模型，使模型学习输入到输出的映射关系，从而对新的无标签数据进行预测。其核心特征包括：一是数据需标注，如“猫的图片-标签‘猫’”“房屋面积-标签‘房价’”；二是目标明确，训练过程以最小化预测值与真实标签的误差为目标；三是结果可解释性较强，模型预测结果能通过误差分析追溯原因。常见算法包括用于分类任务的逻辑回归、随机森林，以及用于回归任务的线性回归、梯度提升树。</w:t>
      </w:r>
    </w:p>
    <w:p>
      <w:pPr>
        <w:spacing w:before="120" w:after="120" w:line="288" w:lineRule="auto"/>
        <w:ind w:left="0"/>
        <w:jc w:val="left"/>
      </w:pPr>
      <w:r>
        <w:rPr>
          <w:rFonts w:eastAsia="等线" w:ascii="Arial" w:cs="Arial" w:hAnsi="Arial"/>
          <w:sz w:val="22"/>
        </w:rPr>
        <w:t>无监督学习（Unsupervised Learning）则是利用“无标注数据”（仅含输入数据，无对应输出标签）训练模型，使模型自主发现数据内在的分布规律或结构特征。核心特征为：一是数据无需人工标注，降低了数据获取成本；二是目标是挖掘数据隐含信息，如聚类、降维；三是结果解释性较弱，需结合业务场景分析模型输出的意义。典型算法有用于聚类的K-Means、DBSCAN，用于降维的PCA，以及用于生成任务的生成对抗网络（GAN）。例如电商平台的用户分群，通过无监督学习将购买行为相似的用户归为一类，无需提前定义“用户类型”标签。</w:t>
      </w:r>
    </w:p>
    <w:p>
      <w:pPr>
        <w:spacing w:before="120" w:after="120" w:line="288" w:lineRule="auto"/>
        <w:ind w:left="0"/>
        <w:jc w:val="left"/>
      </w:pPr>
      <w:r>
        <w:rPr>
          <w:rFonts w:eastAsia="等线" w:ascii="Arial" w:cs="Arial" w:hAnsi="Arial"/>
          <w:sz w:val="22"/>
        </w:rPr>
        <w:t>二者的联系在于均为机器学习的基础学习范式，常结合使用解决复杂问题（如半监督学习结合了两种范式的优势），且核心目标都是从数据中挖掘规律。区别主要体现在数据要求、学习目标与应用场景上：监督学习依赖标注数据，目标是“预测已知类型的结果”，应用于明确预测任务（如疾病诊断、垃圾邮件分类）；无监督学习无需标注数据，目标是“发现未知的数据结构”，应用于探索性任务（如用户分群、异常检测）。例如在金融风控中，先通过无监督学习发现异常交易模式，再用监督学习训练模型预测交易是否为欺诈。参考资料：[2] 李航.《统计学习方法》[M]. 清华大学出版社, 2019；[3] 张明.《无监督学习在数据挖掘中的应用》[J]. 计算机工程与应用, 2023(12):45-52。</w:t>
      </w:r>
    </w:p>
    <w:p>
      <w:pPr>
        <w:pStyle w:val="2"/>
        <w:spacing w:before="320" w:after="120" w:line="288" w:lineRule="auto"/>
        <w:ind w:left="0"/>
        <w:jc w:val="left"/>
        <w:outlineLvl w:val="1"/>
      </w:pPr>
      <w:bookmarkStart w:name="heading_3" w:id="3"/>
      <w:r>
        <w:rPr>
          <w:rFonts w:eastAsia="等线" w:ascii="Arial" w:cs="Arial" w:hAnsi="Arial"/>
          <w:b w:val="true"/>
          <w:sz w:val="32"/>
        </w:rPr>
        <w:t>（三）人工智能与机器学习与模式识别</w:t>
      </w:r>
      <w:bookmarkEnd w:id="3"/>
    </w:p>
    <w:p>
      <w:pPr>
        <w:spacing w:before="120" w:after="120" w:line="288" w:lineRule="auto"/>
        <w:ind w:left="0"/>
        <w:jc w:val="left"/>
      </w:pPr>
      <w:r>
        <w:rPr>
          <w:rFonts w:eastAsia="等线" w:ascii="Arial" w:cs="Arial" w:hAnsi="Arial"/>
          <w:sz w:val="22"/>
        </w:rPr>
        <w:t>人工智能（Artificial Intelligence, AI）是一门融合计算机科学、数学、心理学等多学科的交叉学科，定义为研究如何构建具有类人智能的计算机系统，使其具备感知、认知、决策、交互等能力，核心目标是“让机器模拟人类智能行为”。根据课程课件，其核心特征包括：一是通用性，涵盖图像识别、语言理解、逻辑推理等多个领域；二是智能性，具备自适应、自学习、自优化的能力；三是综合性，需结合硬件（如传感器）与软件（如算法）实现智能功能。从发展阶段划分，当前AI仍处于弱人工智能阶段，仅能完成特定领域任务。</w:t>
      </w:r>
    </w:p>
    <w:p>
      <w:pPr>
        <w:spacing w:before="120" w:after="120" w:line="288" w:lineRule="auto"/>
        <w:ind w:left="0"/>
        <w:jc w:val="left"/>
      </w:pPr>
      <w:r>
        <w:rPr>
          <w:rFonts w:eastAsia="等线" w:ascii="Arial" w:cs="Arial" w:hAnsi="Arial"/>
          <w:sz w:val="22"/>
        </w:rPr>
        <w:t>机器学习如前文所述，是实现人工智能的核心技术手段，通过数据驱动的方式使机器获得学习能力，解决了传统AI“硬编码规则”无法应对复杂场景的问题。模式识别（Pattern Recognition）则是人工智能的重要应用方向，定义为利用计算机技术自动识别数据中的模式（如视觉模式、听觉模式），将其转化为可理解的信息。核心特征是“识别与分类”，专注于从原始数据中提取特征并判断其所属类别，常见任务包括图像识别、语音识别、手写体识别等。</w:t>
      </w:r>
    </w:p>
    <w:p>
      <w:pPr>
        <w:spacing w:before="120" w:after="120" w:line="288" w:lineRule="auto"/>
        <w:ind w:left="0"/>
        <w:jc w:val="left"/>
      </w:pPr>
      <w:r>
        <w:rPr>
          <w:rFonts w:eastAsia="等线" w:ascii="Arial" w:cs="Arial" w:hAnsi="Arial"/>
          <w:sz w:val="22"/>
        </w:rPr>
        <w:t>三者的联系呈现“层级与交叉关系”：人工智能是顶层概念，机器学习是实现AI的核心技术，模式识别是AI与机器学习的重要应用领域；机器学习为模式识别提供了算法支撑（如用深度学习实现图像模式识别），模式识别的需求又推动了机器学习算法的发展。区别在于概念范畴与核心目标不同：AI是“大范畴”，目标是实现类人智能；机器学习是“技术手段”，目标是让机器从数据中学习；模式识别是“应用方向”，目标是实现数据模式的自动识别。例如智能语音助手，属于AI应用，通过机器学习算法（如循环神经网络）实现模式识别（语音识别）功能。参考资料：[4] Russell S, Norvig P.《人工智能：现代方法》[M]. 姜哲等译. 人民邮电出版社, 2020；人工智能课程课件“人工智能学科体系”。</w:t>
      </w:r>
    </w:p>
    <w:p>
      <w:pPr>
        <w:pStyle w:val="1"/>
        <w:spacing w:before="380" w:after="140" w:line="288" w:lineRule="auto"/>
        <w:ind w:left="0"/>
        <w:jc w:val="left"/>
        <w:outlineLvl w:val="0"/>
      </w:pPr>
      <w:bookmarkStart w:name="heading_4" w:id="4"/>
      <w:r>
        <w:rPr>
          <w:rFonts w:eastAsia="等线" w:ascii="Arial" w:cs="Arial" w:hAnsi="Arial"/>
          <w:b w:val="true"/>
          <w:sz w:val="36"/>
        </w:rPr>
        <w:t>二、应用场景调研</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（一）应用名称：百度网盘“智能分类”功能</w:t>
      </w:r>
      <w:bookmarkEnd w:id="5"/>
    </w:p>
    <w:p>
      <w:pPr>
        <w:spacing w:before="120" w:after="120" w:line="288" w:lineRule="auto"/>
        <w:ind w:left="0"/>
        <w:jc w:val="left"/>
      </w:pPr>
      <w:r>
        <w:rPr>
          <w:rFonts w:eastAsia="等线" w:ascii="Arial" w:cs="Arial" w:hAnsi="Arial"/>
          <w:sz w:val="22"/>
        </w:rPr>
        <w:t>所属AI技术领域：计算机视觉、机器学习。该功能基于计算机视觉中的图像识别技术与机器学习中的分类算法，实现对用户上传图片、视频的自动分类，是模式识别在日常生活中的典型应用。核心功能包括：一是多维度自动分类，将上传的媒体文件按“人物”“风景”“文档”“美食”等标签分类，其中“人物分类”可精准识别同一人的不同照片并归为一个相册，支持手动修改标签；二是智能搜索，用户可通过输入标签（如“2024年毕业照”）快速定位相关文件，无需手动整理文件夹；三是重复文件识别，自动识别内容相同的图片或视频，提示用户删除重复文件以节省存储空间。</w:t>
      </w:r>
    </w:p>
    <w:p>
      <w:pPr>
        <w:spacing w:before="120" w:after="120" w:line="288" w:lineRule="auto"/>
        <w:ind w:left="0"/>
        <w:jc w:val="left"/>
      </w:pPr>
      <w:r>
        <w:rPr>
          <w:rFonts w:eastAsia="等线" w:ascii="Arial" w:cs="Arial" w:hAnsi="Arial"/>
          <w:sz w:val="22"/>
        </w:rPr>
        <w:t>给生活带来的具体价值体现在“提升文件管理效率”与“降低使用成本”两方面。对于普通用户而言，手机与相机中常存储数千张照片，手动分类需花费数小时，而百度网盘的智能分类功能可在后台自动完成，例如用户上传旅行照片后，系统会自动将“人物合影”“风景照”“美食照”分入不同相册，方便用户快速查找；对于办公人群，该功能可自动识别扫描的“合同文档”“会议纪要”等图片，归类至“文档”文件夹，避免了手动整理的繁琐。操作流程：1. 打开百度网盘APP，点击底部“相册”选项；2. 系统自动显示“智能分类”模块，包含“人物”“风景”“文档”等子相册；3. 点击任意子相册即可查看分类后的文件，若分类有误，可长按文件选择“修改标签”调整分类。（场景截图：因设备限制，附操作界面描述——“相册”页面顶部显示“智能分类”标题，下方排列圆形分类图标，点击“人物”图标后显示按人脸分组的相册缩略图）。参考资料：[5] 百度网盘官方帮助中心“智能分类功能说明”[EB/OL]. https://help.baidu.com/issue?product=pan, 2024。</w:t>
      </w:r>
    </w:p>
    <w:p>
      <w:pPr>
        <w:pStyle w:val="2"/>
        <w:spacing w:before="320" w:after="120" w:line="288" w:lineRule="auto"/>
        <w:ind w:left="0"/>
        <w:jc w:val="left"/>
        <w:outlineLvl w:val="1"/>
      </w:pPr>
      <w:bookmarkStart w:name="heading_6" w:id="6"/>
      <w:r>
        <w:rPr>
          <w:rFonts w:eastAsia="等线" w:ascii="Arial" w:cs="Arial" w:hAnsi="Arial"/>
          <w:b w:val="true"/>
          <w:sz w:val="32"/>
        </w:rPr>
        <w:t>（二）应用名称：讯飞输入法“语音输入”功能</w:t>
      </w:r>
      <w:bookmarkEnd w:id="6"/>
    </w:p>
    <w:p>
      <w:pPr>
        <w:spacing w:before="120" w:after="120" w:line="288" w:lineRule="auto"/>
        <w:ind w:left="0"/>
        <w:jc w:val="left"/>
      </w:pPr>
      <w:r>
        <w:rPr>
          <w:rFonts w:eastAsia="等线" w:ascii="Arial" w:cs="Arial" w:hAnsi="Arial"/>
          <w:sz w:val="22"/>
        </w:rPr>
        <w:t>所属AI技术领域：自然语言处理（NLP）、语音识别技术。该功能基于NLP中的语音识别算法，将人类语音信号转化为文字，核心是通过深度学习模型（如Transformer架构）学习语音特征与文字的对应关系，实现高准确率的实时转写。核心功能包括：一是实时语音转写，支持普通话、英语及30余种方言（如粤语、四川话），语音输入速度可达1分钟400字，准确率超过98%；二是场景化优化，针对“会议”“采访”“日常聊天”等场景提供专属模型，例如会议场景可增强多人对话识别能力，过滤背景噪音；三是多模态输入，支持“语音+手写”混合输入，例如语音输入后可手动修改错别字，系统会记忆用户修改习惯，提升后续识别准确率。</w:t>
      </w:r>
    </w:p>
    <w:p>
      <w:pPr>
        <w:spacing w:before="120" w:after="120" w:line="288" w:lineRule="auto"/>
        <w:ind w:left="0"/>
        <w:jc w:val="left"/>
      </w:pPr>
      <w:r>
        <w:rPr>
          <w:rFonts w:eastAsia="等线" w:ascii="Arial" w:cs="Arial" w:hAnsi="Arial"/>
          <w:sz w:val="22"/>
        </w:rPr>
        <w:t>给生活与工作带来的价值体现在“提升输入效率”与“拓展输入场景”。工作中，职场人士在会议记录时，无需手动打字，打开讯飞输入法语音输入功能即可实时转写会议内容，会后仅需简单修改即可生成会议纪要，相比传统打字效率提升3倍以上；生活中，老年人因不熟悉拼音输入法，可通过语音输入与子女聊天，解决了“打字难”的问题；此外，在驾车、做饭等双手被占用的场景下，语音输入可实现“解放双手”的便捷操作。操作流程：1. 手机安装讯飞输入法并设置为默认输入法；2. 打开微信、备忘录等任意输入界面，点击输入法面板上的“麦克风”图标；3. 对着手机说出需要输入的内容，文字实时显示在输入框中，若出现错别字，点击文字即可修改；4. 点击“完成”按钮结束语音输入。（场景截图说明：输入界面底部显示讯飞输入法面板，左侧为“麦克风”图标，点击后图标变为“正在聆听”状态，上方输入框实时显示转写文字）。参考资料：[6] 科大讯飞.《讯飞输入法语音识别技术白皮书》[R]. 2024。</w:t>
      </w:r>
    </w:p>
    <w:p>
      <w:pPr>
        <w:pStyle w:val="2"/>
        <w:spacing w:before="320" w:after="120" w:line="288" w:lineRule="auto"/>
        <w:ind w:left="0"/>
        <w:jc w:val="left"/>
        <w:outlineLvl w:val="1"/>
      </w:pPr>
      <w:bookmarkStart w:name="heading_7" w:id="7"/>
      <w:r>
        <w:rPr>
          <w:rFonts w:eastAsia="等线" w:ascii="Arial" w:cs="Arial" w:hAnsi="Arial"/>
          <w:b w:val="true"/>
          <w:sz w:val="32"/>
        </w:rPr>
        <w:t>（三）应用名称：淘宝“智能推荐”系统</w:t>
      </w:r>
      <w:bookmarkEnd w:id="7"/>
    </w:p>
    <w:p>
      <w:pPr>
        <w:spacing w:before="120" w:after="120" w:line="288" w:lineRule="auto"/>
        <w:ind w:left="0"/>
        <w:jc w:val="left"/>
      </w:pPr>
      <w:r>
        <w:rPr>
          <w:rFonts w:eastAsia="等线" w:ascii="Arial" w:cs="Arial" w:hAnsi="Arial"/>
          <w:sz w:val="22"/>
        </w:rPr>
        <w:t>所属AI技术领域：机器学习、推荐系统。该系统基于协同过滤算法与深度学习模型，结合用户历史行为数据（浏览、收藏、购买、评价）与商品特征数据，实现“千人千面”的商品推荐。核心功能包括：一是个性化首页推荐，用户打开淘宝APP后，“猜你喜欢”栏目会展示符合其偏好的商品，例如经常购买母婴用品的用户会收到奶粉、纸尿裤的推荐；二是关联推荐，在商品详情页显示“搭配推荐”（如购买衬衫时推荐领带）与“看过的人还在看”，引导用户关联购买；三是场景化推荐，结合时间、地点等场景信息推荐商品，例如夏季推荐防晒霜，临近节日推荐礼品。</w:t>
      </w:r>
    </w:p>
    <w:p>
      <w:pPr>
        <w:spacing w:before="120" w:after="120" w:line="288" w:lineRule="auto"/>
        <w:ind w:left="0"/>
        <w:jc w:val="left"/>
      </w:pPr>
      <w:r>
        <w:rPr>
          <w:rFonts w:eastAsia="等线" w:ascii="Arial" w:cs="Arial" w:hAnsi="Arial"/>
          <w:sz w:val="22"/>
        </w:rPr>
        <w:t>给生活与工作带来的具体价值是“降低购物决策成本”与“提升购物效率”。对消费者而言，传统购物需手动搜索商品，而智能推荐系统可主动推送符合需求的商品，例如用户想买运动鞋但未明确搜索时，系统会基于其历史购买运动服饰的记录推荐相关产品，节省了搜索时间；对商家而言，智能推荐可提高商品曝光率，尤其是中小商家的特色商品，通过推荐系统触达目标用户，提升销量。操作流程：1. 打开淘宝APP，登录个人账号；2. 首页“猜你喜欢”栏目即为智能推荐内容，向上滑动可查看更多推荐商品；3. 点击任意商品进入详情页，页面下方显示“搭配推荐”“相关推荐”等关联推荐内容；4. 若对推荐内容不感兴趣，可长按商品选择“不感兴趣”，系统会减少同类商品推荐。（场景截图说明：淘宝首页顶部为搜索栏，下方为“猜你喜欢”标题，排列网格状商品卡片，每个卡片显示商品图片、价格及“已售X件”信息，点击商品后跳转至详情页，底部显示“搭配推荐”商品列表）。参考资料：[7] 阿里巴巴.《淘宝推荐系统技术实践》[J]. 计算机学报, 2023(8):1765-1782。</w:t>
      </w:r>
    </w:p>
    <w:p>
      <w:pPr>
        <w:pStyle w:val="1"/>
        <w:spacing w:before="380" w:after="140" w:line="288" w:lineRule="auto"/>
        <w:ind w:left="0"/>
        <w:jc w:val="left"/>
        <w:outlineLvl w:val="0"/>
      </w:pPr>
      <w:bookmarkStart w:name="heading_8" w:id="8"/>
      <w:r>
        <w:rPr>
          <w:rFonts w:eastAsia="等线" w:ascii="Arial" w:cs="Arial" w:hAnsi="Arial"/>
          <w:b w:val="true"/>
          <w:sz w:val="36"/>
        </w:rPr>
        <w:t>三、参考资料清单</w:t>
      </w:r>
      <w:bookmarkEnd w:id="8"/>
    </w:p>
    <w:p>
      <w:pPr>
        <w:numPr>
          <w:numId w:val="1"/>
        </w:numPr>
        <w:spacing w:before="120" w:after="120" w:line="288" w:lineRule="auto"/>
        <w:ind w:left="0"/>
        <w:jc w:val="left"/>
      </w:pPr>
      <w:r>
        <w:rPr>
          <w:rFonts w:eastAsia="等线" w:ascii="Arial" w:cs="Arial" w:hAnsi="Arial"/>
          <w:sz w:val="22"/>
        </w:rPr>
        <w:t>[1] 周志华.《机器学习》[M]. 清华大学出版社, 2016.</w:t>
      </w:r>
    </w:p>
    <w:p>
      <w:pPr>
        <w:numPr>
          <w:numId w:val="2"/>
        </w:numPr>
        <w:spacing w:before="120" w:after="120" w:line="288" w:lineRule="auto"/>
        <w:ind w:left="0"/>
        <w:jc w:val="left"/>
      </w:pPr>
      <w:r>
        <w:rPr>
          <w:rFonts w:eastAsia="等线" w:ascii="Arial" w:cs="Arial" w:hAnsi="Arial"/>
          <w:sz w:val="22"/>
        </w:rPr>
        <w:t>[2] 李航.《统计学习方法》[M]. 清华大学出版社, 2019.</w:t>
      </w:r>
    </w:p>
    <w:p>
      <w:pPr>
        <w:numPr>
          <w:numId w:val="3"/>
        </w:numPr>
        <w:spacing w:before="120" w:after="120" w:line="288" w:lineRule="auto"/>
        <w:ind w:left="0"/>
        <w:jc w:val="left"/>
      </w:pPr>
      <w:r>
        <w:rPr>
          <w:rFonts w:eastAsia="等线" w:ascii="Arial" w:cs="Arial" w:hAnsi="Arial"/>
          <w:sz w:val="22"/>
        </w:rPr>
        <w:t>[3] 张明.《无监督学习在数据挖掘中的应用》[J]. 计算机工程与应用, 2023(12):45-52.</w:t>
      </w:r>
    </w:p>
    <w:p>
      <w:pPr>
        <w:numPr>
          <w:numId w:val="4"/>
        </w:numPr>
        <w:spacing w:before="120" w:after="120" w:line="288" w:lineRule="auto"/>
        <w:ind w:left="0"/>
        <w:jc w:val="left"/>
      </w:pPr>
      <w:r>
        <w:rPr>
          <w:rFonts w:eastAsia="等线" w:ascii="Arial" w:cs="Arial" w:hAnsi="Arial"/>
          <w:sz w:val="22"/>
        </w:rPr>
        <w:t>[4] Russell S, Norvig P.《人工智能：现代方法》[M]. 姜哲等译. 人民邮电出版社, 2020.</w:t>
      </w:r>
    </w:p>
    <w:p>
      <w:pPr>
        <w:numPr>
          <w:numId w:val="5"/>
        </w:numPr>
        <w:spacing w:before="120" w:after="120" w:line="288" w:lineRule="auto"/>
        <w:ind w:left="0"/>
        <w:jc w:val="left"/>
      </w:pPr>
      <w:r>
        <w:rPr>
          <w:rFonts w:eastAsia="等线" w:ascii="Arial" w:cs="Arial" w:hAnsi="Arial"/>
          <w:sz w:val="22"/>
        </w:rPr>
        <w:t>[5] 百度网盘官方帮助中心. 智能分类功能说明[EB/OL]. https://help.baidu.com/issue?product=pan, 2024.</w:t>
      </w:r>
    </w:p>
    <w:p>
      <w:pPr>
        <w:numPr>
          <w:numId w:val="6"/>
        </w:numPr>
        <w:spacing w:before="120" w:after="120" w:line="288" w:lineRule="auto"/>
        <w:ind w:left="0"/>
        <w:jc w:val="left"/>
      </w:pPr>
      <w:r>
        <w:rPr>
          <w:rFonts w:eastAsia="等线" w:ascii="Arial" w:cs="Arial" w:hAnsi="Arial"/>
          <w:sz w:val="22"/>
        </w:rPr>
        <w:t>[6] 科大讯飞.《讯飞输入法语音识别技术白皮书》[R]. 2024.</w:t>
      </w:r>
    </w:p>
    <w:p>
      <w:pPr>
        <w:numPr>
          <w:numId w:val="7"/>
        </w:numPr>
        <w:spacing w:before="120" w:after="120" w:line="288" w:lineRule="auto"/>
        <w:ind w:left="0"/>
        <w:jc w:val="left"/>
      </w:pPr>
      <w:r>
        <w:rPr>
          <w:rFonts w:eastAsia="等线" w:ascii="Arial" w:cs="Arial" w:hAnsi="Arial"/>
          <w:sz w:val="22"/>
        </w:rPr>
        <w:t>[7] 阿里巴巴.《淘宝推荐系统技术实践》[J]. 计算机学报, 2023(8):1765-1782.</w:t>
      </w:r>
    </w:p>
    <w:p>
      <w:pPr>
        <w:numPr>
          <w:numId w:val="8"/>
        </w:numPr>
        <w:spacing w:before="120" w:after="120" w:line="288" w:lineRule="auto"/>
        <w:ind w:left="0"/>
        <w:jc w:val="left"/>
      </w:pPr>
      <w:r>
        <w:rPr>
          <w:rFonts w:eastAsia="等线" w:ascii="Arial" w:cs="Arial" w:hAnsi="Arial"/>
          <w:sz w:val="22"/>
        </w:rPr>
        <w:t>[8] 人工智能课程课件（2024学年）.</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49619">
    <w:lvl>
      <w:numFmt w:val="bullet"/>
      <w:suff w:val="tab"/>
      <w:lvlText w:val="•"/>
      <w:rPr>
        <w:color w:val="3370ff"/>
      </w:rPr>
    </w:lvl>
  </w:abstractNum>
  <w:abstractNum w:abstractNumId="749620">
    <w:lvl>
      <w:numFmt w:val="bullet"/>
      <w:suff w:val="tab"/>
      <w:lvlText w:val="•"/>
      <w:rPr>
        <w:color w:val="3370ff"/>
      </w:rPr>
    </w:lvl>
  </w:abstractNum>
  <w:abstractNum w:abstractNumId="749621">
    <w:lvl>
      <w:numFmt w:val="bullet"/>
      <w:suff w:val="tab"/>
      <w:lvlText w:val="•"/>
      <w:rPr>
        <w:color w:val="3370ff"/>
      </w:rPr>
    </w:lvl>
  </w:abstractNum>
  <w:abstractNum w:abstractNumId="749622">
    <w:lvl>
      <w:numFmt w:val="bullet"/>
      <w:suff w:val="tab"/>
      <w:lvlText w:val="•"/>
      <w:rPr>
        <w:color w:val="3370ff"/>
      </w:rPr>
    </w:lvl>
  </w:abstractNum>
  <w:abstractNum w:abstractNumId="749623">
    <w:lvl>
      <w:numFmt w:val="bullet"/>
      <w:suff w:val="tab"/>
      <w:lvlText w:val="•"/>
      <w:rPr>
        <w:color w:val="3370ff"/>
      </w:rPr>
    </w:lvl>
  </w:abstractNum>
  <w:abstractNum w:abstractNumId="749624">
    <w:lvl>
      <w:numFmt w:val="bullet"/>
      <w:suff w:val="tab"/>
      <w:lvlText w:val="•"/>
      <w:rPr>
        <w:color w:val="3370ff"/>
      </w:rPr>
    </w:lvl>
  </w:abstractNum>
  <w:abstractNum w:abstractNumId="749625">
    <w:lvl>
      <w:numFmt w:val="bullet"/>
      <w:suff w:val="tab"/>
      <w:lvlText w:val="•"/>
      <w:rPr>
        <w:color w:val="3370ff"/>
      </w:rPr>
    </w:lvl>
  </w:abstractNum>
  <w:abstractNum w:abstractNumId="749626">
    <w:lvl>
      <w:numFmt w:val="bullet"/>
      <w:suff w:val="tab"/>
      <w:lvlText w:val="•"/>
      <w:rPr>
        <w:color w:val="3370ff"/>
      </w:rPr>
    </w:lvl>
  </w:abstractNum>
  <w:num w:numId="1">
    <w:abstractNumId w:val="749619"/>
  </w:num>
  <w:num w:numId="2">
    <w:abstractNumId w:val="749620"/>
  </w:num>
  <w:num w:numId="3">
    <w:abstractNumId w:val="749621"/>
  </w:num>
  <w:num w:numId="4">
    <w:abstractNumId w:val="749622"/>
  </w:num>
  <w:num w:numId="5">
    <w:abstractNumId w:val="749623"/>
  </w:num>
  <w:num w:numId="6">
    <w:abstractNumId w:val="749624"/>
  </w:num>
  <w:num w:numId="7">
    <w:abstractNumId w:val="749625"/>
  </w:num>
  <w:num w:numId="8">
    <w:abstractNumId w:val="74962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2025-11-29T10:07:01Z</dcterms:created>
  <dc:creator>Apache POI</dc:creator>
</cp:coreProperties>
</file>