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bookmarkStart w:name="markdown-to-docx-empty-document-0" w:id="1"/>
    <w:bookmarkEnd w:id="1"/>
    <w:p>
      <w:pPr>
        <w:pStyle w:val="2"/>
      </w:pPr>
      <w:r>
        <w:t>Markdown to DOCX Empty Document  Template</w:t>
      </w:r>
    </w:p>
    <w:p>
      <w:pPr>
        <w:pStyle w:val="C503-2"/>
      </w:pPr>
      <w:r>
        <w:t>This document is used to generate an empty document template for the docx conversion.</w:t>
      </w:r>
    </w:p>
    <w:p>
      <w:pPr>
        <w:pStyle w:val="C503-2"/>
      </w:pPr>
      <w:r>
        <w:t>The page content is ignored and only used to show/modify all the styles used by the markdown</w:t>
      </w:r>
      <w:r>
        <w:t xml:space="preserve"> </w:t>
      </w:r>
      <w:r>
        <w:t>conversion process.</w:t>
      </w:r>
    </w:p>
    <w:p>
      <w:pPr>
        <w:pStyle w:val="C503-2"/>
      </w:pPr>
      <w:r>
        <w:rPr>
          <w:rStyle w:val="StrongEmphasis"/>
        </w:rPr>
        <w:t>DO NOT CHANGE PAGE CONTENT IN THIS DOCUMENT</w:t>
      </w:r>
    </w:p>
    <w:p>
      <w:pPr>
        <w:pStyle w:val="C503-2"/>
      </w:pPr>
      <w:r>
        <w:rPr>
          <w:rStyle w:val="StrongEmphasis"/>
        </w:rPr>
        <w:t>Changes you can make that will be used to generate DOCX from markdown: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All styles inherit from docx style "Normal" you should first adjust the font family and font</w:t>
      </w:r>
      <w:r>
        <w:t xml:space="preserve"> </w:t>
      </w:r>
      <w:r>
        <w:t>size of this style, if desired.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You may have two "Heading" styles. Open Format/Styles and delete one of the duplicates. Keep</w:t>
      </w:r>
      <w:r>
        <w:t xml:space="preserve"> </w:t>
      </w:r>
      <w:r>
        <w:t xml:space="preserve">the one that is closest to what you want for headings. </w:t>
      </w:r>
      <w:r>
        <w:rPr>
          <w:rStyle w:val="StrongEmphasis"/>
        </w:rPr>
        <w:t>NOTE:</w:t>
      </w:r>
      <w:r>
        <w:t xml:space="preserve"> even if the headings in this</w:t>
      </w:r>
      <w:r>
        <w:t xml:space="preserve"> </w:t>
      </w:r>
      <w:r>
        <w:t>document look good, with a duplicate "Heading" style there is no guarantee which one will be</w:t>
      </w:r>
      <w:r>
        <w:t xml:space="preserve"> </w:t>
      </w:r>
      <w:r>
        <w:t>used when documents are generated from this template.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All Heading... styles inherit from docx style "Heading", to change the heading font you</w:t>
      </w:r>
      <w:r>
        <w:t xml:space="preserve"> </w:t>
      </w:r>
      <w:r>
        <w:t>should change this style.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 xml:space="preserve">Ordered Lists use numbering list style </w:t>
      </w:r>
      <w:r>
        <w:rPr>
          <w:rStyle w:val="SourceText"/>
        </w:rPr>
        <w:t>NumberedList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 xml:space="preserve">Unordered Lists use numbering list style </w:t>
      </w:r>
      <w:r>
        <w:rPr>
          <w:rStyle w:val="SourceText"/>
        </w:rPr>
        <w:t>BulletList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 xml:space="preserve">In the document pages change styles given by name after </w:t>
      </w:r>
      <w:r>
        <w:rPr>
          <w:rStyle w:val="SourceText"/>
        </w:rPr>
        <w:t>docx style "..."</w:t>
      </w:r>
      <w:r>
        <w:t xml:space="preserve"> do not yet change</w:t>
      </w:r>
      <w:r>
        <w:t xml:space="preserve"> </w:t>
      </w:r>
      <w:r>
        <w:t>the text.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Change page footer/header text and formatting, as you like. They are used as is in the</w:t>
      </w:r>
      <w:r>
        <w:t xml:space="preserve"> </w:t>
      </w:r>
      <w:r>
        <w:t>conversion process. Make sure you have at least 3 pages so you can see styles for first page,</w:t>
      </w:r>
      <w:r>
        <w:t xml:space="preserve"> </w:t>
      </w:r>
      <w:r>
        <w:t>even page and odd page.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When done changing styles and headers/footers, delete any document page content you don't</w:t>
      </w:r>
      <w:r>
        <w:t xml:space="preserve"> </w:t>
      </w:r>
      <w:r>
        <w:t>want to be included in every conversion. You can do select all and delete if all the content</w:t>
      </w:r>
      <w:r>
        <w:t xml:space="preserve"> </w:t>
      </w:r>
      <w:r>
        <w:t>will come from markdown.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Save it under the name you wish to use as the empty document template for conversion.</w:t>
      </w:r>
    </w:p>
    <w:p>
      <w:pPr>
        <w:pStyle w:val="C503-1"/>
        <w:numPr>
          <w:ilvl w:val="0"/>
          <w:numId w:val="4"/>
        </w:numPr>
        <w:bidi w:val="false"/>
        <w:ind w:firstLine="480" w:firstLineChars="200"/>
      </w:pPr>
      <w:r>
        <w:t>You can make changes to styles directly in the saved document but if you deleted the text</w:t>
      </w:r>
      <w:r>
        <w:t xml:space="preserve"> </w:t>
      </w:r>
      <w:r>
        <w:t>with these styles, you will not be able to preview the results.</w:t>
      </w:r>
    </w:p>
    <w:p>
      <w:pPr>
        <w:pStyle w:val="C503-2"/>
      </w:pPr>
      <w:r>
        <w:t>The following document content can be used to preview changes to formatting styles and make</w:t>
      </w:r>
      <w:r>
        <w:t xml:space="preserve"> </w:t>
      </w:r>
      <w:r>
        <w:t>changes to them.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Heading Styles</w:t>
      </w:r>
    </w:p>
    <w:bookmarkStart w:name="heading-1-docx-style-heading-1" w:id="2"/>
    <w:bookmarkEnd w:id="2"/>
    <w:p>
      <w:pPr>
        <w:pStyle w:val="10"/>
      </w:pPr>
      <w:r>
        <w:t>Heading 1 docx style "Heading 1"</w:t>
      </w:r>
    </w:p>
    <w:bookmarkStart w:name="heading-2-docx-style-heading-2" w:id="3"/>
    <w:bookmarkEnd w:id="3"/>
    <w:p>
      <w:pPr>
        <w:pStyle w:val="2"/>
      </w:pPr>
      <w:r>
        <w:t>Heading 2 docx style "Heading 2"</w:t>
      </w:r>
    </w:p>
    <w:bookmarkStart w:name="heading-3-docx-style-heading-3" w:id="4"/>
    <w:bookmarkEnd w:id="4"/>
    <w:p>
      <w:pPr>
        <w:pStyle w:val="3"/>
      </w:pPr>
      <w:r>
        <w:t>Heading 3 docx style "Heading 3"</w:t>
      </w:r>
    </w:p>
    <w:bookmarkStart w:name="heading-4-docx-style-heading-4" w:id="5"/>
    <w:bookmarkEnd w:id="5"/>
    <w:p>
      <w:pPr>
        <w:pStyle w:val="4"/>
      </w:pPr>
      <w:r>
        <w:t>Heading 4 docx style "Heading 4"</w:t>
      </w:r>
    </w:p>
    <w:bookmarkStart w:name="heading-5-docx-style-heading-5" w:id="6"/>
    <w:bookmarkEnd w:id="6"/>
    <w:p>
      <w:pPr>
        <w:pStyle w:val="5"/>
      </w:pPr>
      <w:r>
        <w:t>Heading 5 docx style "Heading 5"</w:t>
      </w:r>
    </w:p>
    <w:bookmarkStart w:name="heading-6-docx-style-heading-6" w:id="7"/>
    <w:bookmarkEnd w:id="7"/>
    <w:p>
      <w:pPr>
        <w:pStyle w:val="6"/>
      </w:pPr>
      <w:r>
        <w:t>Heading 6 docx style "Heading 6"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Horizontal Line Style</w:t>
      </w:r>
    </w:p>
    <w:p>
      <w:pPr>
        <w:pStyle w:val="C503-2"/>
      </w:pPr>
      <w:r>
        <w:t>HORIZONTAL_LINE_STYLE docx style named "Horizontal Line" generates the following horizontal rule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Paragraph Styles</w:t>
      </w:r>
    </w:p>
    <w:p>
      <w:pPr>
        <w:pStyle w:val="C503-2"/>
      </w:pPr>
      <w:r>
        <w:t>LOOSE_PARAGRAPH_STYLE docx style named "Paragraph Text Body" is used for text and loosely spaced</w:t>
      </w:r>
      <w:r>
        <w:t xml:space="preserve"> </w:t>
      </w:r>
      <w:r>
        <w:t>list item content</w:t>
      </w:r>
    </w:p>
    <w:p>
      <w:pPr>
        <w:pStyle w:val="C503-2"/>
        <w:numPr>
          <w:ilvl w:val="0"/>
          <w:numId w:val="2"/>
        </w:numPr>
      </w:pPr>
      <w:r>
        <w:t>loose list item</w:t>
      </w:r>
    </w:p>
    <w:p>
      <w:pPr>
        <w:pStyle w:val="C503-2"/>
        <w:numPr>
          <w:ilvl w:val="0"/>
          <w:numId w:val="2"/>
        </w:numPr>
      </w:pPr>
      <w:r>
        <w:t>loose list item</w:t>
      </w:r>
    </w:p>
    <w:p>
      <w:pPr>
        <w:pStyle w:val="C503-2"/>
      </w:pPr>
      <w:r>
        <w:t>TIGHT_PARAGRAPH_STYLE docx style named "Body Text" is used for tightly spaced list item content</w:t>
      </w:r>
    </w:p>
    <w:p>
      <w:pPr>
        <w:pStyle w:val="C503-2"/>
        <w:numPr>
          <w:ilvl w:val="0"/>
          <w:numId w:val="2"/>
        </w:numPr>
      </w:pPr>
      <w:r>
        <w:t>tight list item</w:t>
      </w:r>
    </w:p>
    <w:p>
      <w:pPr>
        <w:pStyle w:val="C503-2"/>
        <w:numPr>
          <w:ilvl w:val="0"/>
          <w:numId w:val="2"/>
        </w:numPr>
      </w:pPr>
      <w:r>
        <w:t>tight list item</w:t>
      </w:r>
    </w:p>
    <w:p>
      <w:pPr>
        <w:pStyle w:val="Quotations"/>
      </w:pPr>
      <w:r>
        <w:t>BLOCK_QUOTE_STYLE docx style named "Quotations" is used for block quotes</w:t>
      </w:r>
    </w:p>
    <w:p>
      <w:pPr>
        <w:pStyle w:val="AsideBlock"/>
      </w:pPr>
      <w:r>
        <w:t>ASIDE_BLOCK_STYLE docx style named "AsideBlock" is used for aside blocks</w:t>
      </w:r>
    </w:p>
    <w:p>
      <w:pPr>
        <w:pStyle w:val="PreformattedText"/>
        <w:spacing w:before="0" w:after="0"/>
      </w:pPr>
      <w:r>
        <w:t>PREFORMATTED_TEXT_STYLE docx style named "Preformatted Text" used for code fence and indented code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Character styles used in text formatting:</w:t>
      </w:r>
    </w:p>
    <w:p>
      <w:pPr>
        <w:pStyle w:val="C503-2"/>
        <w:numPr>
          <w:ilvl w:val="0"/>
          <w:numId w:val="2"/>
        </w:numPr>
      </w:pPr>
      <w:r>
        <w:t xml:space="preserve">BOLD_STYLE - docx style named "Strong Emphasis" plain </w:t>
      </w:r>
      <w:r>
        <w:rPr>
          <w:rStyle w:val="StrongEmphasis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ITALIC_STYLE - docx style named "Emphasis" plain </w:t>
      </w:r>
      <w:r>
        <w:rPr>
          <w:rStyle w:val="Emphasis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STRIKE_THROUGH_STYLE - docx style named "Strikethrough" plain </w:t>
      </w:r>
      <w:r>
        <w:rPr>
          <w:rStyle w:val="Strikethrough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SUBSCRIPT_STYLE - docx style named "Subscript" plain </w:t>
      </w:r>
      <w:r>
        <w:rPr>
          <w:rStyle w:val="Subscript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SUPERSCRIPT_STYLE - docx style named "Superscript" plain </w:t>
      </w:r>
      <w:r>
        <w:rPr>
          <w:rStyle w:val="Superscript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INS_STYLE - docx style named "Underlined" plain </w:t>
      </w:r>
      <w:r>
        <w:rPr>
          <w:rStyle w:val="Underlined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INLINE_CODE_STYLE - docx style named "Source Text" plain </w:t>
      </w:r>
      <w:r>
        <w:rPr>
          <w:rStyle w:val="SourceText"/>
        </w:rPr>
        <w:t>sample</w:t>
      </w:r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HYPERLINK_STYLE - docx style named "Hyperlink" plain </w:t>
      </w:r>
      <w:hyperlink r:id="rId3">
        <w:r>
          <w:rPr>
            <w:rStyle w:val="a6"/>
          </w:rPr>
          <w:t>sample</w:t>
        </w:r>
      </w:hyperlink>
      <w:r>
        <w:t xml:space="preserve"> plain</w:t>
      </w:r>
    </w:p>
    <w:p>
      <w:pPr>
        <w:pStyle w:val="C503-2"/>
        <w:numPr>
          <w:ilvl w:val="0"/>
          <w:numId w:val="2"/>
        </w:numPr>
      </w:pPr>
      <w:r>
        <w:t xml:space="preserve">FOOTNOTE_ANCHOR_STYLE - docx style named "Footnote Reference" plain </w:t>
      </w:r>
      <w:r>
        <w:rPr>
          <w:rStyle w:val="afc"/>
        </w:rPr>
        <w:footnoteReference w:id="1"/>
      </w:r>
      <w:r>
        <w:t xml:space="preserve"> plain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Table Styles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/>
          <w:p>
            <w:pPr>
              <w:pStyle w:val="C503-4"/>
            </w:pPr>
            <w:r>
              <w:rPr>
                <w:szCs w:val="22"/>
              </w:rPr>
              <w:t>TABLE_HEADING docx style named "Table Heading"</w:t>
            </w:r>
          </w:p>
        </w:tc>
        <w:tc>
          <w:tcPr/>
          <w:p>
            <w:pPr>
              <w:pStyle w:val="C503-4"/>
            </w:pPr>
            <w:r>
              <w:rPr>
                <w:szCs w:val="22"/>
              </w:rPr>
              <w:t>TABLE_HEADING</w:t>
            </w:r>
          </w:p>
        </w:tc>
      </w:tr>
      <w:tr>
        <w:trPr/>
        <w:tc>
          <w:tcPr/>
          <w:p>
            <w:pPr>
              <w:pStyle w:val="C503-3"/>
            </w:pPr>
            <w:r>
              <w:t>TABLE_CONTENTS docx style named "Table Contents"</w:t>
            </w:r>
          </w:p>
        </w:tc>
        <w:tc>
          <w:tcPr/>
          <w:p>
            <w:pPr>
              <w:pStyle w:val="C503-3"/>
            </w:pPr>
            <w:r>
              <w:t>TABLE_CONTENTS</w:t>
            </w:r>
          </w:p>
        </w:tc>
      </w:tr>
      <w:tr>
        <w:trPr/>
        <w:tc>
          <w:tcPr/>
          <w:p>
            <w:pPr>
              <w:pStyle w:val="C503-3"/>
            </w:pPr>
            <w:r>
              <w:t>TABLE_CONTENTS</w:t>
            </w:r>
          </w:p>
        </w:tc>
        <w:tc>
          <w:tcPr/>
          <w:p>
            <w:pPr>
              <w:pStyle w:val="C503-3"/>
            </w:pPr>
            <w:r>
              <w:t>TABLE_CONTENTS</w:t>
            </w:r>
          </w:p>
        </w:tc>
      </w:tr>
    </w:tbl>
    <w:p>
      <w:pPr>
        <w:pStyle w:val="Char3"/>
      </w:pPr>
      <w:r>
        <w:rPr>
          <w:szCs w:val="22"/>
        </w:rPr>
        <w:t>TABLE_CAPTION docx style named "Table Caption"</w:t>
      </w:r>
    </w:p>
    <w:p>
      <w:pPr>
        <w:pStyle w:val="HorizontalLine"/>
      </w:pPr>
      <w:r/>
    </w:p>
    <w:p>
      <w:pPr>
        <w:pStyle w:val="C503-2"/>
      </w:pPr>
      <w:r>
        <w:rPr>
          <w:rStyle w:val="StrongEmphasis"/>
        </w:rPr>
        <w:t>The following can only be used for previewing</w:t>
      </w:r>
    </w:p>
    <w:p>
      <w:pPr>
        <w:pStyle w:val="C503-2"/>
      </w:pPr>
      <w:r>
        <w:t xml:space="preserve">Changes can be made but this has to be done in the flexmark-java docx converter </w:t>
      </w:r>
      <w:r>
        <w:rPr>
          <w:rStyle w:val="SourceText"/>
        </w:rPr>
        <w:t>empty.xml</w:t>
      </w:r>
      <w:r>
        <w:t xml:space="preserve"> </w:t>
      </w:r>
      <w:r>
        <w:t xml:space="preserve">resource. Then conversion with this basic template should be run against the </w:t>
      </w:r>
      <w:r>
        <w:rPr>
          <w:rStyle w:val="SourceText"/>
        </w:rPr>
        <w:t>empty.md</w:t>
      </w:r>
      <w:r>
        <w:t xml:space="preserve"> file to</w:t>
      </w:r>
      <w:r>
        <w:t xml:space="preserve"> </w:t>
      </w:r>
      <w:r>
        <w:t>generate this docx starter template.</w:t>
      </w:r>
    </w:p>
    <w:p>
      <w:pPr>
        <w:pStyle w:val="C503-2"/>
      </w:pPr>
      <w:r>
        <w:t xml:space="preserve">Bullet list (Given by numbering list style </w:t>
      </w:r>
      <w:r>
        <w:rPr>
          <w:rStyle w:val="SourceText"/>
        </w:rPr>
        <w:t>BulletList</w:t>
      </w:r>
      <w:r>
        <w:t xml:space="preserve"> or default numbering list style if one</w:t>
      </w:r>
      <w:r>
        <w:t xml:space="preserve"> </w:t>
      </w:r>
      <w:r>
        <w:t>is not given)</w:t>
      </w:r>
    </w:p>
    <w:p>
      <w:pPr>
        <w:pStyle w:val="C503-2"/>
        <w:numPr>
          <w:ilvl w:val="0"/>
          <w:numId w:val="2"/>
        </w:numPr>
      </w:pPr>
      <w:r>
        <w:t>Bullet Level 1</w:t>
      </w:r>
    </w:p>
    <w:p>
      <w:pPr>
        <w:pStyle w:val="C503-2"/>
        <w:numPr>
          <w:ilvl w:val="1"/>
          <w:numId w:val="2"/>
        </w:numPr>
      </w:pPr>
      <w:r>
        <w:t>Bullet Level 2</w:t>
      </w:r>
    </w:p>
    <w:p>
      <w:pPr>
        <w:pStyle w:val="C503-2"/>
        <w:numPr>
          <w:ilvl w:val="2"/>
          <w:numId w:val="2"/>
        </w:numPr>
      </w:pPr>
      <w:r>
        <w:t>Bullet Level 3</w:t>
      </w:r>
    </w:p>
    <w:p>
      <w:pPr>
        <w:pStyle w:val="C503-2"/>
        <w:numPr>
          <w:ilvl w:val="3"/>
          <w:numId w:val="2"/>
        </w:numPr>
      </w:pPr>
      <w:r>
        <w:t>Bullet Level 4</w:t>
      </w:r>
    </w:p>
    <w:p>
      <w:pPr>
        <w:pStyle w:val="C503-2"/>
        <w:numPr>
          <w:ilvl w:val="4"/>
          <w:numId w:val="2"/>
        </w:numPr>
      </w:pPr>
      <w:r>
        <w:t>Bullet Level 5</w:t>
      </w:r>
    </w:p>
    <w:p>
      <w:pPr>
        <w:pStyle w:val="C503-2"/>
        <w:numPr>
          <w:ilvl w:val="5"/>
          <w:numId w:val="2"/>
        </w:numPr>
      </w:pPr>
      <w:r>
        <w:t>Bullet Level 6</w:t>
      </w:r>
    </w:p>
    <w:p>
      <w:pPr>
        <w:pStyle w:val="C503-2"/>
        <w:numPr>
          <w:ilvl w:val="6"/>
          <w:numId w:val="2"/>
        </w:numPr>
      </w:pPr>
      <w:r>
        <w:t>Bullet Level 7</w:t>
      </w:r>
    </w:p>
    <w:p>
      <w:pPr>
        <w:pStyle w:val="C503-2"/>
        <w:numPr>
          <w:ilvl w:val="7"/>
          <w:numId w:val="2"/>
        </w:numPr>
      </w:pPr>
      <w:r>
        <w:t>Bullet Level 8</w:t>
      </w:r>
    </w:p>
    <w:p>
      <w:pPr>
        <w:pStyle w:val="C503-2"/>
        <w:numPr>
          <w:ilvl w:val="8"/>
          <w:numId w:val="2"/>
        </w:numPr>
      </w:pPr>
      <w:r>
        <w:t>Bullet Level 9</w:t>
      </w:r>
    </w:p>
    <w:p>
      <w:pPr>
        <w:pStyle w:val="C503-2"/>
      </w:pPr>
      <w:r>
        <w:t xml:space="preserve">Numbered List (Given by numbering list style </w:t>
      </w:r>
      <w:r>
        <w:rPr>
          <w:rStyle w:val="SourceText"/>
        </w:rPr>
        <w:t>NumberedList</w:t>
      </w:r>
      <w:r>
        <w:t xml:space="preserve"> or default numbering list style if</w:t>
      </w:r>
      <w:r>
        <w:t xml:space="preserve"> </w:t>
      </w:r>
      <w:r>
        <w:t>one is not given)</w:t>
      </w:r>
    </w:p>
    <w:p>
      <w:pPr>
        <w:pStyle w:val="C503-1"/>
        <w:numPr>
          <w:ilvl w:val="0"/>
          <w:numId w:val="5"/>
        </w:numPr>
        <w:bidi w:val="false"/>
        <w:ind w:firstLine="480" w:firstLineChars="200"/>
      </w:pPr>
      <w:r>
        <w:t>Numbered Level 1</w:t>
      </w:r>
    </w:p>
    <w:p>
      <w:pPr>
        <w:pStyle w:val="C503-1"/>
        <w:numPr>
          <w:ilvl w:val="1"/>
          <w:numId w:val="6"/>
        </w:numPr>
        <w:bidi w:val="false"/>
        <w:ind w:firstLine="480" w:firstLineChars="200"/>
      </w:pPr>
      <w:r>
        <w:t>Numbered Level 2</w:t>
      </w:r>
    </w:p>
    <w:p>
      <w:pPr>
        <w:pStyle w:val="C503-1"/>
        <w:numPr>
          <w:ilvl w:val="2"/>
          <w:numId w:val="7"/>
        </w:numPr>
        <w:bidi w:val="false"/>
        <w:ind w:firstLine="480" w:firstLineChars="200"/>
      </w:pPr>
      <w:r>
        <w:t>Numbered Level 3</w:t>
      </w:r>
    </w:p>
    <w:p>
      <w:pPr>
        <w:pStyle w:val="C503-1"/>
        <w:numPr>
          <w:ilvl w:val="3"/>
          <w:numId w:val="8"/>
        </w:numPr>
        <w:bidi w:val="false"/>
        <w:ind w:firstLine="480" w:firstLineChars="200"/>
      </w:pPr>
      <w:r>
        <w:t>Numbered Level 4</w:t>
      </w:r>
    </w:p>
    <w:p>
      <w:pPr>
        <w:pStyle w:val="C503-1"/>
        <w:numPr>
          <w:ilvl w:val="4"/>
          <w:numId w:val="9"/>
        </w:numPr>
        <w:bidi w:val="false"/>
        <w:ind w:firstLine="480" w:firstLineChars="200"/>
      </w:pPr>
      <w:r>
        <w:t>Numbered Level 5</w:t>
      </w:r>
    </w:p>
    <w:p>
      <w:pPr>
        <w:pStyle w:val="C503-1"/>
        <w:numPr>
          <w:ilvl w:val="5"/>
          <w:numId w:val="10"/>
        </w:numPr>
        <w:bidi w:val="false"/>
        <w:ind w:firstLine="480" w:firstLineChars="200"/>
      </w:pPr>
      <w:r>
        <w:t>Numbered Level 6</w:t>
      </w:r>
    </w:p>
    <w:p>
      <w:pPr>
        <w:pStyle w:val="C503-1"/>
        <w:numPr>
          <w:ilvl w:val="6"/>
          <w:numId w:val="11"/>
        </w:numPr>
        <w:bidi w:val="false"/>
        <w:ind w:firstLine="480" w:firstLineChars="200"/>
      </w:pPr>
      <w:r>
        <w:t>Numbered Level 7</w:t>
      </w:r>
    </w:p>
    <w:p>
      <w:pPr>
        <w:pStyle w:val="C503-1"/>
        <w:numPr>
          <w:ilvl w:val="7"/>
          <w:numId w:val="12"/>
        </w:numPr>
        <w:bidi w:val="false"/>
        <w:ind w:firstLine="480" w:firstLineChars="200"/>
      </w:pPr>
      <w:r>
        <w:t>Numbered Level 8</w:t>
      </w:r>
    </w:p>
    <w:p>
      <w:pPr>
        <w:pStyle w:val="C503-1"/>
        <w:numPr>
          <w:ilvl w:val="8"/>
          <w:numId w:val="13"/>
        </w:numPr>
        <w:bidi w:val="false"/>
        <w:ind w:firstLine="480" w:firstLineChars="200"/>
      </w:pPr>
      <w:r>
        <w:t>Numbered Level 9</w:t>
      </w:r>
    </w:p>
    <w:p>
      <w:pPr>
        <w:pStyle w:val="C503-2"/>
      </w:pPr>
      <w:r>
        <w:t>Block Quoted Bullet list</w:t>
      </w:r>
    </w:p>
    <w:p>
      <w:pPr>
        <w:pStyle w:val="C503-2"/>
        <w:numPr>
          <w:ilvl w:val="0"/>
          <w:numId w:val="2"/>
        </w:numPr>
      </w:pPr>
      <w:r>
        <w:t>Bullet Level 1</w:t>
      </w:r>
    </w:p>
    <w:p>
      <w:pPr>
        <w:pStyle w:val="C503-2"/>
        <w:numPr>
          <w:ilvl w:val="1"/>
          <w:numId w:val="2"/>
        </w:numPr>
      </w:pPr>
      <w:r>
        <w:t>Bullet Level 2</w:t>
      </w:r>
    </w:p>
    <w:p>
      <w:pPr>
        <w:pStyle w:val="C503-2"/>
        <w:numPr>
          <w:ilvl w:val="2"/>
          <w:numId w:val="2"/>
        </w:numPr>
      </w:pPr>
      <w:r>
        <w:t>Bullet Level 3</w:t>
      </w:r>
    </w:p>
    <w:p>
      <w:pPr>
        <w:pStyle w:val="C503-2"/>
        <w:numPr>
          <w:ilvl w:val="3"/>
          <w:numId w:val="2"/>
        </w:numPr>
      </w:pPr>
      <w:r>
        <w:t>Bullet Level 4</w:t>
      </w:r>
    </w:p>
    <w:p>
      <w:pPr>
        <w:pStyle w:val="C503-2"/>
      </w:pPr>
      <w:r>
        <w:t>Block Quoted Numbered List</w:t>
      </w:r>
    </w:p>
    <w:p>
      <w:pPr>
        <w:pStyle w:val="C503-1"/>
        <w:numPr>
          <w:ilvl w:val="0"/>
          <w:numId w:val="14"/>
        </w:numPr>
        <w:bidi w:val="false"/>
        <w:ind w:firstLine="480" w:firstLineChars="200"/>
      </w:pPr>
      <w:r>
        <w:t>Numbered Level 1</w:t>
      </w:r>
    </w:p>
    <w:p>
      <w:pPr>
        <w:pStyle w:val="C503-1"/>
        <w:numPr>
          <w:ilvl w:val="1"/>
          <w:numId w:val="15"/>
        </w:numPr>
        <w:bidi w:val="false"/>
        <w:ind w:firstLine="480" w:firstLineChars="200"/>
      </w:pPr>
      <w:r>
        <w:t>Numbered Level 2</w:t>
      </w:r>
    </w:p>
    <w:p>
      <w:pPr>
        <w:pStyle w:val="C503-1"/>
        <w:numPr>
          <w:ilvl w:val="2"/>
          <w:numId w:val="16"/>
        </w:numPr>
        <w:bidi w:val="false"/>
        <w:ind w:firstLine="480" w:firstLineChars="200"/>
      </w:pPr>
      <w:r>
        <w:t>Numbered Level 3</w:t>
      </w:r>
    </w:p>
    <w:p>
      <w:pPr>
        <w:pStyle w:val="C503-1"/>
        <w:numPr>
          <w:ilvl w:val="3"/>
          <w:numId w:val="17"/>
        </w:numPr>
        <w:bidi w:val="false"/>
        <w:ind w:firstLine="480" w:firstLineChars="200"/>
      </w:pPr>
      <w:r>
        <w:t>Numbered Level 4</w:t>
      </w:r>
    </w:p>
    <w:p>
      <w:pPr>
        <w:pStyle w:val="C503-2"/>
      </w:pPr>
      <w:r>
        <w:t>Aside Block Bullet list</w:t>
      </w:r>
    </w:p>
    <w:p>
      <w:pPr>
        <w:pStyle w:val="C503-2"/>
        <w:numPr>
          <w:ilvl w:val="0"/>
          <w:numId w:val="2"/>
        </w:numPr>
      </w:pPr>
      <w:r>
        <w:t>Bullet Level 1</w:t>
      </w:r>
    </w:p>
    <w:p>
      <w:pPr>
        <w:pStyle w:val="C503-2"/>
        <w:numPr>
          <w:ilvl w:val="1"/>
          <w:numId w:val="2"/>
        </w:numPr>
      </w:pPr>
      <w:r>
        <w:t>Bullet Level 2</w:t>
      </w:r>
    </w:p>
    <w:p>
      <w:pPr>
        <w:pStyle w:val="C503-2"/>
        <w:numPr>
          <w:ilvl w:val="2"/>
          <w:numId w:val="2"/>
        </w:numPr>
      </w:pPr>
      <w:r>
        <w:t>Bullet Level 3</w:t>
      </w:r>
    </w:p>
    <w:p>
      <w:pPr>
        <w:pStyle w:val="C503-2"/>
        <w:numPr>
          <w:ilvl w:val="3"/>
          <w:numId w:val="2"/>
        </w:numPr>
      </w:pPr>
      <w:r>
        <w:t>Bullet Level 4</w:t>
      </w:r>
    </w:p>
    <w:p>
      <w:pPr>
        <w:pStyle w:val="C503-2"/>
      </w:pPr>
      <w:r>
        <w:t>Aside Block Numbered List</w:t>
      </w:r>
    </w:p>
    <w:p>
      <w:pPr>
        <w:pStyle w:val="C503-1"/>
        <w:numPr>
          <w:ilvl w:val="0"/>
          <w:numId w:val="18"/>
        </w:numPr>
        <w:bidi w:val="false"/>
        <w:ind w:firstLine="480" w:firstLineChars="200"/>
      </w:pPr>
      <w:r>
        <w:t>Numbered Level 1</w:t>
      </w:r>
    </w:p>
    <w:p>
      <w:pPr>
        <w:pStyle w:val="C503-1"/>
        <w:numPr>
          <w:ilvl w:val="1"/>
          <w:numId w:val="19"/>
        </w:numPr>
        <w:bidi w:val="false"/>
        <w:ind w:firstLine="480" w:firstLineChars="200"/>
      </w:pPr>
      <w:r>
        <w:t>Numbered Level 2</w:t>
      </w:r>
    </w:p>
    <w:p>
      <w:pPr>
        <w:pStyle w:val="C503-1"/>
        <w:numPr>
          <w:ilvl w:val="2"/>
          <w:numId w:val="20"/>
        </w:numPr>
        <w:bidi w:val="false"/>
        <w:ind w:firstLine="480" w:firstLineChars="200"/>
      </w:pPr>
      <w:r>
        <w:t>Numbered Level 3</w:t>
      </w:r>
    </w:p>
    <w:p>
      <w:pPr>
        <w:pStyle w:val="C503-1"/>
        <w:numPr>
          <w:ilvl w:val="3"/>
          <w:numId w:val="21"/>
        </w:numPr>
        <w:bidi w:val="false"/>
        <w:ind w:firstLine="480" w:firstLineChars="200"/>
      </w:pPr>
      <w:r>
        <w:t>Numbered Level 4</w:t>
      </w:r>
    </w:p>
    <w:sectPr>
      <w:type w:val="nextPage"/>
      <w:pgSz w:w="11906" w:h="16838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"/>
      </w:pPr>
      <w:r>
        <w:rPr>
          <w:rStyle w:val="afc"/>
        </w:rPr>
        <w:footnoteRef/>
      </w:r>
      <w:r>
        <w:t xml:space="preserve">	</w:t>
      </w:r>
      <w:r>
        <w:t>FOOTNOTE_STYLE named "Footnote" Text Sample</w:t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1">
      <w:startOverride w:val="1"/>
    </w:lvlOverride>
  </w:num>
  <w:num w:numId="7">
    <w:abstractNumId w:val="3"/>
    <w:lvlOverride w:ilvl="2">
      <w:startOverride w:val="1"/>
    </w:lvlOverride>
  </w:num>
  <w:num w:numId="8">
    <w:abstractNumId w:val="3"/>
    <w:lvlOverride w:ilvl="3">
      <w:startOverride w:val="1"/>
    </w:lvlOverride>
  </w:num>
  <w:num w:numId="9">
    <w:abstractNumId w:val="3"/>
    <w:lvlOverride w:ilvl="4">
      <w:startOverride w:val="1"/>
    </w:lvlOverride>
  </w:num>
  <w:num w:numId="10">
    <w:abstractNumId w:val="3"/>
    <w:lvlOverride w:ilvl="5">
      <w:startOverride w:val="1"/>
    </w:lvlOverride>
  </w:num>
  <w:num w:numId="11">
    <w:abstractNumId w:val="3"/>
    <w:lvlOverride w:ilvl="6">
      <w:startOverride w:val="1"/>
    </w:lvlOverride>
  </w:num>
  <w:num w:numId="12">
    <w:abstractNumId w:val="3"/>
    <w:lvlOverride w:ilvl="7">
      <w:startOverride w:val="1"/>
    </w:lvlOverride>
  </w:num>
  <w:num w:numId="13">
    <w:abstractNumId w:val="3"/>
    <w:lvlOverride w:ilvl="8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1">
      <w:startOverride w:val="1"/>
    </w:lvlOverride>
  </w:num>
  <w:num w:numId="16">
    <w:abstractNumId w:val="3"/>
    <w:lvlOverride w:ilvl="2">
      <w:startOverride w:val="1"/>
    </w:lvlOverride>
  </w:num>
  <w:num w:numId="17">
    <w:abstractNumId w:val="3"/>
    <w:lvlOverride w:ilvl="3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1">
      <w:startOverride w:val="1"/>
    </w:lvlOverride>
  </w:num>
  <w:num w:numId="20">
    <w:abstractNumId w:val="3"/>
    <w:lvlOverride w:ilvl="2">
      <w:startOverride w:val="1"/>
    </w:lvlOverride>
  </w:num>
  <w:num w:numId="21">
    <w:abstractNumId w:val="3"/>
    <w:lvlOverride w:ilvl="3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footnotePr>
    <w:footnote w:id="-1"/>
    <w:footnote w:id="0"/>
  </w:footnotePr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Calibri" w:hAnsi="Calibri" w:eastAsia="宋体" w:cs="Times New Roman"/>
        <w:sz w:val="24"/>
        <w:szCs w:val="24"/>
        <w:lang w:val="en-US" w:eastAsia="zh-CN" w:bidi="en-CA"/>
      </w:rPr>
    </w:rPrDefault>
    <w:pPrDefault>
      <w:pPr/>
    </w:pPrDefault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rFonts w:ascii="Times New Roman" w:hAnsi="Times New Roman" w:eastAsia="宋体" w:cs="Times New Roman"/>
      <w:color w:val="00000A"/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C503-4" w:customStyle="true">
    <w:name w:val="C503-表头居中"/>
    <w:basedOn w:val="C503-3"/>
    <w:rsid w:val="00CD4D17"/>
    <w:pPr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bidi w:val="false"/>
      <w:spacing w:line="360" w:lineRule="auto"/>
      <w:ind w:firstLine="480" w:firstLineChars="200"/>
    </w:pPr>
    <w:rPr>
      <w:rFonts w:ascii="Times New Roman" w:hAnsi="Times New Roman"/>
      <w:sz w:val="24"/>
      <w:szCs w:val="20"/>
      <w:lang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://example.com" Type="http://schemas.openxmlformats.org/officeDocument/2006/relationships/hyperlink" Id="rId3"/>
    <Relationship Target="footnotes.xml" Type="http://schemas.openxmlformats.org/officeDocument/2006/relationships/footnotes" Id="rId4"/>
    <Relationship Target="settings.xml" Type="http://schemas.openxmlformats.org/officeDocument/2006/relationships/settings" Id="rId5"/>
</Relationships>

</file>