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00000">
            <w:pPr>
              <w:ind/>
              <w:jc w:val="center"/>
            </w:pPr>
            <w:r>
              <w:t>N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pPr>
              <w:ind/>
              <w:jc w:val="center"/>
            </w:pPr>
            <w:r>
              <w:t>Тема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00000">
            <w:pPr>
              <w:ind/>
              <w:jc w:val="center"/>
            </w:pPr>
            <w:r>
              <w:t>Формула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pPr>
              <w:ind/>
              <w:jc w:val="center"/>
            </w:pPr>
            <w:r>
              <w:t>ответ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r>
              <w:t>Оценка сознания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r>
              <w:t>Контрольные листы процедур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r>
              <w:t>сигналы тревоги монитора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r>
              <w:t>2</w:t>
            </w:r>
            <w:r>
              <w:rPr>
                <w:vertAlign w:val="superscript"/>
              </w:rP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r>
              <w:t>проверка перед введением лекарств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r>
              <w:t>64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r>
              <w:t>двоичный код симптомов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r>
              <w:t>11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r>
              <w:t>инфузомат: режимы работы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r>
              <w:t>2</w:t>
            </w:r>
            <w:r>
              <w:rPr>
                <w:vertAlign w:val="superscript"/>
              </w:rPr>
              <w:t>4</w:t>
            </w:r>
            <w:r>
              <w:t>−1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r>
              <w:t>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r>
              <w:t>двоичная запись температуры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r>
              <w:t>-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00000">
            <w:r>
              <w:t>100101, 100110, 100111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r>
              <w:t>Перевод двоичного кода пациента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00000">
            <w:r>
              <w:t>1⋅2</w:t>
            </w:r>
            <w:r>
              <w:rPr>
                <w:vertAlign w:val="superscript"/>
              </w:rPr>
              <w:t>4</w:t>
            </w:r>
            <w:r>
              <w:t>+0⋅2</w:t>
            </w:r>
            <w:r>
              <w:rPr>
                <w:vertAlign w:val="superscript"/>
              </w:rPr>
              <w:t>3</w:t>
            </w:r>
            <w:r>
              <w:t>+1⋅2</w:t>
            </w:r>
            <w:r>
              <w:rPr>
                <w:vertAlign w:val="superscript"/>
              </w:rPr>
              <w:t>2</w:t>
            </w:r>
            <w:r>
              <w:t>+1⋅2</w:t>
            </w:r>
            <w:r>
              <w:rPr>
                <w:vertAlign w:val="superscript"/>
              </w:rPr>
              <w:t>1</w:t>
            </w:r>
            <w:r>
              <w:t>+0⋅2</w:t>
            </w:r>
            <w:r>
              <w:rPr>
                <w:vertAlign w:val="superscript"/>
              </w:rPr>
              <w:t>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00000">
            <w:r>
              <w:t>22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00000">
            <w:r>
              <w:t>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00000">
            <w:r>
              <w:t>Комбинации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00000">
            <w:r>
              <w:t>2</w:t>
            </w:r>
            <w:r>
              <w:rPr>
                <w:vertAlign w:val="superscript"/>
              </w:rPr>
              <w:t>5</w:t>
            </w:r>
            <w:r>
              <w:t>−1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r>
              <w:t>31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r>
              <w:t>Факторы риска пролежней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r>
              <w:t>C</w:t>
            </w:r>
            <w:r>
              <w:rPr>
                <w:vertAlign w:val="superscript"/>
              </w:rPr>
              <w:t>6</w:t>
            </w:r>
            <w:r>
              <w:rPr>
                <w:vertAlign w:val="subscript"/>
              </w:rPr>
              <w:t>3​</w:t>
            </w:r>
            <w:r>
              <w:t>+C</w:t>
            </w:r>
            <w:r>
              <w:rPr>
                <w:vertAlign w:val="superscript"/>
              </w:rPr>
              <w:t>6</w:t>
            </w:r>
            <w:r>
              <w:rPr>
                <w:vertAlign w:val="subscript"/>
              </w:rPr>
              <w:t>4​</w:t>
            </w:r>
            <w:r>
              <w:t>+C</w:t>
            </w:r>
            <w:r>
              <w:rPr>
                <w:vertAlign w:val="superscript"/>
              </w:rPr>
              <w:t>6</w:t>
            </w:r>
            <w:r>
              <w:rPr>
                <w:vertAlign w:val="subscript"/>
              </w:rPr>
              <w:t>5</w:t>
            </w:r>
            <w:r>
              <w:t>​+C</w:t>
            </w:r>
            <w:r>
              <w:rPr>
                <w:vertAlign w:val="superscript"/>
              </w:rPr>
              <w:t>6</w:t>
            </w:r>
            <w:r>
              <w:rPr>
                <w:vertAlign w:val="subscript"/>
              </w:rPr>
              <w:t>6</w:t>
            </w:r>
            <w:r>
              <w:t>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r>
              <w:t>42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r>
              <w:t>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r>
              <w:t>Двоичный журнал дежурств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r>
              <w:t xml:space="preserve"> 256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r>
              <w:t>12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r>
              <w:t>Тест-полоски: комбинации результатов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r>
              <w:t>16 всего; 1 полностью отрицательный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r>
              <w:t>13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pPr>
              <w:spacing w:after="120" w:before="120"/>
              <w:ind w:firstLine="0" w:left="120" w:right="120"/>
            </w:pPr>
            <w:r>
              <w:t>Настройки кислородного концентратора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pPr>
              <w:rPr>
                <w:vertAlign w:val="superscript"/>
              </w:rPr>
            </w:pPr>
            <w:r>
              <w:t>3×2</w:t>
            </w:r>
            <w:r>
              <w:rPr>
                <w:vertAlign w:val="superscript"/>
              </w:rP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r>
              <w:t>12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r>
              <w:t>14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pPr>
              <w:spacing w:after="120" w:before="120"/>
              <w:ind w:firstLine="0" w:left="120" w:right="120"/>
            </w:pPr>
            <w:r>
              <w:t>Двоичный код экстренной ситуации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r>
              <w:t>-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r>
              <w:t>111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r>
              <w:t>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r>
              <w:t>Комбинации доступов для инфузии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r>
              <w:t>2</w:t>
            </w:r>
            <w:r>
              <w:rPr>
                <w:vertAlign w:val="superscript"/>
              </w:rPr>
              <w:t>4</w:t>
            </w:r>
            <w:r>
              <w:t>−1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r>
              <w:t>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pPr>
              <w:spacing w:after="120" w:before="120"/>
              <w:ind w:firstLine="0" w:left="120" w:right="120"/>
            </w:pPr>
            <w:r>
              <w:t>Двоичное представление дозы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r>
              <w:t>2</w:t>
            </w:r>
            <w:r>
              <w:rPr>
                <w:vertAlign w:val="superscript"/>
              </w:rPr>
              <w:t>6</w:t>
            </w:r>
            <w:r>
              <w:t>−1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r>
              <w:t>63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r>
              <w:t>17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r>
              <w:t>Проверка оборудования перед сменой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r>
              <w:t>1+7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r>
              <w:t>18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pPr>
              <w:spacing w:after="120" w:before="120"/>
              <w:ind w:firstLine="0" w:left="120" w:right="120"/>
            </w:pPr>
            <w:r>
              <w:t>Генетический скрининг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pPr>
              <w:spacing w:after="120" w:before="120"/>
              <w:ind w:firstLine="0" w:left="120" w:right="120"/>
            </w:pPr>
            <w:r>
              <w:t>C</w:t>
            </w:r>
            <w:r>
              <w:rPr>
                <w:vertAlign w:val="superscript"/>
              </w:rPr>
              <w:t>8</w:t>
            </w:r>
            <w:r>
              <w:rPr>
                <w:vertAlign w:val="subscript"/>
              </w:rP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r>
              <w:t>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r>
              <w:t>19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r>
              <w:t>Двоичный шифр пациента в базе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00000">
            <w:r>
              <w:t>1024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00000">
            <w:r>
              <w:t>20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00000">
            <w:pPr>
              <w:spacing w:after="120" w:before="120"/>
              <w:ind w:firstLine="0" w:left="120" w:right="120"/>
            </w:pPr>
            <w:r>
              <w:t>Комбинации симптомов для диагноза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pPr>
              <w:spacing w:after="120" w:before="120"/>
              <w:ind w:firstLine="0" w:left="120" w:right="17"/>
            </w:pPr>
            <w:r>
              <w:t>C</w:t>
            </w:r>
            <w:r>
              <w:rPr>
                <w:vertAlign w:val="superscript"/>
              </w:rPr>
              <w:t>5</w:t>
            </w:r>
            <w:r>
              <w:rPr>
                <w:vertAlign w:val="subscript"/>
              </w:rPr>
              <w:t>3</w:t>
            </w:r>
            <w:r>
              <w:rPr>
                <w:vertAlign w:val="subscript"/>
              </w:rPr>
              <w:t>​</w:t>
            </w:r>
            <w:r>
              <w:t>+</w:t>
            </w:r>
            <w:r>
              <w:t>C</w:t>
            </w:r>
            <w:r>
              <w:rPr>
                <w:vertAlign w:val="superscript"/>
              </w:rPr>
              <w:t>5</w:t>
            </w:r>
            <w:r>
              <w:rPr>
                <w:vertAlign w:val="subscript"/>
              </w:rPr>
              <w:t>4</w:t>
            </w:r>
            <w:r>
              <w:t>​</w:t>
            </w:r>
            <w:r>
              <w:t>+</w:t>
            </w:r>
            <w:r>
              <w:t>C</w:t>
            </w:r>
            <w:r>
              <w:rPr>
                <w:vertAlign w:val="superscript"/>
              </w:rPr>
              <w:t>5</w:t>
            </w:r>
            <w:r>
              <w:rPr>
                <w:vertAlign w:val="subscript"/>
              </w:rPr>
              <w:t>5</w:t>
            </w:r>
            <w:r>
              <w:rPr>
                <w:vertAlign w:val="subscript"/>
              </w:rPr>
              <w:t>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>
            <w:r>
              <w:t>21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00000">
            <w:pPr>
              <w:spacing w:after="120" w:before="120"/>
              <w:ind w:firstLine="0" w:left="120" w:right="17"/>
            </w:pPr>
            <w:r>
              <w:t>Двоичное дерево решений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r>
              <w:t>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pPr>
              <w:spacing w:after="120" w:before="120"/>
              <w:ind w:firstLine="0" w:left="120" w:right="120"/>
            </w:pPr>
            <w:r>
              <w:t>Кодирование группы крови и резуса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>
            <w:r>
              <w:t>2</w:t>
            </w:r>
            <w:r>
              <w:rPr>
                <w:vertAlign w:val="superscript"/>
              </w:rPr>
              <w:t>2</w:t>
            </w:r>
            <w:r>
              <w:t>×2</w:t>
            </w:r>
            <w:r>
              <w:rPr>
                <w:vertAlign w:val="superscript"/>
              </w:rPr>
              <w:t>1</w:t>
            </w:r>
            <w:r>
              <w:t>=8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>
            <w:r>
              <w:t>8; A-, A+, B-, B+, AB-, AB+, O-, O+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00000">
            <w:r>
              <w:t>23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00000">
            <w:r>
              <w:t xml:space="preserve"> Мониторинг жизненных показателей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00000">
            <w:r>
              <w:t>256 всего; 1 без отклонений</w:t>
            </w:r>
          </w:p>
        </w:tc>
      </w:tr>
      <w:tr>
        <w:trPr>
          <w:trHeight w:hRule="atLeast" w:val="1409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00000">
            <w:r>
              <w:t>24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00000">
            <w:pPr>
              <w:spacing w:after="120" w:before="120"/>
              <w:ind w:firstLine="0" w:left="120" w:right="120"/>
            </w:pPr>
            <w:r>
              <w:t>Двоичная проверка совместимости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00000">
            <w:r>
              <w:t>2</w:t>
            </w:r>
            <w:r>
              <w:rPr>
                <w:vertAlign w:val="superscript"/>
              </w:rPr>
              <w:t>6</w:t>
            </w:r>
            <w:r>
              <w:t>−(C</w:t>
            </w:r>
            <w:r>
              <w:rPr>
                <w:vertAlign w:val="superscript"/>
              </w:rPr>
              <w:t>6</w:t>
            </w:r>
            <w:r>
              <w:rPr>
                <w:vertAlign w:val="subscript"/>
              </w:rPr>
              <w:t>0​</w:t>
            </w:r>
            <w:r>
              <w:t>+C</w:t>
            </w:r>
            <w:r>
              <w:rPr>
                <w:vertAlign w:val="superscript"/>
              </w:rPr>
              <w:t>6</w:t>
            </w:r>
            <w:r>
              <w:rPr>
                <w:vertAlign w:val="subscript"/>
              </w:rPr>
              <w:t>1​</w:t>
            </w:r>
            <w:r>
              <w:t>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00000">
            <w:r>
              <w:t>57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00000">
            <w:r>
              <w:t>25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00000">
            <w:r>
              <w:t>истема оповещения: двоичный код приоритета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00000"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00000">
            <w:r>
              <w:t>16 уровней; код 1010</w:t>
            </w:r>
          </w:p>
        </w:tc>
      </w:tr>
    </w:tbl>
    <w:p w14:paraId="69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2026-05-26T10:19:50Z</dcterms:created>
  <dcterms:modified xsi:type="dcterms:W3CDTF">2026-05-26T10:48:34Z</dcterms:modified>
</cp:coreProperties>
</file>