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"/>
        <w:jc w:val="center"/>
      </w:pPr>
      <w:r>
        <w:rPr>
          <w:b/>
          <w:bCs/>
          <w:color w:val="154A42"/>
          <w:sz w:val="46"/>
          <w:szCs w:val="46"/>
        </w:rPr>
        <w:t xml:space="preserve">Your Pet Had Entropion Surgery</w:t>
      </w:r>
    </w:p>
    <w:p>
      <w:pPr>
        <w:spacing w:after="260"/>
        <w:jc w:val="center"/>
      </w:pPr>
      <w:r>
        <w:rPr>
          <w:i/>
          <w:iCs/>
          <w:color w:val="555555"/>
          <w:sz w:val="26"/>
          <w:szCs w:val="26"/>
        </w:rPr>
        <w:t xml:space="preserve">Post-operative care guide for your pet</w:t>
      </w:r>
    </w:p>
    <w:p>
      <w:pPr>
        <w:shd w:fill="E4F2EF" w:val="clear"/>
        <w:spacing w:after="220"/>
      </w:pPr>
      <w:r>
        <w:rPr>
          <w:color w:val="2D2D2D"/>
          <w:sz w:val="26"/>
          <w:szCs w:val="26"/>
        </w:rPr>
        <w:t xml:space="preserve">  Your pet had surgery at the shelter to correct entropion — a condition where the eyelid rolls inward. This is a common and very treatable condition, and surgery gives most pets significant relief.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What to Expect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Entropion is a condition where the eyelid rolls inward, causing the eyelashes and skin to rub against the eye. Surgery corrects the eyelid position.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Mild swelling, bruising, and tenderness are normal for the first 24–48 hours.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Swelling should gradually improve over the following 1–2 weeks as the eyelid position normalizes.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Home Care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Apply eye drops or ointment exactly as directed — do not skip doses even if the eye looks better.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The e-collar must stay on at all times when unsupervised.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Keep the eye area dry — avoid baths, swimming, or water near the face.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No rough play or activities that risk trauma to the head or face.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Contact Your Veterinarian If Your Pet Has: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Increasing swelling, redness, or discharge after the first 48 hours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Squinting, keeping the eye tightly closed, or signs of pain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Cloudiness or a visible mark on the surface of the eye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color w:val="2D2D2D"/>
          <w:sz w:val="26"/>
          <w:szCs w:val="26"/>
        </w:rPr>
        <w:t xml:space="preserve">An eyelid that seems to be rolling in again</w:t>
      </w:r>
    </w:p>
    <w:p>
      <w:pPr>
        <w:pBdr>
          <w:bottom w:val="single" w:color="1F6F63" w:sz="8" w:space="4"/>
        </w:pBdr>
        <w:spacing w:after="140" w:before="320"/>
      </w:pPr>
      <w:r>
        <w:rPr>
          <w:b/>
          <w:bCs/>
          <w:color w:val="154A42"/>
          <w:sz w:val="32"/>
          <w:szCs w:val="32"/>
        </w:rPr>
        <w:t xml:space="preserve">Follow-Up Care</w:t>
      </w:r>
    </w:p>
    <w:p>
      <w:pPr>
        <w:spacing w:after="140"/>
      </w:pPr>
      <w:r>
        <w:rPr>
          <w:color w:val="2D2D2D"/>
          <w:sz w:val="26"/>
          <w:szCs w:val="26"/>
        </w:rPr>
        <w:t xml:space="preserve">Schedule a follow-up visit with your veterinarian within </w:t>
      </w:r>
      <w:r>
        <w:rPr>
          <w:b/>
          <w:bCs/>
          <w:color w:val="2D2D2D"/>
          <w:sz w:val="26"/>
          <w:szCs w:val="26"/>
        </w:rPr>
        <w:t xml:space="preserve">10–14 days</w:t>
      </w:r>
      <w:r>
        <w:rPr>
          <w:color w:val="2D2D2D"/>
          <w:sz w:val="26"/>
          <w:szCs w:val="26"/>
        </w:rPr>
        <w:t xml:space="preserve"> after surgery to assess healing and remove sutures if needed.</w:t>
      </w:r>
    </w:p>
    <w:p>
      <w:pPr>
        <w:spacing w:after="0"/>
      </w:pPr>
      <w:r>
        <w:rPr>
          <w:color w:val="2D2D2D"/>
          <w:sz w:val="26"/>
          <w:szCs w:val="26"/>
        </w:rPr>
        <w:t xml:space="preserve">Refer to your discharge paperwork for specific medications and instructions.</w:t>
      </w:r>
    </w:p>
    <w:sectPr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6"/>
      </w:pBdr>
      <w:jc w:val="center"/>
    </w:pPr>
    <w:r>
      <w:rPr>
        <w:i/>
        <w:iCs/>
        <w:color w:val="555555"/>
        <w:sz w:val="22"/>
        <w:szCs w:val="22"/>
      </w:rPr>
      <w:t xml:space="preserve">This handout provides general information and is not a substitute for veterinary care.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  <w:rPr>
        <w:color w:val="1F6F6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2026-07-29T17:29:06.428Z</dcterms:created>
  <dcterms:modified xsi:type="dcterms:W3CDTF">2026-07-29T17:29:06.428Z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