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34" w:rsidRDefault="003F097C">
      <w:r>
        <w:rPr>
          <w:rFonts w:hint="eastAsia"/>
        </w:rPr>
        <w:t>藉由這次上課讓我們學習到大型</w:t>
      </w:r>
      <w:r>
        <w:rPr>
          <w:rFonts w:hint="eastAsia"/>
        </w:rPr>
        <w:t>project</w:t>
      </w:r>
      <w:r>
        <w:rPr>
          <w:rFonts w:hint="eastAsia"/>
        </w:rPr>
        <w:t>的發方方式，以及如何運用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的特性來做功能上的切割與分工是非常重要的觀念</w:t>
      </w:r>
      <w:r w:rsidR="00FE70BD">
        <w:rPr>
          <w:rFonts w:hint="eastAsia"/>
        </w:rPr>
        <w:t>，非常受用。</w:t>
      </w:r>
    </w:p>
    <w:p w:rsidR="002F26E1" w:rsidRDefault="002F26E1">
      <w:r w:rsidRPr="002F26E1">
        <w:drawing>
          <wp:inline distT="0" distB="0" distL="0" distR="0" wp14:anchorId="6D610E3D" wp14:editId="666C306C">
            <wp:extent cx="5274310" cy="37299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E1" w:rsidRPr="002F26E1" w:rsidRDefault="002F26E1">
      <w:pPr>
        <w:rPr>
          <w:rFonts w:hint="eastAsia"/>
        </w:rPr>
      </w:pPr>
      <w:r w:rsidRPr="002F26E1">
        <w:drawing>
          <wp:inline distT="0" distB="0" distL="0" distR="0" wp14:anchorId="2ED042CC" wp14:editId="23B60D46">
            <wp:extent cx="5274310" cy="15748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6E1" w:rsidRPr="002F2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21"/>
    <w:rsid w:val="002F26E1"/>
    <w:rsid w:val="00324321"/>
    <w:rsid w:val="003F097C"/>
    <w:rsid w:val="00A67F34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4774"/>
  <w15:chartTrackingRefBased/>
  <w15:docId w15:val="{30399A61-34D9-47A4-8281-BC77FB8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4</cp:revision>
  <dcterms:created xsi:type="dcterms:W3CDTF">2018-11-26T03:07:00Z</dcterms:created>
  <dcterms:modified xsi:type="dcterms:W3CDTF">2018-11-26T03:13:00Z</dcterms:modified>
</cp:coreProperties>
</file>