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eastAsia="zh-CN"/>
        </w:rPr>
        <w:t>悟空返利接口文档</w:t>
      </w: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申瑞鸿鑫网络科技有限公司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2017-1-13</w:t>
      </w:r>
    </w:p>
    <w:p>
      <w:pPr>
        <w:rPr>
          <w:rFonts w:hint="eastAsia" w:cs="宋体"/>
          <w:b/>
          <w:bCs/>
          <w:kern w:val="2"/>
          <w:sz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1"/>
      </w:pPr>
      <w:r>
        <w:rPr>
          <w:rFonts w:hint="eastAsia"/>
        </w:rPr>
        <w:t>文档信息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68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wordWrap w:val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eastAsia="黑体"/>
                <w:lang w:eastAsia="zh-CN"/>
              </w:rPr>
              <w:t>悟空返利接口文档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修改过程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941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V1.0</w:t>
            </w: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新建</w:t>
            </w:r>
            <w:r>
              <w:rPr>
                <w:rFonts w:hint="eastAsia" w:ascii="中文之星黑体" w:eastAsia="中文之星黑体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新增淘宝</w:t>
            </w:r>
            <w:r>
              <w:rPr>
                <w:rFonts w:hint="eastAsia" w:ascii="中文之星黑体" w:eastAsia="中文之星黑体"/>
                <w:lang w:val="en-US" w:eastAsia="zh-CN"/>
              </w:rPr>
              <w:t>API接口接入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2017-01-14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新增本地服务端接口接入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2017-01-16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修正错误内容，新增部分接口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2017-01-17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修正，新增</w:t>
            </w: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评审过程</w:t>
      </w:r>
    </w:p>
    <w:tbl>
      <w:tblPr>
        <w:tblStyle w:val="18"/>
        <w:tblW w:w="9343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5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评审者</w:t>
            </w:r>
          </w:p>
        </w:tc>
        <w:tc>
          <w:tcPr>
            <w:tcW w:w="3956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分发范围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淘宝API公共请求参数和请求地址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请求地址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HTTP请求地址</w:t>
            </w:r>
          </w:p>
        </w:tc>
        <w:tc>
          <w:tcPr>
            <w:tcW w:w="348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HTTPS请求地址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正式环境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http://gw.api.taobao.com/router/rest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https://eco.taobao.com/router/rest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沙箱环境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http://gw.api.tbsandbox.com/router/rest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https://gw.api.tbsandbox.com/router/rest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公共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API接口名称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app_key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TOP分配给应用的AppKey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sign_method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签名的摘要算法，可选值为：hmac，md5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API输入参数签名结果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timestamp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时间戳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format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响应格式。默认为xml格式，可选值：xml，json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API协议版本，可选值：2.0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请求地址和请求参数是调用淘宝所有API都必须传入的，并且每个API传入的这些参数基本都相同，所以实际调用时可以把请求地址和公共参数进行封装，调用不同API只需传入对应API所另需的参数即可。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另：</w:t>
      </w:r>
      <w:r>
        <w:rPr>
          <w:rFonts w:hint="eastAsia"/>
          <w:color w:val="0000FF"/>
          <w:lang w:val="en-US" w:eastAsia="zh-CN"/>
        </w:rPr>
        <w:t>上面两种环境请求地址中，使用淘宝沙箱环境需注册沙箱环境账号，但是一直都注册失败，所以Android客户端开发中均采用</w:t>
      </w:r>
      <w:r>
        <w:rPr>
          <w:rFonts w:hint="eastAsia"/>
          <w:b/>
          <w:bCs/>
          <w:color w:val="0000FF"/>
          <w:lang w:val="en-US" w:eastAsia="zh-CN"/>
        </w:rPr>
        <w:t>正式环境</w:t>
      </w:r>
      <w:r>
        <w:rPr>
          <w:rFonts w:hint="eastAsia"/>
          <w:color w:val="0000FF"/>
          <w:lang w:val="en-US" w:eastAsia="zh-CN"/>
        </w:rPr>
        <w:t>的</w:t>
      </w:r>
      <w:r>
        <w:rPr>
          <w:rFonts w:hint="eastAsia"/>
          <w:b/>
          <w:bCs/>
          <w:color w:val="0000FF"/>
          <w:lang w:val="en-US" w:eastAsia="zh-CN"/>
        </w:rPr>
        <w:t>HTTP请求地址</w:t>
      </w:r>
      <w:r>
        <w:rPr>
          <w:rFonts w:hint="eastAsia"/>
          <w:b w:val="0"/>
          <w:bCs w:val="0"/>
          <w:color w:val="0000FF"/>
          <w:lang w:val="en-US" w:eastAsia="zh-CN"/>
        </w:rPr>
        <w:t>；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公共参数仅列出了Android客户端开发中所用的必须参数，省略了淘宝API提供的可选参数，其中</w:t>
      </w:r>
      <w:r>
        <w:rPr>
          <w:rFonts w:hint="eastAsia"/>
          <w:b/>
          <w:bCs/>
          <w:color w:val="0000FF"/>
          <w:lang w:val="en-US" w:eastAsia="zh-CN"/>
        </w:rPr>
        <w:t>sign_method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MD5</w:t>
      </w:r>
      <w:r>
        <w:rPr>
          <w:rFonts w:hint="eastAsia"/>
          <w:b w:val="0"/>
          <w:bCs w:val="0"/>
          <w:color w:val="0000FF"/>
          <w:lang w:val="en-US" w:eastAsia="zh-CN"/>
        </w:rPr>
        <w:t>算法，</w:t>
      </w:r>
      <w:r>
        <w:rPr>
          <w:rFonts w:hint="eastAsia"/>
          <w:b/>
          <w:bCs/>
          <w:color w:val="0000FF"/>
          <w:lang w:val="en-US" w:eastAsia="zh-CN"/>
        </w:rPr>
        <w:t>format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json</w:t>
      </w:r>
      <w:r>
        <w:rPr>
          <w:rFonts w:hint="eastAsia"/>
          <w:b w:val="0"/>
          <w:bCs w:val="0"/>
          <w:color w:val="0000FF"/>
          <w:lang w:val="en-US" w:eastAsia="zh-CN"/>
        </w:rPr>
        <w:t>格式。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获取淘宝后台商品的所有类目</w:t>
      </w:r>
    </w:p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510" w:lineRule="atLeast"/>
              <w:ind w:leftChars="0" w:right="0" w:right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3"/>
                <w:szCs w:val="33"/>
              </w:rPr>
              <w:t>taobao.itemcats.get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后台供卖家发布商品的标准商品类目。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http://open.taobao.com/docs/api.htm?spm=a219a.7629065.0.0.PA0AOR&amp;apiId=122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cids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商品所属类目ID列表，用半角逗号(,)分隔 例如:(18957,19562,)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需要返回的字段列表，默认返回：cid,parent_cid,name,is_parent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parent_cid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父商品类目 id，0表示根节点, 传输该参数返回所有子类目。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此API暂时没有在代码中动态调用，仅手动获取过淘宝商品类目的所有子目录，并挑选热门的商品类目进行展示。</w:t>
      </w:r>
    </w:p>
    <w:p>
      <w:pPr>
        <w:pStyle w:val="4"/>
        <w:rPr>
          <w:rFonts w:hint="eastAsia"/>
          <w:lang w:val="en-US" w:eastAsia="zh-CN"/>
        </w:rPr>
      </w:pPr>
      <w:bookmarkStart w:id="0" w:name="_获取淘宝客类目商品"/>
      <w:r>
        <w:rPr>
          <w:rFonts w:hint="eastAsia"/>
          <w:lang w:val="en-US" w:eastAsia="zh-CN"/>
        </w:rPr>
        <w:t>获取淘宝客类目商品</w:t>
      </w:r>
    </w:p>
    <w:bookmarkEnd w:id="0"/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instrText xml:space="preserve"> HYPERLINK "http://open.taobao.com/docs/api.htm?apiId=24515"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t>taobao.tbk.item.get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API，获取淘宝客推广商品以展示在APP中引导用户进行消费。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http://open.taobao.com/docs/api.htm?spm=a219a.7629065.0.0.q627y6&amp;apiId=24515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q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查询词，关键字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后台类目ID，用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分割，最大10个，该ID可以通过taobao.itemcats.get接口获取到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itemloc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所在地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sort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page_no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第几页，默认：１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page_size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页大小，默认20，1~100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此API用于获取淘宝的分类商品，筛选淘宝客佣金比例或销量比较高的商品展示在APP分类栏目下。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关键词搜索淘宝商品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该接口与</w:t>
      </w:r>
      <w:r>
        <w:rPr>
          <w:rFonts w:hint="eastAsia"/>
          <w:color w:val="0000FF"/>
          <w:u w:val="none"/>
          <w:lang w:val="en-US" w:eastAsia="zh-CN"/>
        </w:rPr>
        <w:fldChar w:fldCharType="begin"/>
      </w:r>
      <w:r>
        <w:rPr>
          <w:rFonts w:hint="eastAsia"/>
          <w:color w:val="0000FF"/>
          <w:u w:val="none"/>
          <w:lang w:val="en-US" w:eastAsia="zh-CN"/>
        </w:rPr>
        <w:instrText xml:space="preserve"> HYPERLINK \l "_获取淘宝客类目商品" </w:instrText>
      </w:r>
      <w:r>
        <w:rPr>
          <w:rFonts w:hint="eastAsia"/>
          <w:color w:val="0000FF"/>
          <w:u w:val="none"/>
          <w:lang w:val="en-US" w:eastAsia="zh-CN"/>
        </w:rPr>
        <w:fldChar w:fldCharType="separate"/>
      </w:r>
      <w:r>
        <w:rPr>
          <w:rStyle w:val="15"/>
          <w:rFonts w:hint="eastAsia"/>
          <w:color w:val="0000FF"/>
          <w:lang w:val="en-US" w:eastAsia="zh-CN"/>
        </w:rPr>
        <w:t>1.1.3.</w:t>
      </w:r>
      <w:r>
        <w:rPr>
          <w:rFonts w:hint="eastAsia"/>
          <w:color w:val="0000FF"/>
          <w:u w:val="none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使用的是同一个淘宝API，只需将参数“q”传入需要搜索的关键字即可。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百川电商SDK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APP需集成百川电商SDK。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淘宝授权登录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SDK已集成登录授权功能，在APP内需要登录淘宝账号的地方调用即可：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alibcLogin.showLogin(AliSdkMenuActivity.this, new AlibcLoginCallback()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onSuccess()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"登录成功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onFailure(int code, String msg)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"登录失败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alibcLogin.logout(AliSdkMenuActivity.this, new LogoutCallback()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onSuccess()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"退出登录成功",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onFailure(int code, String msg)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"退出登录失败 " + code 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 msg,Toast.LENGTH_SHORT).show();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打开商品详情页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通过百川SDK来完成。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exParams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WebView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 xml:space="preserve">webView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 (WebView)findViewById（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.id.webView）;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.getSettings().setJavaScriptEnabled(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.put(AlibcConstants.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ISV_CODE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"appisvcode"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"alibaba"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"阿里巴巴"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//自定义参数部分，可任意增删改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//商品ID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cid = getIntent().getStringExtra(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"num_iid"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AlibcTaokeParams alibcTaokeParams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若非淘客taokeParams设置为null即可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AlibcBasePage alibcBasePage = new AlibcDetailPage("532128520567");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AlibcBasePage alibcBasePage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AlibcDetailPage(cid)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AlibcShowParams alibcShowParams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AlibcShowParams(OpenType.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H5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(AliSdkWebViewProxyActivity.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null,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alibcBasePage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DemoTradeCallback())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TradeCallBack类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DemoTradeCallback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AlibcTradeCallback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onTradeSuccess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 tradeResult)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//当addCartPage加购成功和其他page支付成功的时候会回调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TYPECART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//加购成功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TYPEPAY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打开商品详情页必须传入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，以告知淘宝后台，用户是通过哪个淘宝客账户(也就是淘宝联盟账户)引导的，所产生的访问数据、订单数据以及淘宝佣金才会返回到企业的淘宝联盟账户里。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AlibcTaokeParams alibcTaokeParams = new AlibcTaokeParams(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, "", null);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打开APP当前登录的淘宝账户的购物车。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showMyCartsPage(View view){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MyCartsPage myCartsPage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MyCartsPage();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TradeConfigs.defaultISVCode =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"kdkdkdkd"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2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//传入isv_code//即将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tradeService.show(myCartsPage,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打开淘宝订单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showMyOrdersPage(View view){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MyOrdersPage myOrdersPage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MyOrdersPage(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false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tradeService.show(myOrdersPage,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本地服务器接口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本地服务端接口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2.1.淘宝订单订阅消息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当通过淘宝联盟账户引导的买家创建的订单发生变化时，会接收到淘宝后台发送的订阅消息。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TmcClient client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TmcClient(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TOP_KEY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APP_SECRET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"default"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 请求地址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sdk</w:t>
      </w:r>
      <w:r>
        <w:rPr>
          <w:rFonts w:hint="eastAsia" w:ascii="Consolas" w:hAnsi="Consolas" w:eastAsia="Consolas"/>
          <w:color w:val="3F7F5F"/>
          <w:sz w:val="21"/>
          <w:szCs w:val="21"/>
        </w:rPr>
        <w:t>默认已经封装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client.setMessageHandler(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onMessage(Message message, MessageStatus status)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"============"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.println(message.getContent());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.println(message.getTopic());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默认不抛出异常则认为消息处理成功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status.fail();</w:t>
      </w:r>
      <w:r>
        <w:rPr>
          <w:rFonts w:hint="eastAsia" w:ascii="Consolas" w:hAnsi="Consolas" w:eastAsia="Consolas"/>
          <w:color w:val="3F7F5F"/>
          <w:sz w:val="21"/>
          <w:szCs w:val="21"/>
        </w:rPr>
        <w:t>// 消息处理失败回滚，服务端需要重发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client.connect();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"TMC是否在线 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client.isOnline());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(LinkException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.println(client.isOnline());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用户注册接口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host: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http://192.168.0.4:8080/</w:t>
            </w:r>
          </w:p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8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用户注册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响应码，200：成功，401：手机号已被注册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6873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2.3.用户登录接口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用户基本信息，当使用三方账号登录时，必选传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loginInfo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用户登录信息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loginInfo结构：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3264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326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last_login_time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last_login_ip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登录IP，示例：192.168.1.1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last_login_device_model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设备型号，示例：MI4 LTE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last_login_device_id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设备ID，示例：4564564646431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响应码，200：成功，402：手机号还未注册，403：密码错误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r>
        <w:drawing>
          <wp:inline distT="0" distB="0" distL="114300" distR="114300">
            <wp:extent cx="5272405" cy="298894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2.4.修改用户信息接口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  <w:t>修改用户信息，包括用户基本信息和修改用户登录密码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用户认证信息，userInfo和userAuths必须传一个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用户头像，当传此参数时，必须传userInfo参数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特殊可选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avatar结构：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538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653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用户修改头像时，头像文件通过此参数上传</w:t>
            </w:r>
          </w:p>
        </w:tc>
        <w:tc>
          <w:tcPr>
            <w:tcW w:w="6538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pg/jpeg/png格式的图片，客户端需对图片进行压缩处理；详细上传方法见接口请求方式。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修改头像说明：</w:t>
      </w:r>
      <w:r>
        <w:rPr>
          <w:rFonts w:hint="eastAsia"/>
          <w:lang w:val="en-US" w:eastAsia="zh-CN"/>
        </w:rPr>
        <w:t>若用户修改了头像，则需在请求体中传入“avatar”参数，值为头像文件，支持JPG、JPEG、PNG图片格式，若没有修改则不要加“avatar”参数。传了“avatar”参数，则必须传“userInfo”参数。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请求示例：示例中使用了Android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"http://blog.csdn.net/itachi85/article/details/51190687"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OkHttp3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框架进行上传，仅供参考。示例中未对上传的图片进行压缩处理，开发使用时需自行处理。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//jpg或者jpeg格式图片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MEDIA_TYPE_JPEG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"image/jpeg"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//png格式图片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MEDIA_TYPE_PNG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rootPath = Environment.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getExternalStorageDirectory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().getAbsolutePath()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//手机根目录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File headFile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File(rootPath+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"/images/head.jpg"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//需要上传的头像文件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RequestBody requestBody = RequestBody.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MEDIA_TYPE_JPEG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headFile)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MultipartBody multipartBody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MultipartBody.Builder()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.setType(MultipartBody.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"userInfo"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userInfoJson)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val="en-US" w:eastAsia="zh-CN"/>
        </w:rPr>
        <w:t>//用户基本信息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"avatar"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"1.jpg"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requestBody)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//上传后的文件名以用户ID命名，如:1.jpg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 request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.url(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"http://192.168.0.4:8080/WukongServer/user_update"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.post(multipartBody)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OkHttpClient().newCall(request).enqueue(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Callback()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Response response)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(response.body().string())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</w:pPr>
      <w:r>
        <w:drawing>
          <wp:inline distT="0" distB="0" distL="114300" distR="114300">
            <wp:extent cx="5272405" cy="2689860"/>
            <wp:effectExtent l="0" t="0" r="444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2.5.用户签到接口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  <w:t>用户签到接口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userSignInfo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用户签到信息，成功返回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userSignInfo结构：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516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16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16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数据库中的唯一标识(调用者不必理会)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16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last_sign_time</w:t>
            </w:r>
          </w:p>
        </w:tc>
        <w:tc>
          <w:tcPr>
            <w:tcW w:w="516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最近一次签到时间，示例："2017-01-17 16:55:31"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continuity_sign_days</w:t>
            </w:r>
          </w:p>
        </w:tc>
        <w:tc>
          <w:tcPr>
            <w:tcW w:w="516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连续签到天数，7天一个循环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91665"/>
            <wp:effectExtent l="0" t="0" r="698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??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bon Serif for Noki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中文之星黑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宋体"/>
        <w:b/>
        <w:bCs/>
        <w:kern w:val="2"/>
        <w:sz w:val="24"/>
        <w:lang w:val="en-US" w:eastAsia="zh-CN" w:bidi="ar-SA"/>
      </w:rPr>
      <w:t>内部资料，注意保密，未经同意，请勿翻印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230"/>
    <w:multiLevelType w:val="multilevel"/>
    <w:tmpl w:val="5878423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7858DD"/>
    <w:multiLevelType w:val="multilevel"/>
    <w:tmpl w:val="587858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64B5"/>
    <w:rsid w:val="0167276E"/>
    <w:rsid w:val="065507D2"/>
    <w:rsid w:val="069E2833"/>
    <w:rsid w:val="070503DA"/>
    <w:rsid w:val="08296AFE"/>
    <w:rsid w:val="0A882885"/>
    <w:rsid w:val="0D774D72"/>
    <w:rsid w:val="0E012D24"/>
    <w:rsid w:val="0EF47539"/>
    <w:rsid w:val="10A52A53"/>
    <w:rsid w:val="128371DE"/>
    <w:rsid w:val="13957C3C"/>
    <w:rsid w:val="1715449C"/>
    <w:rsid w:val="19EA49ED"/>
    <w:rsid w:val="1B401570"/>
    <w:rsid w:val="1EA447B4"/>
    <w:rsid w:val="1F4E20A8"/>
    <w:rsid w:val="1FC14849"/>
    <w:rsid w:val="21AD6E0A"/>
    <w:rsid w:val="23620225"/>
    <w:rsid w:val="267E1610"/>
    <w:rsid w:val="27186CDA"/>
    <w:rsid w:val="283C2352"/>
    <w:rsid w:val="29363745"/>
    <w:rsid w:val="29C90D8F"/>
    <w:rsid w:val="29E37885"/>
    <w:rsid w:val="2B3353EB"/>
    <w:rsid w:val="2B812957"/>
    <w:rsid w:val="2BB2442F"/>
    <w:rsid w:val="2BB650F7"/>
    <w:rsid w:val="2D183A28"/>
    <w:rsid w:val="2E1332A1"/>
    <w:rsid w:val="31DC657A"/>
    <w:rsid w:val="331C62D2"/>
    <w:rsid w:val="33AB75E1"/>
    <w:rsid w:val="33D21C66"/>
    <w:rsid w:val="34762B6F"/>
    <w:rsid w:val="35D44EB2"/>
    <w:rsid w:val="36847BD3"/>
    <w:rsid w:val="372F672A"/>
    <w:rsid w:val="3958087E"/>
    <w:rsid w:val="3A7B6989"/>
    <w:rsid w:val="3A7D096B"/>
    <w:rsid w:val="3B6031D1"/>
    <w:rsid w:val="3FF774E6"/>
    <w:rsid w:val="415E3FD9"/>
    <w:rsid w:val="43263769"/>
    <w:rsid w:val="45B65753"/>
    <w:rsid w:val="466929E3"/>
    <w:rsid w:val="48C94013"/>
    <w:rsid w:val="48E94D27"/>
    <w:rsid w:val="4AFD4653"/>
    <w:rsid w:val="4BF90CFD"/>
    <w:rsid w:val="4D797C95"/>
    <w:rsid w:val="4D921DCB"/>
    <w:rsid w:val="4E7622E3"/>
    <w:rsid w:val="4FE731A8"/>
    <w:rsid w:val="50B413EF"/>
    <w:rsid w:val="51DD2A1F"/>
    <w:rsid w:val="542F551D"/>
    <w:rsid w:val="546121F5"/>
    <w:rsid w:val="550B7D74"/>
    <w:rsid w:val="57CC48BF"/>
    <w:rsid w:val="5AFD5E77"/>
    <w:rsid w:val="5B4B5208"/>
    <w:rsid w:val="5B574BFA"/>
    <w:rsid w:val="5CA35AFA"/>
    <w:rsid w:val="5D696163"/>
    <w:rsid w:val="607404D0"/>
    <w:rsid w:val="62806D37"/>
    <w:rsid w:val="63B343F9"/>
    <w:rsid w:val="6526288D"/>
    <w:rsid w:val="66C52288"/>
    <w:rsid w:val="68B52323"/>
    <w:rsid w:val="69B43948"/>
    <w:rsid w:val="6A4445C8"/>
    <w:rsid w:val="6E551D5E"/>
    <w:rsid w:val="6F475E92"/>
    <w:rsid w:val="7170504D"/>
    <w:rsid w:val="73202427"/>
    <w:rsid w:val="73605010"/>
    <w:rsid w:val="762717E5"/>
    <w:rsid w:val="790A1A32"/>
    <w:rsid w:val="79561C0C"/>
    <w:rsid w:val="7A8A1DB4"/>
    <w:rsid w:val="7DD807B1"/>
    <w:rsid w:val="7E551F8F"/>
    <w:rsid w:val="7FA80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0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封面主标题"/>
    <w:basedOn w:val="1"/>
    <w:qFormat/>
    <w:uiPriority w:val="0"/>
    <w:pPr>
      <w:spacing w:before="156" w:after="156"/>
      <w:jc w:val="center"/>
    </w:pPr>
    <w:rPr>
      <w:rFonts w:ascii="黑体" w:hAnsi="黑体" w:eastAsia="黑体" w:cs="宋体"/>
      <w:b/>
      <w:bCs/>
      <w:emboss/>
      <w:color w:val="000000"/>
      <w:sz w:val="44"/>
    </w:rPr>
  </w:style>
  <w:style w:type="paragraph" w:customStyle="1" w:styleId="21">
    <w:name w:val="版本控制标题"/>
    <w:basedOn w:val="1"/>
    <w:qFormat/>
    <w:uiPriority w:val="0"/>
    <w:pPr>
      <w:spacing w:before="156" w:after="156"/>
    </w:pPr>
    <w:rPr>
      <w:rFonts w:cs="宋体"/>
      <w:b/>
      <w:bCs/>
    </w:rPr>
  </w:style>
  <w:style w:type="paragraph" w:customStyle="1" w:styleId="22">
    <w:name w:val="表格标题"/>
    <w:basedOn w:val="1"/>
    <w:qFormat/>
    <w:uiPriority w:val="0"/>
    <w:pPr>
      <w:jc w:val="right"/>
    </w:pPr>
    <w:rPr>
      <w:rFonts w:cs="宋体"/>
      <w:b/>
      <w:bCs/>
    </w:rPr>
  </w:style>
  <w:style w:type="paragraph" w:customStyle="1" w:styleId="23">
    <w:name w:val="表格头"/>
    <w:basedOn w:val="1"/>
    <w:qFormat/>
    <w:uiPriority w:val="0"/>
    <w:pPr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2017-01-13T02:24:00Z</dcterms:created>
  <dc:creator>Administrator</dc:creator>
  <cp:lastModifiedBy>Administrator</cp:lastModifiedBy>
  <dcterms:modified xsi:type="dcterms:W3CDTF">2017-01-17T09:28:56Z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