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line="360" w:lineRule="auto"/>
        <w:ind w:left="0"/>
        <w:jc w:val="center"/>
        <w:rPr>
          <w:rFonts w:cs="Times New Roman"/>
          <w:b/>
          <w:bCs/>
          <w:kern w:val="44"/>
          <w:sz w:val="32"/>
          <w:szCs w:val="32"/>
          <w:lang w:eastAsia="zh-CN"/>
        </w:rPr>
      </w:pPr>
      <w:r>
        <w:rPr>
          <w:rFonts w:hint="eastAsia" w:cs="Times New Roman"/>
          <w:b/>
          <w:bCs/>
          <w:kern w:val="44"/>
          <w:sz w:val="32"/>
          <w:szCs w:val="32"/>
          <w:lang w:eastAsia="zh-CN"/>
        </w:rPr>
        <w:t>2016年4月高等教育自学考试网络营销与策划试题</w:t>
      </w:r>
    </w:p>
    <w:p>
      <w:pPr>
        <w:pStyle w:val="7"/>
        <w:spacing w:line="360" w:lineRule="auto"/>
        <w:rPr>
          <w:rFonts w:ascii="宋体" w:hAnsi="宋体" w:eastAsia="宋体"/>
          <w:b/>
          <w:bCs w:val="0"/>
          <w:kern w:val="44"/>
          <w:szCs w:val="28"/>
        </w:rPr>
      </w:pPr>
      <w:r>
        <w:rPr>
          <w:rFonts w:hint="eastAsia" w:ascii="宋体" w:hAnsi="宋体" w:eastAsia="宋体"/>
          <w:b/>
          <w:szCs w:val="28"/>
        </w:rPr>
        <w:t>（课程</w:t>
      </w:r>
      <w:r>
        <w:rPr>
          <w:rFonts w:hint="eastAsia" w:ascii="宋体" w:hAnsi="宋体" w:eastAsia="宋体"/>
          <w:b/>
          <w:bCs w:val="0"/>
          <w:kern w:val="44"/>
          <w:szCs w:val="28"/>
        </w:rPr>
        <w:t>代码 00908）</w:t>
      </w:r>
    </w:p>
    <w:p>
      <w:pPr>
        <w:tabs>
          <w:tab w:val="left" w:pos="4253"/>
        </w:tabs>
        <w:snapToGrid w:val="0"/>
        <w:spacing w:line="360" w:lineRule="auto"/>
        <w:jc w:val="both"/>
        <w:rPr>
          <w:rFonts w:ascii="宋体" w:hAnsi="宋体" w:eastAsia="宋体" w:cs="Times New Roman"/>
          <w:b/>
          <w:kern w:val="2"/>
          <w:sz w:val="21"/>
          <w:szCs w:val="21"/>
          <w:lang w:eastAsia="zh-CN"/>
        </w:rPr>
      </w:pPr>
      <w:r>
        <w:rPr>
          <w:rFonts w:hint="eastAsia" w:ascii="宋体" w:hAnsi="宋体" w:eastAsia="宋体" w:cs="Times New Roman"/>
          <w:b/>
          <w:kern w:val="2"/>
          <w:sz w:val="21"/>
          <w:szCs w:val="21"/>
          <w:lang w:eastAsia="zh-CN"/>
        </w:rPr>
        <w:t>一、单项选择题(本大题共 10 小题，每小题 1 分，共 10 分) 在每小题列出的四个备选项中只有一个是符合题目要求的，请将其选出并将“答题纸”的相应代码涂黑。错涂、多涂或未涂均无分。</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1．因特网起源于</w:t>
      </w:r>
      <w:r>
        <w:rPr>
          <w:rFonts w:hint="eastAsia" w:ascii="宋体" w:hAnsi="宋体" w:eastAsia="宋体" w:cs="Times New Roman"/>
          <w:kern w:val="2"/>
          <w:sz w:val="21"/>
          <w:szCs w:val="21"/>
          <w:lang w:val="en-US" w:eastAsia="zh-CN"/>
        </w:rPr>
        <w:t>A</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A．美国                 B．英国                 C．德国              D. 法国</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2．商业机构与消费者间开展的电子商务活动类型是</w:t>
      </w:r>
      <w:r>
        <w:rPr>
          <w:rFonts w:hint="eastAsia" w:ascii="宋体" w:hAnsi="宋体" w:eastAsia="宋体" w:cs="Times New Roman"/>
          <w:kern w:val="2"/>
          <w:sz w:val="21"/>
          <w:szCs w:val="21"/>
          <w:lang w:val="en-US" w:eastAsia="zh-CN"/>
        </w:rPr>
        <w:t>C</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 B to B               B. C t0 C               C. B to C            D．B to G</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3．用以衡量搜索引擎查准率的性能指标是</w:t>
      </w:r>
      <w:r>
        <w:rPr>
          <w:rFonts w:hint="eastAsia" w:ascii="宋体" w:hAnsi="宋体" w:eastAsia="宋体" w:cs="Times New Roman"/>
          <w:kern w:val="2"/>
          <w:sz w:val="21"/>
          <w:szCs w:val="21"/>
          <w:lang w:val="en-US" w:eastAsia="zh-CN"/>
        </w:rPr>
        <w:t>A</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A．精度                 B．广度                 C．召回率            D. 索引深度</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4．某网上商城与其主要竞争对手“对着干”，此种定位方式属于</w:t>
      </w:r>
      <w:r>
        <w:rPr>
          <w:rFonts w:hint="eastAsia" w:ascii="宋体" w:hAnsi="宋体" w:eastAsia="宋体" w:cs="Times New Roman"/>
          <w:kern w:val="2"/>
          <w:sz w:val="21"/>
          <w:szCs w:val="21"/>
          <w:lang w:val="en-US" w:eastAsia="zh-CN"/>
        </w:rPr>
        <w:t>D</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A．避强定位             B．创新定位             C．重新定位          D. 迎头定位</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5．网站的名称、域名、标识及其组合的总称是</w:t>
      </w:r>
      <w:r>
        <w:rPr>
          <w:rFonts w:hint="eastAsia" w:ascii="宋体" w:hAnsi="宋体" w:eastAsia="宋体" w:cs="Times New Roman"/>
          <w:kern w:val="2"/>
          <w:sz w:val="21"/>
          <w:szCs w:val="21"/>
          <w:lang w:val="en-US" w:eastAsia="zh-CN"/>
        </w:rPr>
        <w:t>B</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A．网址                 B．网上品牌             C．传统品牌          D．网络公共关系</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6．下列不属于网上支付系统组成部分的是</w:t>
      </w:r>
      <w:r>
        <w:rPr>
          <w:rFonts w:hint="eastAsia" w:ascii="宋体" w:hAnsi="宋体" w:eastAsia="宋体" w:cs="Times New Roman"/>
          <w:kern w:val="2"/>
          <w:sz w:val="21"/>
          <w:szCs w:val="21"/>
          <w:lang w:val="en-US" w:eastAsia="zh-CN"/>
        </w:rPr>
        <w:t>D</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A．电子钱包             B．电子通道             C．认证机构          D．订单管理系统</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7．根据消费者所能理解的商品价值来确定商品价格的方法属于</w:t>
      </w:r>
      <w:r>
        <w:rPr>
          <w:rFonts w:hint="eastAsia" w:ascii="宋体" w:hAnsi="宋体" w:eastAsia="宋体" w:cs="Times New Roman"/>
          <w:kern w:val="2"/>
          <w:sz w:val="21"/>
          <w:szCs w:val="21"/>
          <w:lang w:val="en-US" w:eastAsia="zh-CN"/>
        </w:rPr>
        <w:t>C</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A．定制定价法                                   B．竞争导向定价法</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C．需求导向定价法                               D．成本导向定价法</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8．不符合网站设计原则的是</w:t>
      </w:r>
      <w:r>
        <w:rPr>
          <w:rFonts w:hint="eastAsia" w:ascii="宋体" w:hAnsi="宋体" w:eastAsia="宋体" w:cs="Times New Roman"/>
          <w:kern w:val="2"/>
          <w:sz w:val="21"/>
          <w:szCs w:val="21"/>
          <w:lang w:val="en-US" w:eastAsia="zh-CN"/>
        </w:rPr>
        <w:t>B</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A．设计好首页                                   B．坚持技术第一</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C．保持网站目录清晰                             D．树立使用者优先的观念</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9．将顾客吸引过来，保持稳定市场份额的网络站点促销战略属于</w:t>
      </w:r>
      <w:r>
        <w:rPr>
          <w:rFonts w:hint="eastAsia" w:ascii="宋体" w:hAnsi="宋体" w:eastAsia="宋体" w:cs="Times New Roman"/>
          <w:kern w:val="2"/>
          <w:sz w:val="21"/>
          <w:szCs w:val="21"/>
          <w:lang w:val="en-US" w:eastAsia="zh-CN"/>
        </w:rPr>
        <w:t>B</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A．推战略               B．拉战略               C．扩战略           D．缩战略</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10. 按一定时间内，网页链接被点击次数进行收费的广告收费模式是</w:t>
      </w:r>
      <w:r>
        <w:rPr>
          <w:rFonts w:hint="eastAsia" w:ascii="宋体" w:hAnsi="宋体" w:eastAsia="宋体" w:cs="Times New Roman"/>
          <w:kern w:val="2"/>
          <w:sz w:val="21"/>
          <w:szCs w:val="21"/>
          <w:lang w:val="en-US" w:eastAsia="zh-CN"/>
        </w:rPr>
        <w:t>D</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A．销售提成收费模式                             B．千人印象成本收费模式</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C．千次点击成本收费模式                         D．平均点击次数收费模式</w:t>
      </w:r>
    </w:p>
    <w:p>
      <w:pPr>
        <w:tabs>
          <w:tab w:val="left" w:pos="4253"/>
        </w:tabs>
        <w:snapToGrid w:val="0"/>
        <w:spacing w:line="360" w:lineRule="auto"/>
        <w:jc w:val="both"/>
        <w:rPr>
          <w:rFonts w:ascii="宋体" w:hAnsi="宋体" w:eastAsia="宋体" w:cs="Times New Roman"/>
          <w:kern w:val="2"/>
          <w:sz w:val="21"/>
          <w:szCs w:val="21"/>
          <w:lang w:eastAsia="zh-CN"/>
        </w:rPr>
      </w:pPr>
    </w:p>
    <w:p>
      <w:pPr>
        <w:spacing w:line="360" w:lineRule="auto"/>
        <w:rPr>
          <w:rFonts w:ascii="宋体" w:hAnsi="宋体" w:eastAsia="宋体" w:cs="Times New Roman"/>
          <w:b/>
          <w:kern w:val="2"/>
          <w:sz w:val="21"/>
          <w:szCs w:val="21"/>
          <w:lang w:eastAsia="zh-CN"/>
        </w:rPr>
      </w:pPr>
      <w:r>
        <w:rPr>
          <w:rFonts w:hint="eastAsia" w:ascii="宋体" w:hAnsi="宋体" w:eastAsia="宋体" w:cs="Times New Roman"/>
          <w:b/>
          <w:kern w:val="2"/>
          <w:sz w:val="21"/>
          <w:szCs w:val="21"/>
          <w:lang w:eastAsia="zh-CN"/>
        </w:rPr>
        <w:t>二、多项选择题(本大题共 10 小题，每小题 2 分，共 20 分) 在每小题列出的五个备选项中至少有两个是符合题目要求的，请将其选出井将“答题纸”的相应代码涂黑。错涂、多涂、少涂或未涂均无分。</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11．无站点网络营销的主要方式有</w:t>
      </w:r>
      <w:r>
        <w:rPr>
          <w:rFonts w:hint="eastAsia" w:ascii="宋体" w:hAnsi="宋体" w:eastAsia="宋体" w:cs="Times New Roman"/>
          <w:kern w:val="2"/>
          <w:sz w:val="21"/>
          <w:szCs w:val="21"/>
          <w:lang w:val="en-US" w:eastAsia="zh-CN"/>
        </w:rPr>
        <w:t>ABCDE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A．网上拍卖                           B．检索商品信息</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C．加入行业信息网                     D．免费发布供求信息         E．加入专业经贸信息网</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12. 4Ps营销组合理论包括</w:t>
      </w:r>
      <w:r>
        <w:rPr>
          <w:rFonts w:hint="eastAsia" w:ascii="宋体" w:hAnsi="宋体" w:eastAsia="宋体" w:cs="Times New Roman"/>
          <w:kern w:val="2"/>
          <w:sz w:val="21"/>
          <w:szCs w:val="21"/>
          <w:lang w:val="en-US" w:eastAsia="zh-CN"/>
        </w:rPr>
        <w:t>ACDE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A．产品策略                           B. 过程策略</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C．价格策略                           D. 渠道策略                 E．促销策略</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13. E-mail营销效果的主要评价标准有</w:t>
      </w:r>
      <w:r>
        <w:rPr>
          <w:rFonts w:hint="eastAsia" w:ascii="宋体" w:hAnsi="宋体" w:eastAsia="宋体" w:cs="Times New Roman"/>
          <w:kern w:val="2"/>
          <w:sz w:val="21"/>
          <w:szCs w:val="21"/>
          <w:lang w:val="en-US" w:eastAsia="zh-CN"/>
        </w:rPr>
        <w:t>CDE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A．发出E-mail的数量                  B．发出E-mail的频率</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C．每封E-mail邮件产生的点击          D．企业与顾客之间联系的加强</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E．顾客对企业产品或服务印象的改善</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14．关于网上问卷设计表述正确的有</w:t>
      </w:r>
      <w:r>
        <w:rPr>
          <w:rFonts w:hint="eastAsia" w:ascii="宋体" w:hAnsi="宋体" w:eastAsia="宋体" w:cs="Times New Roman"/>
          <w:kern w:val="2"/>
          <w:sz w:val="21"/>
          <w:szCs w:val="21"/>
          <w:lang w:val="en-US" w:eastAsia="zh-CN"/>
        </w:rPr>
        <w:t>ACDE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A．应进行选择性调查                   B. 问题数量越多越好</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C．可以控制填写问卷时间               D. 可以附加多媒体背景资料</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E．应保护调查对象个人隐私</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15．网上市场的特点有</w:t>
      </w:r>
      <w:r>
        <w:rPr>
          <w:rFonts w:hint="eastAsia" w:ascii="宋体" w:hAnsi="宋体" w:eastAsia="宋体" w:cs="Times New Roman"/>
          <w:kern w:val="2"/>
          <w:sz w:val="21"/>
          <w:szCs w:val="21"/>
          <w:lang w:val="en-US" w:eastAsia="zh-CN"/>
        </w:rPr>
        <w:t>ABCE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A．全天候                              B. 虚拟性</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C．全球性                              D. 无风险性                E．互动性</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16．产品组合的变数有</w:t>
      </w:r>
      <w:r>
        <w:rPr>
          <w:rFonts w:hint="eastAsia" w:ascii="宋体" w:hAnsi="宋体" w:eastAsia="宋体" w:cs="Times New Roman"/>
          <w:kern w:val="2"/>
          <w:sz w:val="21"/>
          <w:szCs w:val="21"/>
          <w:lang w:val="en-US" w:eastAsia="zh-CN"/>
        </w:rPr>
        <w:t>ACDE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A．长度                                B．精度</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C．深度                                D．宽度                    E．关联度</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17. 适用于撇脂定价策略的产品特点有</w:t>
      </w:r>
      <w:r>
        <w:rPr>
          <w:rFonts w:hint="eastAsia" w:ascii="宋体" w:hAnsi="宋体" w:eastAsia="宋体" w:cs="Times New Roman"/>
          <w:kern w:val="2"/>
          <w:sz w:val="21"/>
          <w:szCs w:val="21"/>
          <w:lang w:val="en-US" w:eastAsia="zh-CN"/>
        </w:rPr>
        <w:t>ADE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A．周转慢                              B. 周转快</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C．购买率高                            D. 储运成本高              E．销售成本高</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18．网上长渠道策略的优点有</w:t>
      </w:r>
      <w:r>
        <w:rPr>
          <w:rFonts w:hint="eastAsia" w:ascii="宋体" w:hAnsi="宋体" w:eastAsia="宋体" w:cs="Times New Roman"/>
          <w:kern w:val="2"/>
          <w:sz w:val="21"/>
          <w:szCs w:val="21"/>
          <w:lang w:val="en-US" w:eastAsia="zh-CN"/>
        </w:rPr>
        <w:t>BDE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A．流通时间短                          B. 便于组织货源</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C．提高盈利水平                        D. 节省营销费用</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E．为生产企业提供市场信息和服务</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19．网上促销的功能有</w:t>
      </w:r>
      <w:r>
        <w:rPr>
          <w:rFonts w:hint="eastAsia" w:ascii="宋体" w:hAnsi="宋体" w:eastAsia="宋体" w:cs="Times New Roman"/>
          <w:kern w:val="2"/>
          <w:sz w:val="21"/>
          <w:szCs w:val="21"/>
          <w:lang w:val="en-US" w:eastAsia="zh-CN"/>
        </w:rPr>
        <w:t>ABCDE</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A．说服功能                            B. 告知功能</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C．反馈功能                            D. 稳定销售功能            E．创造需求功能</w:t>
      </w:r>
    </w:p>
    <w:p>
      <w:pPr>
        <w:tabs>
          <w:tab w:val="left" w:pos="4253"/>
        </w:tabs>
        <w:snapToGrid w:val="0"/>
        <w:spacing w:line="360" w:lineRule="auto"/>
        <w:jc w:val="both"/>
        <w:rPr>
          <w:rFonts w:ascii="宋体" w:hAnsi="宋体" w:eastAsia="宋体" w:cs="Times New Roman"/>
          <w:kern w:val="2"/>
          <w:sz w:val="21"/>
          <w:szCs w:val="21"/>
          <w:lang w:val="en-US" w:eastAsia="zh-CN"/>
        </w:rPr>
      </w:pPr>
      <w:r>
        <w:rPr>
          <w:rFonts w:hint="eastAsia" w:ascii="宋体" w:hAnsi="宋体" w:eastAsia="宋体" w:cs="Times New Roman"/>
          <w:kern w:val="2"/>
          <w:sz w:val="21"/>
          <w:szCs w:val="21"/>
          <w:lang w:eastAsia="zh-CN"/>
        </w:rPr>
        <w:t>20. 网络营销管理的具体职能有</w:t>
      </w:r>
      <w:r>
        <w:rPr>
          <w:rFonts w:hint="eastAsia" w:ascii="宋体" w:hAnsi="宋体" w:eastAsia="宋体" w:cs="Times New Roman"/>
          <w:kern w:val="2"/>
          <w:sz w:val="21"/>
          <w:szCs w:val="21"/>
          <w:lang w:val="en-US" w:eastAsia="zh-CN"/>
        </w:rPr>
        <w:t>ABCD</w:t>
      </w:r>
      <w:bookmarkStart w:id="0" w:name="_GoBack"/>
      <w:bookmarkEnd w:id="0"/>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A．寻找顾客                            B. 推广产品</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C．开发市场                            D.网络顾客                 E．控制企业生产成本</w:t>
      </w:r>
    </w:p>
    <w:p>
      <w:pPr>
        <w:tabs>
          <w:tab w:val="left" w:pos="4253"/>
        </w:tabs>
        <w:snapToGrid w:val="0"/>
        <w:spacing w:line="360" w:lineRule="auto"/>
        <w:jc w:val="both"/>
        <w:rPr>
          <w:rFonts w:ascii="宋体" w:hAnsi="宋体" w:eastAsia="宋体" w:cs="Times New Roman"/>
          <w:kern w:val="2"/>
          <w:sz w:val="21"/>
          <w:szCs w:val="21"/>
          <w:lang w:eastAsia="zh-CN"/>
        </w:rPr>
      </w:pPr>
    </w:p>
    <w:p>
      <w:pPr>
        <w:tabs>
          <w:tab w:val="left" w:pos="4253"/>
        </w:tabs>
        <w:snapToGrid w:val="0"/>
        <w:spacing w:line="360" w:lineRule="auto"/>
        <w:jc w:val="both"/>
        <w:rPr>
          <w:rFonts w:ascii="宋体" w:hAnsi="宋体" w:eastAsia="宋体" w:cs="Times New Roman"/>
          <w:b/>
          <w:kern w:val="2"/>
          <w:sz w:val="21"/>
          <w:szCs w:val="21"/>
          <w:lang w:eastAsia="zh-CN"/>
        </w:rPr>
      </w:pPr>
      <w:r>
        <w:rPr>
          <w:rFonts w:hint="eastAsia" w:ascii="宋体" w:hAnsi="宋体" w:eastAsia="宋体" w:cs="Times New Roman"/>
          <w:b/>
          <w:kern w:val="2"/>
          <w:sz w:val="21"/>
          <w:szCs w:val="21"/>
          <w:lang w:eastAsia="zh-CN"/>
        </w:rPr>
        <w:t>三、名词解释题(本大题共 5 小题，每小题 4 分，共 20 分)</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21．网络营销宏观环境</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22．搜索引擎关键词</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23．域名</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24．网上直销</w:t>
      </w:r>
    </w:p>
    <w:p>
      <w:pPr>
        <w:tabs>
          <w:tab w:val="left" w:pos="4253"/>
        </w:tabs>
        <w:snapToGrid w:val="0"/>
        <w:spacing w:line="360" w:lineRule="auto"/>
        <w:jc w:val="both"/>
        <w:rPr>
          <w:rFonts w:ascii="宋体" w:hAnsi="宋体" w:eastAsia="宋体" w:cs="Times New Roman"/>
          <w:kern w:val="2"/>
          <w:sz w:val="21"/>
          <w:szCs w:val="21"/>
          <w:lang w:eastAsia="zh-CN"/>
        </w:rPr>
      </w:pPr>
      <w:r>
        <w:rPr>
          <w:rFonts w:hint="eastAsia" w:ascii="宋体" w:hAnsi="宋体" w:eastAsia="宋体" w:cs="Times New Roman"/>
          <w:kern w:val="2"/>
          <w:sz w:val="21"/>
          <w:szCs w:val="21"/>
          <w:lang w:eastAsia="zh-CN"/>
        </w:rPr>
        <w:t>25. 网站流量分析</w:t>
      </w:r>
    </w:p>
    <w:p>
      <w:pPr>
        <w:spacing w:line="360" w:lineRule="auto"/>
        <w:rPr>
          <w:rFonts w:ascii="宋体" w:hAnsi="宋体" w:eastAsia="宋体"/>
          <w:b/>
          <w:sz w:val="21"/>
          <w:szCs w:val="21"/>
          <w:lang w:eastAsia="zh-CN"/>
        </w:rPr>
      </w:pPr>
      <w:r>
        <w:rPr>
          <w:rFonts w:hint="eastAsia" w:ascii="宋体" w:hAnsi="宋体" w:eastAsia="宋体"/>
          <w:b/>
          <w:sz w:val="21"/>
          <w:szCs w:val="21"/>
          <w:lang w:eastAsia="zh-CN"/>
        </w:rPr>
        <w:t>四、简答题(本大题共 3 小题，每小题 5 分，共 15 分)</w:t>
      </w:r>
    </w:p>
    <w:p>
      <w:pPr>
        <w:spacing w:line="360" w:lineRule="auto"/>
        <w:rPr>
          <w:rFonts w:ascii="宋体" w:hAnsi="宋体" w:eastAsia="宋体"/>
          <w:sz w:val="21"/>
          <w:szCs w:val="21"/>
          <w:lang w:eastAsia="zh-CN"/>
        </w:rPr>
      </w:pPr>
      <w:r>
        <w:rPr>
          <w:rFonts w:hint="eastAsia" w:ascii="宋体" w:hAnsi="宋体" w:eastAsia="宋体"/>
          <w:sz w:val="21"/>
          <w:szCs w:val="21"/>
          <w:lang w:eastAsia="zh-CN"/>
        </w:rPr>
        <w:t>26．简述网上直接调查的方式。</w:t>
      </w:r>
    </w:p>
    <w:p>
      <w:pPr>
        <w:spacing w:line="360" w:lineRule="auto"/>
        <w:rPr>
          <w:rFonts w:ascii="宋体" w:hAnsi="宋体" w:eastAsia="宋体"/>
          <w:sz w:val="21"/>
          <w:szCs w:val="21"/>
          <w:lang w:eastAsia="zh-CN"/>
        </w:rPr>
      </w:pPr>
      <w:r>
        <w:rPr>
          <w:rFonts w:hint="eastAsia" w:ascii="宋体" w:hAnsi="宋体" w:eastAsia="宋体"/>
          <w:sz w:val="21"/>
          <w:szCs w:val="21"/>
          <w:lang w:eastAsia="zh-CN"/>
        </w:rPr>
        <w:t>27．简述4Rs营销组合理论的基本观点。</w:t>
      </w:r>
    </w:p>
    <w:p>
      <w:pPr>
        <w:spacing w:line="360" w:lineRule="auto"/>
        <w:rPr>
          <w:rFonts w:ascii="宋体" w:hAnsi="宋体" w:eastAsia="宋体"/>
          <w:sz w:val="21"/>
          <w:szCs w:val="21"/>
          <w:lang w:eastAsia="zh-CN"/>
        </w:rPr>
      </w:pPr>
      <w:r>
        <w:rPr>
          <w:rFonts w:hint="eastAsia" w:ascii="宋体" w:hAnsi="宋体" w:eastAsia="宋体"/>
          <w:sz w:val="21"/>
          <w:szCs w:val="21"/>
          <w:lang w:eastAsia="zh-CN"/>
        </w:rPr>
        <w:t>28．简述网上新产品开发的类型。</w:t>
      </w:r>
    </w:p>
    <w:p>
      <w:pPr>
        <w:spacing w:line="360" w:lineRule="auto"/>
        <w:rPr>
          <w:rFonts w:ascii="宋体" w:hAnsi="宋体" w:eastAsia="宋体"/>
          <w:sz w:val="21"/>
          <w:szCs w:val="21"/>
          <w:lang w:eastAsia="zh-CN"/>
        </w:rPr>
      </w:pPr>
    </w:p>
    <w:p>
      <w:pPr>
        <w:spacing w:line="360" w:lineRule="auto"/>
        <w:rPr>
          <w:rFonts w:ascii="宋体" w:hAnsi="宋体" w:eastAsia="宋体"/>
          <w:b/>
          <w:sz w:val="21"/>
          <w:szCs w:val="21"/>
          <w:lang w:eastAsia="zh-CN"/>
        </w:rPr>
      </w:pPr>
      <w:r>
        <w:rPr>
          <w:rFonts w:hint="eastAsia" w:ascii="宋体" w:hAnsi="宋体" w:eastAsia="宋体"/>
          <w:b/>
          <w:sz w:val="21"/>
          <w:szCs w:val="21"/>
          <w:lang w:eastAsia="zh-CN"/>
        </w:rPr>
        <w:t>五、论述题(本大题共 2 小题，每小题 10 分，共 20 分)</w:t>
      </w:r>
    </w:p>
    <w:p>
      <w:pPr>
        <w:tabs>
          <w:tab w:val="left" w:pos="4253"/>
        </w:tabs>
        <w:snapToGrid w:val="0"/>
        <w:spacing w:line="360" w:lineRule="auto"/>
        <w:jc w:val="both"/>
        <w:rPr>
          <w:rFonts w:ascii="宋体" w:hAnsi="宋体" w:eastAsia="宋体"/>
          <w:sz w:val="21"/>
          <w:szCs w:val="21"/>
          <w:lang w:eastAsia="zh-CN"/>
        </w:rPr>
      </w:pPr>
      <w:r>
        <w:rPr>
          <w:rFonts w:hint="eastAsia" w:ascii="宋体" w:hAnsi="宋体" w:eastAsia="宋体"/>
          <w:sz w:val="21"/>
          <w:szCs w:val="21"/>
          <w:lang w:eastAsia="zh-CN"/>
        </w:rPr>
        <w:t>29. 试述网上目标市场的选择步骤。</w:t>
      </w:r>
    </w:p>
    <w:p>
      <w:pPr>
        <w:tabs>
          <w:tab w:val="left" w:pos="4253"/>
        </w:tabs>
        <w:snapToGrid w:val="0"/>
        <w:spacing w:line="360" w:lineRule="auto"/>
        <w:jc w:val="both"/>
        <w:rPr>
          <w:rFonts w:ascii="宋体" w:hAnsi="宋体" w:eastAsia="宋体"/>
          <w:sz w:val="21"/>
          <w:szCs w:val="21"/>
          <w:lang w:eastAsia="zh-CN"/>
        </w:rPr>
      </w:pPr>
      <w:r>
        <w:rPr>
          <w:rFonts w:hint="eastAsia" w:ascii="宋体" w:hAnsi="宋体" w:eastAsia="宋体"/>
          <w:sz w:val="21"/>
          <w:szCs w:val="21"/>
          <w:lang w:eastAsia="zh-CN"/>
        </w:rPr>
        <w:t>30. 试述网上销售促进的主要方式。</w:t>
      </w:r>
    </w:p>
    <w:p>
      <w:pPr>
        <w:tabs>
          <w:tab w:val="left" w:pos="4253"/>
        </w:tabs>
        <w:snapToGrid w:val="0"/>
        <w:spacing w:line="360" w:lineRule="auto"/>
        <w:jc w:val="both"/>
        <w:rPr>
          <w:rFonts w:ascii="宋体" w:hAnsi="宋体" w:eastAsia="宋体" w:cs="Times New Roman"/>
          <w:kern w:val="2"/>
          <w:sz w:val="21"/>
          <w:szCs w:val="21"/>
          <w:lang w:eastAsia="zh-CN"/>
        </w:rPr>
      </w:pPr>
    </w:p>
    <w:p>
      <w:pPr>
        <w:spacing w:line="360" w:lineRule="auto"/>
        <w:rPr>
          <w:rFonts w:ascii="宋体" w:hAnsi="宋体" w:eastAsia="宋体"/>
          <w:b/>
          <w:sz w:val="21"/>
          <w:szCs w:val="21"/>
          <w:lang w:eastAsia="zh-CN"/>
        </w:rPr>
      </w:pPr>
      <w:r>
        <w:rPr>
          <w:rFonts w:hint="eastAsia" w:ascii="宋体" w:hAnsi="宋体" w:eastAsia="宋体"/>
          <w:b/>
          <w:sz w:val="21"/>
          <w:szCs w:val="21"/>
          <w:lang w:eastAsia="zh-CN"/>
        </w:rPr>
        <w:t>六、案例分析题(本题 15 分)</w:t>
      </w:r>
    </w:p>
    <w:p>
      <w:pPr>
        <w:spacing w:line="360" w:lineRule="auto"/>
        <w:rPr>
          <w:rFonts w:ascii="宋体" w:hAnsi="宋体" w:eastAsia="宋体"/>
          <w:sz w:val="21"/>
          <w:szCs w:val="21"/>
          <w:lang w:eastAsia="zh-CN"/>
        </w:rPr>
      </w:pPr>
      <w:r>
        <w:rPr>
          <w:rFonts w:hint="eastAsia" w:ascii="宋体" w:hAnsi="宋体" w:eastAsia="宋体"/>
          <w:sz w:val="21"/>
          <w:szCs w:val="21"/>
          <w:lang w:eastAsia="zh-CN"/>
        </w:rPr>
        <w:t>31. HZ汽车租赁公司材料</w:t>
      </w:r>
    </w:p>
    <w:p>
      <w:pPr>
        <w:spacing w:line="360" w:lineRule="auto"/>
        <w:ind w:firstLine="420" w:firstLineChars="200"/>
        <w:rPr>
          <w:rFonts w:ascii="宋体" w:hAnsi="宋体" w:eastAsia="宋体"/>
          <w:sz w:val="21"/>
          <w:szCs w:val="21"/>
          <w:lang w:eastAsia="zh-CN"/>
        </w:rPr>
      </w:pPr>
      <w:r>
        <w:rPr>
          <w:rFonts w:hint="eastAsia" w:ascii="宋体" w:hAnsi="宋体" w:eastAsia="宋体"/>
          <w:sz w:val="21"/>
          <w:szCs w:val="21"/>
          <w:lang w:eastAsia="zh-CN"/>
        </w:rPr>
        <w:t>HZ公司是一家历史悠久、全球规模最大的汽车租赁公司．目前，汽车租赁行业竞争十分激烈，竞争的主要环节是客户的开发和维系．因此，HZ公司采取了多种营销组合策略以满足不同消费者的需要。</w:t>
      </w:r>
    </w:p>
    <w:p>
      <w:pPr>
        <w:spacing w:line="360" w:lineRule="auto"/>
        <w:ind w:firstLine="420" w:firstLineChars="200"/>
        <w:rPr>
          <w:rFonts w:ascii="宋体" w:hAnsi="宋体" w:eastAsia="宋体"/>
          <w:sz w:val="21"/>
          <w:szCs w:val="21"/>
          <w:lang w:eastAsia="zh-CN"/>
        </w:rPr>
      </w:pPr>
      <w:r>
        <w:rPr>
          <w:rFonts w:hint="eastAsia" w:ascii="宋体" w:hAnsi="宋体" w:eastAsia="宋体"/>
          <w:sz w:val="21"/>
          <w:szCs w:val="21"/>
          <w:lang w:eastAsia="zh-CN"/>
        </w:rPr>
        <w:t>HZ公司为了建立自己的顾客网络，启动了电子商务运作模式。公司的电子商务平台能够提供以下服务：(1）租赁服务，提供了便捷的电子化租赁方式和还车方式，公司还经常在一些主流传统媒体上发布汽车租赁等信息；(2)GPS导航服务，在租赁汽车上安装了免费的GPS定位器为客户指路；(3）免费Wifi服务，在多个租赁场所提供了免费无线宽带接入服务；(4）免费信息服务，在导航仪上提供了一些有用的信息，如附近医院、加油站、饭店、旅游景点等；(5）论坛服务，组建了粉丝俱乐部，可以共享拼车信息、租赁信息、附近公共交通信息、自驾游信息等。</w:t>
      </w:r>
    </w:p>
    <w:p>
      <w:pPr>
        <w:spacing w:line="360" w:lineRule="auto"/>
        <w:ind w:firstLine="420" w:firstLineChars="200"/>
        <w:rPr>
          <w:rFonts w:ascii="宋体" w:hAnsi="宋体" w:eastAsia="宋体"/>
          <w:sz w:val="21"/>
          <w:szCs w:val="21"/>
          <w:lang w:eastAsia="zh-CN"/>
        </w:rPr>
      </w:pPr>
      <w:r>
        <w:rPr>
          <w:rFonts w:hint="eastAsia" w:ascii="宋体" w:hAnsi="宋体" w:eastAsia="宋体"/>
          <w:sz w:val="21"/>
          <w:szCs w:val="21"/>
          <w:lang w:eastAsia="zh-CN"/>
        </w:rPr>
        <w:t>在汽车租赁价格上，HZ公司采取了一些灵活的定价策略以满足不同消费者的需求。如对于新注册客户，公司给予一定免费里程的优惠；对于大部分普通车型，按消费者使用里程进行定价；对一些稀有车型会特殊定价。</w:t>
      </w:r>
    </w:p>
    <w:p>
      <w:pPr>
        <w:spacing w:line="360" w:lineRule="auto"/>
        <w:ind w:firstLine="420" w:firstLineChars="200"/>
        <w:rPr>
          <w:rFonts w:ascii="宋体" w:hAnsi="宋体" w:eastAsia="宋体"/>
          <w:sz w:val="21"/>
          <w:szCs w:val="21"/>
          <w:lang w:eastAsia="zh-CN"/>
        </w:rPr>
      </w:pPr>
      <w:r>
        <w:rPr>
          <w:rFonts w:hint="eastAsia" w:ascii="宋体" w:hAnsi="宋体" w:eastAsia="宋体"/>
          <w:sz w:val="21"/>
          <w:szCs w:val="21"/>
          <w:lang w:eastAsia="zh-CN"/>
        </w:rPr>
        <w:t>借助于以上措施，HZ公司提升了竞争优势，在汽车租赁行业保持着领先的地位，经营业绩十分可观，业务不断拓展，企业声誉不断提高。</w:t>
      </w:r>
    </w:p>
    <w:p>
      <w:pPr>
        <w:spacing w:line="360" w:lineRule="auto"/>
        <w:rPr>
          <w:rFonts w:ascii="宋体" w:hAnsi="宋体" w:eastAsia="宋体"/>
          <w:sz w:val="21"/>
          <w:szCs w:val="21"/>
          <w:lang w:eastAsia="zh-CN"/>
        </w:rPr>
      </w:pPr>
      <w:r>
        <w:rPr>
          <w:rFonts w:hint="eastAsia" w:ascii="宋体" w:hAnsi="宋体" w:eastAsia="宋体"/>
          <w:sz w:val="21"/>
          <w:szCs w:val="21"/>
          <w:lang w:eastAsia="zh-CN"/>
        </w:rPr>
        <w:t>请结合案例，回答下列三个问题：</w:t>
      </w:r>
    </w:p>
    <w:p>
      <w:pPr>
        <w:spacing w:line="360" w:lineRule="auto"/>
        <w:rPr>
          <w:rFonts w:ascii="宋体" w:hAnsi="宋体" w:eastAsia="宋体"/>
          <w:sz w:val="21"/>
          <w:szCs w:val="21"/>
          <w:lang w:eastAsia="zh-CN"/>
        </w:rPr>
      </w:pPr>
      <w:r>
        <w:rPr>
          <w:rFonts w:hint="eastAsia" w:ascii="宋体" w:hAnsi="宋体" w:eastAsia="宋体"/>
          <w:sz w:val="21"/>
          <w:szCs w:val="21"/>
          <w:lang w:eastAsia="zh-CN"/>
        </w:rPr>
        <w:t>(l）分析HZ公司选择目标市场的策略。</w:t>
      </w:r>
    </w:p>
    <w:p>
      <w:pPr>
        <w:spacing w:line="360" w:lineRule="auto"/>
        <w:rPr>
          <w:rFonts w:ascii="宋体" w:hAnsi="宋体" w:eastAsia="宋体"/>
          <w:sz w:val="21"/>
          <w:szCs w:val="21"/>
          <w:lang w:eastAsia="zh-CN"/>
        </w:rPr>
      </w:pPr>
      <w:r>
        <w:rPr>
          <w:rFonts w:hint="eastAsia" w:ascii="宋体" w:hAnsi="宋体" w:eastAsia="宋体"/>
          <w:sz w:val="21"/>
          <w:szCs w:val="21"/>
          <w:lang w:eastAsia="zh-CN"/>
        </w:rPr>
        <w:t>(2）分析HZ公司建立顾客网络的方法。（6分）</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(3）结合汽车租赁市场特点，再为HZ公司设计三种有效的定价策略。（6分）</w:t>
      </w: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p>
    <w:p>
      <w:pPr>
        <w:pStyle w:val="2"/>
        <w:keepNext/>
        <w:keepLines/>
        <w:spacing w:line="360" w:lineRule="auto"/>
        <w:ind w:left="0"/>
        <w:jc w:val="center"/>
        <w:rPr>
          <w:rFonts w:cs="Times New Roman"/>
          <w:b/>
          <w:bCs/>
          <w:kern w:val="44"/>
          <w:sz w:val="32"/>
          <w:szCs w:val="32"/>
          <w:lang w:eastAsia="zh-CN"/>
        </w:rPr>
      </w:pPr>
      <w:r>
        <w:rPr>
          <w:rFonts w:hint="eastAsia" w:cs="Times New Roman"/>
          <w:b/>
          <w:bCs/>
          <w:kern w:val="44"/>
          <w:sz w:val="32"/>
          <w:szCs w:val="32"/>
          <w:lang w:eastAsia="zh-CN"/>
        </w:rPr>
        <w:t>2016年4月高等教育自学考试网络营销与策划试题答案</w:t>
      </w:r>
    </w:p>
    <w:p>
      <w:pPr>
        <w:pStyle w:val="7"/>
        <w:spacing w:line="360" w:lineRule="auto"/>
        <w:rPr>
          <w:rFonts w:ascii="宋体" w:hAnsi="宋体" w:eastAsia="宋体"/>
          <w:b/>
          <w:bCs w:val="0"/>
          <w:kern w:val="44"/>
          <w:szCs w:val="28"/>
        </w:rPr>
      </w:pPr>
      <w:r>
        <w:rPr>
          <w:rFonts w:hint="eastAsia" w:ascii="宋体" w:hAnsi="宋体" w:eastAsia="宋体"/>
          <w:b/>
          <w:szCs w:val="28"/>
        </w:rPr>
        <w:t>（课程</w:t>
      </w:r>
      <w:r>
        <w:rPr>
          <w:rFonts w:hint="eastAsia" w:ascii="宋体" w:hAnsi="宋体" w:eastAsia="宋体"/>
          <w:b/>
          <w:bCs w:val="0"/>
          <w:kern w:val="44"/>
          <w:szCs w:val="28"/>
        </w:rPr>
        <w:t>代码 00908）</w:t>
      </w:r>
    </w:p>
    <w:p>
      <w:pPr>
        <w:spacing w:line="360" w:lineRule="auto"/>
        <w:rPr>
          <w:rFonts w:hint="eastAsia" w:ascii="宋体" w:hAnsi="宋体" w:eastAsia="宋体"/>
          <w:sz w:val="21"/>
          <w:szCs w:val="21"/>
          <w:lang w:eastAsia="zh-CN"/>
        </w:rPr>
      </w:pPr>
      <w:r>
        <w:rPr>
          <w:rFonts w:hint="eastAsia" w:ascii="宋体" w:hAnsi="宋体" w:eastAsia="宋体" w:cs="Times New Roman"/>
          <w:kern w:val="2"/>
          <w:sz w:val="21"/>
          <w:szCs w:val="21"/>
          <w:lang w:eastAsia="zh-CN"/>
        </w:rPr>
        <w:t>一、单项选择题(本大题共 10 小题，每小题 1 分，共 10 分)</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1——5：ACADB         6——10：DCBBD</w:t>
      </w: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二、多项选择题(本大题共 10 小题，每小题 2 分，共 20 分)</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11.ABCDE       12.ACDE        13.CDE        14.ACDE        15.ABCE</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16.ACDE        17.ADE         18.BDE        19.ABCDE       20.ABCD</w:t>
      </w: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三、名词解释题（本大题共5小脱，每小题4分，共20分）</w:t>
      </w:r>
    </w:p>
    <w:p>
      <w:pPr>
        <w:spacing w:line="360" w:lineRule="auto"/>
        <w:ind w:left="420" w:hanging="420" w:hangingChars="200"/>
        <w:rPr>
          <w:rFonts w:hint="eastAsia" w:ascii="宋体" w:hAnsi="宋体" w:eastAsia="宋体"/>
          <w:sz w:val="21"/>
          <w:szCs w:val="21"/>
          <w:lang w:eastAsia="zh-CN"/>
        </w:rPr>
      </w:pPr>
      <w:r>
        <w:rPr>
          <w:rFonts w:hint="eastAsia" w:ascii="宋体" w:hAnsi="宋体" w:eastAsia="宋体"/>
          <w:sz w:val="21"/>
          <w:szCs w:val="21"/>
          <w:lang w:eastAsia="zh-CN"/>
        </w:rPr>
        <w:t>21．网络营销宏观环境是指影响企业本身及其外部微观环境的社会力量，包括人口环境、政治环境、经济环境、技术环境、法制环境、文化环境等因素。</w:t>
      </w:r>
    </w:p>
    <w:p>
      <w:pPr>
        <w:spacing w:line="360" w:lineRule="auto"/>
        <w:ind w:left="420" w:hanging="420" w:hangingChars="200"/>
        <w:rPr>
          <w:rFonts w:hint="eastAsia" w:ascii="宋体" w:hAnsi="宋体" w:eastAsia="宋体"/>
          <w:sz w:val="21"/>
          <w:szCs w:val="21"/>
          <w:lang w:eastAsia="zh-CN"/>
        </w:rPr>
      </w:pPr>
      <w:r>
        <w:rPr>
          <w:rFonts w:hint="eastAsia" w:ascii="宋体" w:hAnsi="宋体" w:eastAsia="宋体"/>
          <w:sz w:val="21"/>
          <w:szCs w:val="21"/>
          <w:lang w:eastAsia="zh-CN"/>
        </w:rPr>
        <w:t>22．搜索引擎关键词是指在搜索引擎网站页面的输入框里所要输入的文字，通常人类的各种自然语言构成搜索引擎的关键词。</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23．域名是指网站在互联网上的地址，按地理位置和机构性质进行编排。</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24．网上直销是指生产企业通过网络渠道直接销售产品。</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25．网站流量分析是指在获得网站流量统计基本数据的前提下，对有关数据进行的统计分析。</w:t>
      </w: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四、简答题(本大题共 3 小题，每小题 5 分，共 15 分)</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 xml:space="preserve">26.(1）利用自己的网站调查；(2）借用别人的网站调查； </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(3）混合型调查；(4)E-mail型调查；(5）讨论组型调查。</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27.(1）关联（Relevancy)：与顾客建立关联；</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(2）反应（Respond)：提高市场反应速度；</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(3）关系（Relation)：建立、维持与顾客长期稳定的关系；</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(4）回报（Return)：为顾客及股东创造价值。</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28.(1）开发新问世的产品；(2）开发新产品线；</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(3）开发现有产品线外新增加的产品；(4）改良产品或更新现有产品；</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(5) 开发降低成本的产品；(6）重定位产品。</w:t>
      </w: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五、论述题(本大题共 2 小题，每小题 10 分，共 20 分)</w:t>
      </w:r>
    </w:p>
    <w:p>
      <w:pPr>
        <w:spacing w:line="360" w:lineRule="auto"/>
        <w:ind w:left="1260" w:hanging="1260" w:hangingChars="600"/>
        <w:rPr>
          <w:rFonts w:hint="eastAsia" w:ascii="宋体" w:hAnsi="宋体" w:eastAsia="宋体"/>
          <w:sz w:val="21"/>
          <w:szCs w:val="21"/>
          <w:lang w:eastAsia="zh-CN"/>
        </w:rPr>
      </w:pPr>
      <w:r>
        <w:rPr>
          <w:rFonts w:hint="eastAsia" w:ascii="宋体" w:hAnsi="宋体" w:eastAsia="宋体"/>
          <w:sz w:val="21"/>
          <w:szCs w:val="21"/>
          <w:lang w:eastAsia="zh-CN"/>
        </w:rPr>
        <w:t>29．第一步：按照本公司新开发产品的主要属性及可能使用该产品的主要购买者两个变数，在网上市场划分出可能的全部细分市场；</w:t>
      </w:r>
    </w:p>
    <w:p>
      <w:pPr>
        <w:spacing w:line="360" w:lineRule="auto"/>
        <w:ind w:left="1262" w:leftChars="192" w:hanging="840" w:hangingChars="400"/>
        <w:rPr>
          <w:rFonts w:hint="eastAsia" w:ascii="宋体" w:hAnsi="宋体" w:eastAsia="宋体"/>
          <w:sz w:val="21"/>
          <w:szCs w:val="21"/>
          <w:lang w:eastAsia="zh-CN"/>
        </w:rPr>
      </w:pPr>
      <w:r>
        <w:rPr>
          <w:rFonts w:hint="eastAsia" w:ascii="宋体" w:hAnsi="宋体" w:eastAsia="宋体"/>
          <w:sz w:val="21"/>
          <w:szCs w:val="21"/>
          <w:lang w:eastAsia="zh-CN"/>
        </w:rPr>
        <w:t>第二步：收集、整理各细分市场的有关信息资料，包括对公司具有吸引力的各种经济、技术和社会条件等资料；</w:t>
      </w:r>
    </w:p>
    <w:p>
      <w:pPr>
        <w:spacing w:line="360" w:lineRule="auto"/>
        <w:ind w:firstLine="420" w:firstLineChars="200"/>
        <w:rPr>
          <w:rFonts w:hint="eastAsia" w:ascii="宋体" w:hAnsi="宋体" w:eastAsia="宋体"/>
          <w:sz w:val="21"/>
          <w:szCs w:val="21"/>
          <w:lang w:eastAsia="zh-CN"/>
        </w:rPr>
      </w:pPr>
      <w:r>
        <w:rPr>
          <w:rFonts w:hint="eastAsia" w:ascii="宋体" w:hAnsi="宋体" w:eastAsia="宋体"/>
          <w:sz w:val="21"/>
          <w:szCs w:val="21"/>
          <w:lang w:eastAsia="zh-CN"/>
        </w:rPr>
        <w:t>第三步：根据各种吸引力因素的最佳组合，确定最有吸引力的细分市场；</w:t>
      </w:r>
    </w:p>
    <w:p>
      <w:pPr>
        <w:spacing w:line="360" w:lineRule="auto"/>
        <w:ind w:firstLine="420" w:firstLineChars="200"/>
        <w:rPr>
          <w:rFonts w:hint="eastAsia" w:ascii="宋体" w:hAnsi="宋体" w:eastAsia="宋体"/>
          <w:sz w:val="21"/>
          <w:szCs w:val="21"/>
          <w:lang w:eastAsia="zh-CN"/>
        </w:rPr>
      </w:pPr>
      <w:r>
        <w:rPr>
          <w:rFonts w:hint="eastAsia" w:ascii="宋体" w:hAnsi="宋体" w:eastAsia="宋体"/>
          <w:sz w:val="21"/>
          <w:szCs w:val="21"/>
          <w:lang w:eastAsia="zh-CN"/>
        </w:rPr>
        <w:t>第四步：根据本公司的实力，决定最适当的网上目标市场。</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30.(1）网上折价促销：采用比传统销售方式较低的价格以吸引消费者购买；</w:t>
      </w:r>
    </w:p>
    <w:p>
      <w:pPr>
        <w:spacing w:line="360" w:lineRule="auto"/>
        <w:ind w:left="737" w:leftChars="144" w:hanging="420" w:hangingChars="200"/>
        <w:rPr>
          <w:rFonts w:hint="eastAsia" w:ascii="宋体" w:hAnsi="宋体" w:eastAsia="宋体"/>
          <w:sz w:val="21"/>
          <w:szCs w:val="21"/>
          <w:lang w:eastAsia="zh-CN"/>
        </w:rPr>
      </w:pPr>
      <w:r>
        <w:rPr>
          <w:rFonts w:hint="eastAsia" w:ascii="宋体" w:hAnsi="宋体" w:eastAsia="宋体"/>
          <w:sz w:val="21"/>
          <w:szCs w:val="21"/>
          <w:lang w:eastAsia="zh-CN"/>
        </w:rPr>
        <w:t>(2）网上变相折价促销：不提高或稍微增加价格的前提下，提高产品或服务的质量，较大幅度的增加产品或服务的附加值；</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(3）网上赠品促销：消费者购买产品时另外赠送一些其他产品；</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(4）网上抽奖促销：是以一个人或数人获得超出参加活动成本的奖品为手段进行商品或服务的促销：</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(5）网上积分促销：消费者通过多次购买或多次参加某项活动来增加积分以获得奖品；</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(6）网上联合促销：由不同商家联合进行的促销活动；</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(7）网上免费促销：通过无偿提供各类资源以吸引访问者访问，从中获取收益。</w:t>
      </w:r>
    </w:p>
    <w:p>
      <w:pPr>
        <w:spacing w:line="360" w:lineRule="auto"/>
        <w:rPr>
          <w:rFonts w:hint="eastAsia" w:ascii="宋体" w:hAnsi="宋体" w:eastAsia="宋体"/>
          <w:sz w:val="21"/>
          <w:szCs w:val="21"/>
          <w:lang w:eastAsia="zh-CN"/>
        </w:rPr>
      </w:pP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六、案例分析题（本题15分）</w:t>
      </w:r>
    </w:p>
    <w:p>
      <w:pPr>
        <w:spacing w:line="360" w:lineRule="auto"/>
        <w:rPr>
          <w:rFonts w:hint="eastAsia" w:ascii="宋体" w:hAnsi="宋体" w:eastAsia="宋体"/>
          <w:sz w:val="21"/>
          <w:szCs w:val="21"/>
          <w:lang w:eastAsia="zh-CN"/>
        </w:rPr>
      </w:pPr>
      <w:r>
        <w:rPr>
          <w:rFonts w:hint="eastAsia" w:ascii="宋体" w:hAnsi="宋体" w:eastAsia="宋体"/>
          <w:sz w:val="21"/>
          <w:szCs w:val="21"/>
          <w:lang w:eastAsia="zh-CN"/>
        </w:rPr>
        <w:t>31.(l）差异性营销策略。</w:t>
      </w:r>
    </w:p>
    <w:p>
      <w:pPr>
        <w:spacing w:line="360" w:lineRule="auto"/>
        <w:ind w:firstLine="315" w:firstLineChars="150"/>
        <w:rPr>
          <w:rFonts w:hint="eastAsia" w:ascii="宋体" w:hAnsi="宋体" w:eastAsia="宋体"/>
          <w:sz w:val="21"/>
          <w:szCs w:val="21"/>
          <w:lang w:eastAsia="zh-CN"/>
        </w:rPr>
      </w:pPr>
      <w:r>
        <w:rPr>
          <w:rFonts w:hint="eastAsia" w:ascii="宋体" w:hAnsi="宋体" w:eastAsia="宋体"/>
          <w:sz w:val="21"/>
          <w:szCs w:val="21"/>
          <w:lang w:eastAsia="zh-CN"/>
        </w:rPr>
        <w:t>(2）①提供免费服务或免费产品：如提供免费wifi和免费的GPS定位器；</w:t>
      </w:r>
    </w:p>
    <w:p>
      <w:pPr>
        <w:spacing w:line="360" w:lineRule="auto"/>
        <w:ind w:firstLine="735" w:firstLineChars="350"/>
        <w:rPr>
          <w:rFonts w:hint="eastAsia" w:ascii="宋体" w:hAnsi="宋体" w:eastAsia="宋体"/>
          <w:sz w:val="21"/>
          <w:szCs w:val="21"/>
          <w:lang w:eastAsia="zh-CN"/>
        </w:rPr>
      </w:pPr>
      <w:r>
        <w:rPr>
          <w:rFonts w:hint="eastAsia" w:ascii="宋体" w:hAnsi="宋体" w:eastAsia="宋体"/>
          <w:sz w:val="21"/>
          <w:szCs w:val="21"/>
          <w:lang w:eastAsia="zh-CN"/>
        </w:rPr>
        <w:t>②提供有用的信息：如提供附近医院、加油站、饭店、旅游景点等信息；</w:t>
      </w:r>
    </w:p>
    <w:p>
      <w:pPr>
        <w:spacing w:line="360" w:lineRule="auto"/>
        <w:ind w:firstLine="735" w:firstLineChars="350"/>
        <w:rPr>
          <w:rFonts w:hint="eastAsia" w:ascii="宋体" w:hAnsi="宋体" w:eastAsia="宋体"/>
          <w:sz w:val="21"/>
          <w:szCs w:val="21"/>
          <w:lang w:eastAsia="zh-CN"/>
        </w:rPr>
      </w:pPr>
      <w:r>
        <w:rPr>
          <w:rFonts w:hint="eastAsia" w:ascii="宋体" w:hAnsi="宋体" w:eastAsia="宋体"/>
          <w:sz w:val="21"/>
          <w:szCs w:val="21"/>
          <w:lang w:eastAsia="zh-CN"/>
        </w:rPr>
        <w:t>③组建俱乐部：如提供了论坛服务；</w:t>
      </w:r>
    </w:p>
    <w:p>
      <w:pPr>
        <w:spacing w:line="360" w:lineRule="auto"/>
        <w:ind w:firstLine="735" w:firstLineChars="350"/>
        <w:rPr>
          <w:rFonts w:hint="eastAsia" w:ascii="宋体" w:hAnsi="宋体" w:eastAsia="宋体"/>
          <w:sz w:val="21"/>
          <w:szCs w:val="21"/>
          <w:lang w:eastAsia="zh-CN"/>
        </w:rPr>
      </w:pPr>
      <w:r>
        <w:rPr>
          <w:rFonts w:hint="eastAsia" w:ascii="宋体" w:hAnsi="宋体" w:eastAsia="宋体"/>
          <w:sz w:val="21"/>
          <w:szCs w:val="21"/>
          <w:lang w:eastAsia="zh-CN"/>
        </w:rPr>
        <w:t>④进行有效的媒体组合：在一些主流传统媒体上发布汽车租赁等信息。</w:t>
      </w:r>
    </w:p>
    <w:p>
      <w:pPr>
        <w:spacing w:line="360" w:lineRule="auto"/>
        <w:ind w:left="946" w:leftChars="96" w:hanging="735" w:hangingChars="350"/>
        <w:rPr>
          <w:rFonts w:hint="eastAsia" w:ascii="宋体" w:hAnsi="宋体" w:eastAsia="宋体"/>
          <w:sz w:val="21"/>
          <w:szCs w:val="21"/>
          <w:lang w:eastAsia="zh-CN"/>
        </w:rPr>
      </w:pPr>
      <w:r>
        <w:rPr>
          <w:rFonts w:hint="eastAsia" w:ascii="宋体" w:hAnsi="宋体" w:eastAsia="宋体"/>
          <w:sz w:val="21"/>
          <w:szCs w:val="21"/>
          <w:lang w:eastAsia="zh-CN"/>
        </w:rPr>
        <w:t xml:space="preserve"> (3）①低价定价策略：以低于竞争者价格的方法来吸引客户，或采用折扣定价、有奖销售和附带赠品销售等促销定价；</w:t>
      </w:r>
    </w:p>
    <w:p>
      <w:pPr>
        <w:spacing w:line="360" w:lineRule="auto"/>
        <w:ind w:firstLine="735" w:firstLineChars="350"/>
        <w:rPr>
          <w:rFonts w:hint="eastAsia" w:ascii="宋体" w:hAnsi="宋体" w:eastAsia="宋体"/>
          <w:sz w:val="21"/>
          <w:szCs w:val="21"/>
          <w:lang w:eastAsia="zh-CN"/>
        </w:rPr>
      </w:pPr>
      <w:r>
        <w:rPr>
          <w:rFonts w:hint="eastAsia" w:ascii="宋体" w:hAnsi="宋体" w:eastAsia="宋体"/>
          <w:sz w:val="21"/>
          <w:szCs w:val="21"/>
          <w:lang w:eastAsia="zh-CN"/>
        </w:rPr>
        <w:t>②竞争定价策略：根据竞争对手的价格高低来确定产品价格；</w:t>
      </w:r>
    </w:p>
    <w:p>
      <w:pPr>
        <w:spacing w:line="360" w:lineRule="auto"/>
        <w:ind w:firstLine="735" w:firstLineChars="350"/>
        <w:rPr>
          <w:rFonts w:hint="eastAsia" w:ascii="宋体" w:hAnsi="宋体" w:eastAsia="宋体"/>
          <w:sz w:val="21"/>
          <w:szCs w:val="21"/>
          <w:lang w:eastAsia="zh-CN"/>
        </w:rPr>
      </w:pPr>
      <w:r>
        <w:rPr>
          <w:rFonts w:hint="eastAsia" w:ascii="宋体" w:hAnsi="宋体" w:eastAsia="宋体"/>
          <w:sz w:val="21"/>
          <w:szCs w:val="21"/>
          <w:lang w:eastAsia="zh-CN"/>
        </w:rPr>
        <w:t>③自动调价：根据市场供求状况等进行价格的自动调整；</w:t>
      </w:r>
    </w:p>
    <w:p>
      <w:pPr>
        <w:spacing w:line="360" w:lineRule="auto"/>
        <w:ind w:firstLine="735" w:firstLineChars="350"/>
        <w:rPr>
          <w:rFonts w:ascii="宋体" w:hAnsi="宋体" w:eastAsia="宋体"/>
          <w:sz w:val="21"/>
          <w:szCs w:val="21"/>
          <w:lang w:eastAsia="zh-CN"/>
        </w:rPr>
      </w:pPr>
      <w:r>
        <w:rPr>
          <w:rFonts w:hint="eastAsia" w:ascii="宋体" w:hAnsi="宋体" w:eastAsia="宋体"/>
          <w:sz w:val="21"/>
          <w:szCs w:val="21"/>
          <w:lang w:eastAsia="zh-CN"/>
        </w:rPr>
        <w:t>④品牌定价策略：根据汽车品牌价值情况确定租赁价格。</w:t>
      </w:r>
    </w:p>
    <w:sectPr>
      <w:footerReference r:id="rId3" w:type="default"/>
      <w:pgSz w:w="11907" w:h="16840"/>
      <w:pgMar w:top="1134" w:right="1134" w:bottom="1134" w:left="1134" w:header="0"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7316472"/>
      <w:docPartObj>
        <w:docPartGallery w:val="AutoText"/>
      </w:docPartObj>
    </w:sdtPr>
    <w:sdtEndPr>
      <w:rPr>
        <w:sz w:val="21"/>
        <w:szCs w:val="21"/>
      </w:rPr>
    </w:sdtEndPr>
    <w:sdtContent>
      <w:p>
        <w:pPr>
          <w:pStyle w:val="5"/>
          <w:jc w:val="center"/>
          <w:rPr>
            <w:rFonts w:ascii="宋体" w:hAnsi="宋体"/>
            <w:sz w:val="21"/>
            <w:szCs w:val="21"/>
            <w:lang w:eastAsia="zh-CN"/>
          </w:rPr>
        </w:pPr>
        <w:r>
          <w:rPr>
            <w:rFonts w:hint="eastAsia" w:ascii="宋体" w:hAnsi="宋体"/>
            <w:sz w:val="21"/>
            <w:szCs w:val="21"/>
            <w:lang w:eastAsia="zh-CN"/>
          </w:rPr>
          <w:t>2016年4月网络营销与策划试题和答案  第</w:t>
        </w:r>
        <w:r>
          <w:rPr>
            <w:rFonts w:ascii="宋体" w:hAnsi="宋体"/>
            <w:sz w:val="21"/>
            <w:szCs w:val="21"/>
          </w:rPr>
          <w:fldChar w:fldCharType="begin"/>
        </w:r>
        <w:r>
          <w:rPr>
            <w:rFonts w:ascii="宋体" w:hAnsi="宋体"/>
            <w:sz w:val="21"/>
            <w:szCs w:val="21"/>
            <w:lang w:eastAsia="zh-CN"/>
          </w:rPr>
          <w:instrText xml:space="preserve"> PAGE   \* MERGEFORMAT </w:instrText>
        </w:r>
        <w:r>
          <w:rPr>
            <w:rFonts w:ascii="宋体" w:hAnsi="宋体"/>
            <w:sz w:val="21"/>
            <w:szCs w:val="21"/>
          </w:rPr>
          <w:fldChar w:fldCharType="separate"/>
        </w:r>
        <w:r>
          <w:rPr>
            <w:rFonts w:ascii="宋体" w:hAnsi="宋体"/>
            <w:sz w:val="21"/>
            <w:szCs w:val="21"/>
            <w:lang w:val="zh-CN" w:eastAsia="zh-CN"/>
          </w:rPr>
          <w:t>1</w:t>
        </w:r>
        <w:r>
          <w:rPr>
            <w:rFonts w:ascii="宋体" w:hAnsi="宋体"/>
            <w:sz w:val="21"/>
            <w:szCs w:val="21"/>
          </w:rPr>
          <w:fldChar w:fldCharType="end"/>
        </w:r>
        <w:r>
          <w:rPr>
            <w:rFonts w:hint="eastAsia" w:ascii="宋体" w:hAnsi="宋体"/>
            <w:sz w:val="21"/>
            <w:szCs w:val="21"/>
            <w:lang w:eastAsia="zh-CN"/>
          </w:rPr>
          <w:t>页  共</w:t>
        </w:r>
        <w:r>
          <w:rPr>
            <w:rFonts w:ascii="宋体" w:hAnsi="宋体"/>
            <w:sz w:val="21"/>
            <w:szCs w:val="21"/>
          </w:rPr>
          <w:fldChar w:fldCharType="begin"/>
        </w:r>
        <w:r>
          <w:rPr>
            <w:rFonts w:ascii="宋体" w:hAnsi="宋体"/>
            <w:sz w:val="21"/>
            <w:szCs w:val="21"/>
            <w:lang w:eastAsia="zh-CN"/>
          </w:rPr>
          <w:instrText xml:space="preserve"> NUMPAGES </w:instrText>
        </w:r>
        <w:r>
          <w:rPr>
            <w:rFonts w:ascii="宋体" w:hAnsi="宋体"/>
            <w:sz w:val="21"/>
            <w:szCs w:val="21"/>
          </w:rPr>
          <w:fldChar w:fldCharType="separate"/>
        </w:r>
        <w:r>
          <w:rPr>
            <w:rFonts w:ascii="宋体" w:hAnsi="宋体"/>
            <w:sz w:val="21"/>
            <w:szCs w:val="21"/>
            <w:lang w:eastAsia="zh-CN"/>
          </w:rPr>
          <w:t>5</w:t>
        </w:r>
        <w:r>
          <w:rPr>
            <w:rFonts w:ascii="宋体" w:hAnsi="宋体"/>
            <w:sz w:val="21"/>
            <w:szCs w:val="21"/>
          </w:rPr>
          <w:fldChar w:fldCharType="end"/>
        </w:r>
        <w:r>
          <w:rPr>
            <w:rFonts w:hint="eastAsia" w:ascii="宋体" w:hAnsi="宋体"/>
            <w:sz w:val="21"/>
            <w:szCs w:val="21"/>
            <w:lang w:eastAsia="zh-CN"/>
          </w:rPr>
          <w:t>页</w:t>
        </w:r>
      </w:p>
    </w:sdtContent>
  </w:sdt>
  <w:p>
    <w:pPr>
      <w:spacing w:line="0" w:lineRule="atLeast"/>
      <w:rPr>
        <w:sz w:val="4"/>
        <w:szCs w:val="4"/>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55D"/>
    <w:rsid w:val="000364E6"/>
    <w:rsid w:val="000B6EAB"/>
    <w:rsid w:val="000E18E7"/>
    <w:rsid w:val="00142A7F"/>
    <w:rsid w:val="00152C1A"/>
    <w:rsid w:val="00164928"/>
    <w:rsid w:val="001C6AEB"/>
    <w:rsid w:val="00231E48"/>
    <w:rsid w:val="002C055D"/>
    <w:rsid w:val="002E0D37"/>
    <w:rsid w:val="00325590"/>
    <w:rsid w:val="00373764"/>
    <w:rsid w:val="003A1764"/>
    <w:rsid w:val="003E2BF6"/>
    <w:rsid w:val="00401B8C"/>
    <w:rsid w:val="00405499"/>
    <w:rsid w:val="00491070"/>
    <w:rsid w:val="004A1237"/>
    <w:rsid w:val="004E5CD0"/>
    <w:rsid w:val="004F50F4"/>
    <w:rsid w:val="005C28D7"/>
    <w:rsid w:val="00624112"/>
    <w:rsid w:val="006653C5"/>
    <w:rsid w:val="00711BAC"/>
    <w:rsid w:val="007A4D1E"/>
    <w:rsid w:val="0088092E"/>
    <w:rsid w:val="008B3AD1"/>
    <w:rsid w:val="008C6C6C"/>
    <w:rsid w:val="009E5AC0"/>
    <w:rsid w:val="00A268C2"/>
    <w:rsid w:val="00B73B42"/>
    <w:rsid w:val="00BB5E5C"/>
    <w:rsid w:val="00BD4B53"/>
    <w:rsid w:val="00D43A81"/>
    <w:rsid w:val="00DB286D"/>
    <w:rsid w:val="00E10F1F"/>
    <w:rsid w:val="00E22711"/>
    <w:rsid w:val="00F10650"/>
    <w:rsid w:val="00F90CB1"/>
    <w:rsid w:val="00FC6220"/>
    <w:rsid w:val="6455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1"/>
    <w:basedOn w:val="1"/>
    <w:next w:val="1"/>
    <w:link w:val="10"/>
    <w:qFormat/>
    <w:uiPriority w:val="9"/>
    <w:pPr>
      <w:ind w:left="299"/>
      <w:outlineLvl w:val="0"/>
    </w:pPr>
    <w:rPr>
      <w:rFonts w:ascii="宋体" w:hAnsi="宋体" w:eastAsia="宋体"/>
      <w:sz w:val="25"/>
      <w:szCs w:val="25"/>
    </w:rPr>
  </w:style>
  <w:style w:type="paragraph" w:styleId="3">
    <w:name w:val="heading 2"/>
    <w:basedOn w:val="1"/>
    <w:next w:val="1"/>
    <w:link w:val="11"/>
    <w:qFormat/>
    <w:uiPriority w:val="1"/>
    <w:pPr>
      <w:ind w:hanging="370"/>
      <w:outlineLvl w:val="1"/>
    </w:pPr>
    <w:rPr>
      <w:rFonts w:ascii="Times New Roman" w:hAnsi="Times New Roman" w:eastAsia="Times New Roman"/>
      <w:sz w:val="21"/>
      <w:szCs w:val="21"/>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2"/>
    <w:qFormat/>
    <w:uiPriority w:val="1"/>
    <w:pPr>
      <w:ind w:left="137"/>
    </w:pPr>
    <w:rPr>
      <w:rFonts w:ascii="宋体" w:hAnsi="宋体" w:eastAsia="宋体"/>
      <w:sz w:val="20"/>
      <w:szCs w:val="20"/>
    </w:rPr>
  </w:style>
  <w:style w:type="paragraph" w:styleId="5">
    <w:name w:val="footer"/>
    <w:basedOn w:val="1"/>
    <w:link w:val="14"/>
    <w:unhideWhenUsed/>
    <w:uiPriority w:val="0"/>
    <w:pPr>
      <w:tabs>
        <w:tab w:val="center" w:pos="4153"/>
        <w:tab w:val="right" w:pos="8306"/>
      </w:tabs>
      <w:snapToGrid w:val="0"/>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10"/>
    <w:pPr>
      <w:spacing w:line="0" w:lineRule="atLeast"/>
      <w:jc w:val="center"/>
      <w:outlineLvl w:val="0"/>
    </w:pPr>
    <w:rPr>
      <w:rFonts w:ascii="Times New Roman" w:hAnsi="Times New Roman" w:eastAsia="黑体" w:cs="Times New Roman"/>
      <w:bCs/>
      <w:kern w:val="2"/>
      <w:sz w:val="28"/>
      <w:szCs w:val="32"/>
      <w:lang w:eastAsia="zh-CN"/>
    </w:rPr>
  </w:style>
  <w:style w:type="character" w:customStyle="1" w:styleId="10">
    <w:name w:val="标题 1 Char"/>
    <w:basedOn w:val="8"/>
    <w:link w:val="2"/>
    <w:uiPriority w:val="9"/>
    <w:rPr>
      <w:rFonts w:ascii="宋体" w:hAnsi="宋体" w:eastAsia="宋体"/>
      <w:kern w:val="0"/>
      <w:sz w:val="25"/>
      <w:szCs w:val="25"/>
      <w:lang w:eastAsia="en-US"/>
    </w:rPr>
  </w:style>
  <w:style w:type="character" w:customStyle="1" w:styleId="11">
    <w:name w:val="标题 2 Char"/>
    <w:basedOn w:val="8"/>
    <w:link w:val="3"/>
    <w:uiPriority w:val="1"/>
    <w:rPr>
      <w:rFonts w:ascii="Times New Roman" w:hAnsi="Times New Roman" w:eastAsia="Times New Roman"/>
      <w:kern w:val="0"/>
      <w:szCs w:val="21"/>
      <w:lang w:eastAsia="en-US"/>
    </w:rPr>
  </w:style>
  <w:style w:type="character" w:customStyle="1" w:styleId="12">
    <w:name w:val="正文文本 Char"/>
    <w:basedOn w:val="8"/>
    <w:link w:val="4"/>
    <w:uiPriority w:val="1"/>
    <w:rPr>
      <w:rFonts w:ascii="宋体" w:hAnsi="宋体" w:eastAsia="宋体"/>
      <w:kern w:val="0"/>
      <w:sz w:val="20"/>
      <w:szCs w:val="20"/>
      <w:lang w:eastAsia="en-US"/>
    </w:rPr>
  </w:style>
  <w:style w:type="character" w:customStyle="1" w:styleId="13">
    <w:name w:val="页眉 Char"/>
    <w:basedOn w:val="8"/>
    <w:link w:val="6"/>
    <w:uiPriority w:val="99"/>
    <w:rPr>
      <w:kern w:val="0"/>
      <w:sz w:val="18"/>
      <w:szCs w:val="18"/>
      <w:lang w:eastAsia="en-US"/>
    </w:rPr>
  </w:style>
  <w:style w:type="character" w:customStyle="1" w:styleId="14">
    <w:name w:val="页脚 Char"/>
    <w:basedOn w:val="8"/>
    <w:link w:val="5"/>
    <w:uiPriority w:val="0"/>
    <w:rPr>
      <w:kern w:val="0"/>
      <w:sz w:val="18"/>
      <w:szCs w:val="18"/>
      <w:lang w:eastAsia="en-US"/>
    </w:rPr>
  </w:style>
  <w:style w:type="character" w:customStyle="1" w:styleId="15">
    <w:name w:val="标题 Char"/>
    <w:basedOn w:val="8"/>
    <w:link w:val="7"/>
    <w:uiPriority w:val="10"/>
    <w:rPr>
      <w:rFonts w:ascii="Times New Roman" w:hAnsi="Times New Roman" w:eastAsia="黑体" w:cs="Times New Roman"/>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5</Pages>
  <Words>733</Words>
  <Characters>4184</Characters>
  <Lines>34</Lines>
  <Paragraphs>9</Paragraphs>
  <TotalTime>174</TotalTime>
  <ScaleCrop>false</ScaleCrop>
  <LinksUpToDate>false</LinksUpToDate>
  <CharactersWithSpaces>4908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2016-07-03T04:36:00Z</dcterms:created>
  <dc:creator>微软用户</dc:creator>
  <cp:lastModifiedBy>V2000</cp:lastModifiedBy>
  <dcterms:modified xsi:type="dcterms:W3CDTF">2018-10-13T08:15:43Z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