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cstheme="minorHAnsi"/>
          <w:b/>
          <w:bCs/>
        </w:rPr>
      </w:pPr>
      <w:r>
        <w:rPr>
          <w:rFonts w:cstheme="minorHAnsi"/>
          <w:b/>
          <w:bCs/>
          <w:sz w:val="28"/>
          <w:szCs w:val="28"/>
        </w:rPr>
        <w:t>一、项目总览（Pipeline 概述）</w:t>
      </w:r>
    </w:p>
    <w:p>
      <w:pPr>
        <w:rPr>
          <w:rFonts w:cstheme="minorHAnsi"/>
        </w:rPr>
      </w:pPr>
      <w:r>
        <w:rPr>
          <w:rFonts w:cstheme="minorHAnsi"/>
        </w:rPr>
        <w:t>本项目是一个“</w:t>
      </w:r>
      <w:r>
        <w:rPr>
          <w:rFonts w:cstheme="minorHAnsi"/>
          <w:b/>
          <w:bCs/>
        </w:rPr>
        <w:t>商品白底图 → 文本生成（标题/背景描述）→ 批量渲染 → 海报化模板叠加</w:t>
      </w:r>
      <w:r>
        <w:rPr>
          <w:rFonts w:cstheme="minorHAnsi"/>
        </w:rPr>
        <w:t>”的端到端自动化流水线。它围绕两类核心产物展开：</w:t>
      </w:r>
    </w:p>
    <w:p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文本侧：合规的</w:t>
      </w:r>
      <w:r>
        <w:rPr>
          <w:rFonts w:cstheme="minorHAnsi"/>
          <w:b/>
          <w:bCs/>
        </w:rPr>
        <w:t>中文短标题</w:t>
      </w:r>
      <w:r>
        <w:rPr>
          <w:rFonts w:cstheme="minorHAnsi"/>
        </w:rPr>
        <w:t>与</w:t>
      </w:r>
      <w:r>
        <w:rPr>
          <w:rFonts w:cstheme="minorHAnsi"/>
          <w:b/>
          <w:bCs/>
        </w:rPr>
        <w:t>英文背景描述</w:t>
      </w:r>
      <w:r>
        <w:rPr>
          <w:rFonts w:cstheme="minorHAnsi"/>
        </w:rPr>
        <w:t>（prompt），并含品类到</w:t>
      </w:r>
      <w:r>
        <w:rPr>
          <w:rFonts w:cstheme="minorHAnsi"/>
          <w:b/>
          <w:bCs/>
        </w:rPr>
        <w:t>大类</w:t>
      </w:r>
      <w:r>
        <w:rPr>
          <w:rFonts w:cstheme="minorHAnsi"/>
        </w:rPr>
        <w:t>映射、风格优先级规则等。</w:t>
      </w:r>
    </w:p>
    <w:p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图像侧：基于 ComfyUI 批量渲染的</w:t>
      </w:r>
      <w:r>
        <w:rPr>
          <w:rFonts w:cstheme="minorHAnsi"/>
          <w:b/>
          <w:bCs/>
        </w:rPr>
        <w:t>场景图</w:t>
      </w:r>
      <w:r>
        <w:rPr>
          <w:rFonts w:cstheme="minorHAnsi"/>
        </w:rPr>
        <w:t>，以及二次</w:t>
      </w:r>
      <w:r>
        <w:rPr>
          <w:rFonts w:cstheme="minorHAnsi"/>
          <w:b/>
          <w:bCs/>
        </w:rPr>
        <w:t>模板叠加</w:t>
      </w:r>
      <w:r>
        <w:rPr>
          <w:rFonts w:cstheme="minorHAnsi"/>
        </w:rPr>
        <w:t>，便于审阅与质检。</w:t>
      </w:r>
    </w:p>
    <w:p>
      <w:pPr>
        <w:rPr>
          <w:rFonts w:cstheme="minorHAnsi"/>
          <w:b/>
          <w:bCs/>
          <w:sz w:val="28"/>
          <w:szCs w:val="28"/>
        </w:rPr>
      </w:pPr>
      <w:r>
        <w:drawing>
          <wp:inline distT="0" distB="0" distL="0" distR="0">
            <wp:extent cx="5274310" cy="3369310"/>
            <wp:effectExtent l="0" t="0" r="2540" b="2540"/>
            <wp:docPr id="314139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3984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图1. </w:t>
      </w:r>
      <w:r>
        <w:rPr>
          <w:rFonts w:hint="eastAsia" w:cstheme="minorHAnsi"/>
        </w:rPr>
        <w:t>商品推广素材生成（模板拼接广告图）工作链路。</w:t>
      </w:r>
    </w:p>
    <w:p>
      <w:pPr>
        <w:rPr>
          <w:rFonts w:cstheme="minorHAnsi"/>
          <w:b/>
          <w:bCs/>
          <w:sz w:val="28"/>
          <w:szCs w:val="28"/>
        </w:rPr>
      </w:pPr>
    </w:p>
    <w:p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二、阶段划分与详细步骤</w:t>
      </w: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  <w:sz w:val="28"/>
          <w:szCs w:val="28"/>
        </w:rPr>
        <w:t>阶段 A｜数据准备与短标题生成（create_promo_titles.py）</w:t>
      </w:r>
    </w:p>
    <w:p>
      <w:pPr>
        <w:rPr>
          <w:rFonts w:cstheme="minorHAnsi"/>
        </w:rPr>
      </w:pPr>
      <w:r>
        <w:rPr>
          <w:rFonts w:cstheme="minorHAnsi"/>
          <w:b/>
          <w:bCs/>
        </w:rPr>
        <w:t>目的</w:t>
      </w:r>
      <w:r>
        <w:rPr>
          <w:rFonts w:cstheme="minorHAnsi"/>
        </w:rPr>
        <w:t>：从商品结构化信息与图片出发，得到</w:t>
      </w:r>
      <w:r>
        <w:rPr>
          <w:rFonts w:cstheme="minorHAnsi"/>
          <w:b/>
          <w:bCs/>
        </w:rPr>
        <w:t>合规的短标题</w:t>
      </w:r>
      <w:r>
        <w:rPr>
          <w:rFonts w:cstheme="minorHAnsi"/>
        </w:rPr>
        <w:t>与可追溯字段（品牌、原标题、白底本地路径等）。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输入</w:t>
      </w:r>
      <w:r>
        <w:rPr>
          <w:rFonts w:cstheme="minorHAnsi"/>
        </w:rPr>
        <w:t>：原始 CSV/XLSX（含 id, ori_title, brand/creative_id_brand, image_url, level_one_category_name, ...）。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关键处理</w:t>
      </w:r>
      <w:r>
        <w:rPr>
          <w:rFonts w:cstheme="minorHAnsi"/>
        </w:rPr>
        <w:t>：</w:t>
      </w:r>
    </w:p>
    <w:p>
      <w:pPr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下载或加载白底图，统一缓存到本地（新增列如 white_bg_image 指向路径）。</w:t>
      </w:r>
    </w:p>
    <w:p>
      <w:pPr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标题规则校验：只允许中英/空格/“·”，并以</w:t>
      </w:r>
      <w:r>
        <w:rPr>
          <w:rFonts w:cstheme="minorHAnsi"/>
          <w:b/>
          <w:bCs/>
        </w:rPr>
        <w:t>可见长度</w:t>
      </w:r>
      <w:r>
        <w:rPr>
          <w:rFonts w:cstheme="minorHAnsi"/>
        </w:rPr>
        <w:t>度量（中文=1、英文=0.5），超过阈值自动精简；不合规触发二次回写（保证审计可追踪）。</w:t>
      </w:r>
    </w:p>
    <w:p>
      <w:pPr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统一输出 out_step1/step1_titles.xlsx / step1_titles.jsonl，保留</w:t>
      </w:r>
      <w:r>
        <w:rPr>
          <w:rFonts w:cstheme="minorHAnsi"/>
          <w:b/>
          <w:bCs/>
        </w:rPr>
        <w:t>失败原因</w:t>
      </w:r>
      <w:r>
        <w:rPr>
          <w:rFonts w:cstheme="minorHAnsi"/>
        </w:rPr>
        <w:t>、</w:t>
      </w:r>
      <w:r>
        <w:rPr>
          <w:rFonts w:cstheme="minorHAnsi"/>
          <w:b/>
          <w:bCs/>
        </w:rPr>
        <w:t>重试次数</w:t>
      </w:r>
      <w:r>
        <w:rPr>
          <w:rFonts w:cstheme="minorHAnsi"/>
        </w:rPr>
        <w:t>等审计字段。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输出</w:t>
      </w:r>
      <w:r>
        <w:rPr>
          <w:rFonts w:cstheme="minorHAnsi"/>
        </w:rPr>
        <w:t>：out_step1/step1_titles.xlsx（短标题、白底路径等）。</w:t>
      </w: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模型说明：</w:t>
      </w:r>
    </w:p>
    <w:p>
      <w:pPr>
        <w:rPr>
          <w:rFonts w:cstheme="minorHAnsi"/>
        </w:rPr>
      </w:pPr>
      <w:r>
        <w:rPr>
          <w:rFonts w:cstheme="minorHAnsi"/>
        </w:rPr>
        <w:t>使用 Qwen2.5-VL-7B作为多模态理解模型（视觉+文本），负责从标题/品牌/图片中抽取与约束相关的信息，以支撑合规短标题生成与回写逻辑。该模型是 Qwen2.5 系列的 7B 视觉语言指令版，强化了图文理解、版面/图表/文字解析与工具指挥等能力。</w:t>
      </w:r>
    </w:p>
    <w:p>
      <w:pPr>
        <w:rPr>
          <w:rFonts w:cstheme="minorHAnsi"/>
          <w:b/>
          <w:bCs/>
          <w:sz w:val="28"/>
          <w:szCs w:val="28"/>
        </w:rPr>
      </w:pP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  <w:sz w:val="28"/>
          <w:szCs w:val="28"/>
        </w:rPr>
        <w:t>阶段 B｜背景描述与风格路由（create_categorical_prompts.py）</w:t>
      </w:r>
    </w:p>
    <w:p>
      <w:pPr>
        <w:rPr>
          <w:rFonts w:cstheme="minorHAnsi"/>
        </w:rPr>
      </w:pPr>
      <w:r>
        <w:rPr>
          <w:rFonts w:cstheme="minorHAnsi"/>
          <w:b/>
          <w:bCs/>
        </w:rPr>
        <w:t>目的</w:t>
      </w:r>
      <w:r>
        <w:rPr>
          <w:rFonts w:cstheme="minorHAnsi"/>
        </w:rPr>
        <w:t>：面向渲染，按</w:t>
      </w:r>
      <w:r>
        <w:rPr>
          <w:rFonts w:cstheme="minorHAnsi"/>
          <w:b/>
          <w:bCs/>
        </w:rPr>
        <w:t>大类</w:t>
      </w:r>
      <w:r>
        <w:rPr>
          <w:rFonts w:cstheme="minorHAnsi"/>
        </w:rPr>
        <w:t>动态路由风格生成</w:t>
      </w:r>
      <w:r>
        <w:rPr>
          <w:rFonts w:cstheme="minorHAnsi"/>
          <w:b/>
          <w:bCs/>
        </w:rPr>
        <w:t>高质量英文背景描</w:t>
      </w:r>
      <w:r>
        <w:rPr>
          <w:rFonts w:hint="eastAsia" w:cstheme="minorHAnsi"/>
          <w:b/>
          <w:bCs/>
        </w:rPr>
        <w:t>述</w:t>
      </w:r>
      <w:r>
        <w:rPr>
          <w:rFonts w:cstheme="minorHAnsi"/>
          <w:b/>
          <w:bCs/>
        </w:rPr>
        <w:t>（prompt）</w:t>
      </w:r>
      <w:r>
        <w:rPr>
          <w:rFonts w:cstheme="minorHAnsi"/>
        </w:rPr>
        <w:t>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输入</w:t>
      </w:r>
      <w:r>
        <w:rPr>
          <w:rFonts w:cstheme="minorHAnsi"/>
        </w:rPr>
        <w:t>：阶段 A 的表格 + 类目→大类映射（super_category）+ “三重风格优先级”表 + 风格说明库。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关键处理</w:t>
      </w:r>
      <w:r>
        <w:rPr>
          <w:rFonts w:cstheme="minorHAnsi"/>
        </w:rPr>
        <w:t>：</w:t>
      </w:r>
    </w:p>
    <w:p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将大类与风格说明拼装进 system prompt，建立</w:t>
      </w:r>
      <w:r>
        <w:rPr>
          <w:rFonts w:cstheme="minorHAnsi"/>
          <w:b/>
          <w:bCs/>
        </w:rPr>
        <w:t>风格三元优先级</w:t>
      </w:r>
      <w:r>
        <w:rPr>
          <w:rFonts w:cstheme="minorHAnsi"/>
        </w:rPr>
        <w:t>（主风格→备选1→备选2），确保不同品类的视觉风格稳定可控。</w:t>
      </w:r>
    </w:p>
    <w:p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生成两句英文背景描述（避免“纯白背景”等套语），常以 “4k” 结尾；对网络/图片异常设置</w:t>
      </w:r>
      <w:r>
        <w:rPr>
          <w:rFonts w:cstheme="minorHAnsi"/>
          <w:b/>
          <w:bCs/>
        </w:rPr>
        <w:t>保守回退模板</w:t>
      </w:r>
      <w:r>
        <w:rPr>
          <w:rFonts w:cstheme="minorHAnsi"/>
        </w:rPr>
        <w:t>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输出</w:t>
      </w:r>
      <w:r>
        <w:rPr>
          <w:rFonts w:cstheme="minorHAnsi"/>
        </w:rPr>
        <w:t>：out_step1/step1_prompts.xlsx（含 id, white_bg_image, super_category, prompt, promo_title_final, qwen_image_filenames 等）。</w:t>
      </w: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模型说明：</w:t>
      </w:r>
    </w:p>
    <w:p>
      <w:pPr>
        <w:rPr>
          <w:rFonts w:cstheme="minorHAnsi"/>
        </w:rPr>
      </w:pPr>
      <w:r>
        <w:rPr>
          <w:rFonts w:cstheme="minorHAnsi"/>
        </w:rPr>
        <w:t>同样使用 Qwen2.5-VL-7B-Instruct 承担图像内容理解与上下文对齐，结合风格路由生成“可渲染”的英文场景描述；其多模态推理与文本生成对复杂版面/符号也有较好解析能力。</w:t>
      </w:r>
    </w:p>
    <w:p>
      <w:pPr>
        <w:rPr>
          <w:rFonts w:cstheme="minorHAnsi"/>
          <w:b/>
          <w:bCs/>
          <w:sz w:val="28"/>
          <w:szCs w:val="28"/>
        </w:rPr>
      </w:pPr>
    </w:p>
    <w:p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阶段 C｜商品尺度归一化与画布模板适配（normalize_scale_and_canvas.py）</w:t>
      </w:r>
    </w:p>
    <w:p>
      <w:pPr>
        <w:rPr>
          <w:rFonts w:cstheme="minorHAnsi"/>
        </w:rPr>
      </w:pPr>
      <w:r>
        <w:rPr>
          <w:rFonts w:cstheme="minorHAnsi"/>
        </w:rPr>
        <w:t>将商品白底图做稳健前景裁切 + 居中留白，并按目标模板统一输出画布尺寸；同时回写文件名后缀（_WxH）以与后续渲染/版式模板对齐，保证不同品类与来源的图像在构图尺度与分辨率上的一致性。</w:t>
      </w: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输入</w:t>
      </w:r>
    </w:p>
    <w:p>
      <w:pPr>
        <w:rPr>
          <w:rFonts w:cstheme="minorHAnsi"/>
        </w:rPr>
      </w:pPr>
      <w:r>
        <w:rPr>
          <w:rFonts w:cstheme="minorHAnsi"/>
        </w:rPr>
        <w:t>out_step1/step1_prompts.xlsx</w:t>
      </w: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关键处理（核心算法与工程要点）</w:t>
      </w:r>
    </w:p>
    <w:p>
      <w:pPr>
        <w:rPr>
          <w:rFonts w:cstheme="minorHAnsi"/>
        </w:rPr>
      </w:pPr>
      <w:r>
        <w:rPr>
          <w:rFonts w:cstheme="minorHAnsi"/>
        </w:rPr>
        <w:t>多线索前景检测 → 稳健 bbox：</w:t>
      </w:r>
    </w:p>
    <w:p>
      <w:pPr>
        <w:rPr>
          <w:rFonts w:cstheme="minorHAnsi"/>
        </w:rPr>
      </w:pPr>
      <w:r>
        <w:rPr>
          <w:rFonts w:cstheme="minorHAnsi"/>
        </w:rPr>
        <w:t>亮度阈值：固定阈值（白底反相）+ Otsu 自适应；</w:t>
      </w:r>
    </w:p>
    <w:p>
      <w:pPr>
        <w:rPr>
          <w:rFonts w:cstheme="minorHAnsi"/>
        </w:rPr>
      </w:pPr>
      <w:r>
        <w:rPr>
          <w:rFonts w:cstheme="minorHAnsi"/>
        </w:rPr>
        <w:t>颜色/明度线索：HSV S&gt;20 或 V&lt;245 视为可能前景；</w:t>
      </w:r>
    </w:p>
    <w:p>
      <w:pPr>
        <w:rPr>
          <w:rFonts w:cstheme="minorHAnsi"/>
        </w:rPr>
      </w:pPr>
      <w:r>
        <w:rPr>
          <w:rFonts w:cstheme="minorHAnsi"/>
        </w:rPr>
        <w:t>结构线索：Canny 边缘，支持可选膨胀（ksz=5）；</w:t>
      </w:r>
    </w:p>
    <w:p>
      <w:pPr>
        <w:rPr>
          <w:rFonts w:cstheme="minorHAnsi"/>
        </w:rPr>
      </w:pPr>
      <w:r>
        <w:rPr>
          <w:rFonts w:cstheme="minorHAnsi"/>
        </w:rPr>
        <w:t>α 通道并入（透明 PNG）；合并后做形态学闭运算；</w:t>
      </w:r>
    </w:p>
    <w:p>
      <w:pPr>
        <w:rPr>
          <w:rFonts w:cstheme="minorHAnsi"/>
        </w:rPr>
      </w:pPr>
      <w:r>
        <w:rPr>
          <w:rFonts w:cstheme="minorHAnsi"/>
        </w:rPr>
        <w:t>连通域过滤（最小占比 0.05%），保留“大块”前景；</w:t>
      </w:r>
    </w:p>
    <w:p>
      <w:pPr>
        <w:rPr>
          <w:rFonts w:cstheme="minorHAnsi"/>
        </w:rPr>
      </w:pPr>
      <w:r>
        <w:rPr>
          <w:rFonts w:cstheme="minorHAnsi"/>
        </w:rPr>
        <w:t>bbox 外扩 1.5%，避免裁切过紧。</w:t>
      </w:r>
    </w:p>
    <w:p>
      <w:pPr>
        <w:rPr>
          <w:rFonts w:cstheme="minorHAnsi"/>
        </w:rPr>
      </w:pPr>
      <w:r>
        <w:rPr>
          <w:rFonts w:cstheme="minorHAnsi"/>
        </w:rPr>
        <w:t>放置到标准画布：</w:t>
      </w:r>
    </w:p>
    <w:p>
      <w:pPr>
        <w:rPr>
          <w:rFonts w:cstheme="minorHAnsi"/>
        </w:rPr>
      </w:pPr>
    </w:p>
    <w:p>
      <w:pPr>
        <w:rPr>
          <w:rFonts w:cstheme="minorHAnsi"/>
        </w:rPr>
      </w:pPr>
      <w:r>
        <w:rPr>
          <w:rFonts w:cstheme="minorHAnsi"/>
        </w:rPr>
        <w:t>依据 CANVAS_WH 选择模板尺寸（如 960×640（3:2） 或 800×800），并以 MARGIN=0.15 实施边缘≥15% 留白；保持比例缩放后居中贴合到白底，统一光学留白与视觉重心。</w:t>
      </w:r>
    </w:p>
    <w:p>
      <w:pPr>
        <w:rPr>
          <w:rFonts w:cstheme="minorHAnsi"/>
        </w:rPr>
      </w:pPr>
      <w:r>
        <w:rPr>
          <w:rFonts w:cstheme="minorHAnsi"/>
        </w:rPr>
        <w:t>CANVAS_WH=(960,640)：适配3:2 横版模板；</w:t>
      </w:r>
    </w:p>
    <w:p>
      <w:pPr>
        <w:rPr>
          <w:rFonts w:cstheme="minorHAnsi"/>
        </w:rPr>
      </w:pPr>
      <w:r>
        <w:rPr>
          <w:rFonts w:cstheme="minorHAnsi"/>
        </w:rPr>
        <w:t>CANVAS_WH=(800,800)：适配方形主图/对比拼图；</w:t>
      </w: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输出</w:t>
      </w:r>
    </w:p>
    <w:p>
      <w:pPr>
        <w:rPr>
          <w:rFonts w:cstheme="minorHAnsi"/>
        </w:rPr>
      </w:pPr>
      <w:r>
        <w:rPr>
          <w:rFonts w:cstheme="minorHAnsi"/>
        </w:rPr>
        <w:t>归一化后的白底图：out_step1/{id}_{WxH}.jpg；</w:t>
      </w:r>
    </w:p>
    <w:p>
      <w:pPr>
        <w:rPr>
          <w:rFonts w:cstheme="minorHAnsi"/>
        </w:rPr>
      </w:pPr>
      <w:r>
        <w:rPr>
          <w:rFonts w:cstheme="minorHAnsi"/>
        </w:rPr>
        <w:t>覆写后的 out_step1/step1_prompts.xlsx（更新 white_bg_image 路径；将 qwen_image_filenames 文本附加尺寸后缀）。</w:t>
      </w:r>
    </w:p>
    <w:p>
      <w:pPr>
        <w:rPr>
          <w:rFonts w:cstheme="minorHAnsi"/>
        </w:rPr>
      </w:pP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  <w:sz w:val="28"/>
          <w:szCs w:val="28"/>
        </w:rPr>
        <w:t>阶段 D｜批量渲染（render_with_comfyui.py）</w:t>
      </w:r>
    </w:p>
    <w:p>
      <w:pPr>
        <w:rPr>
          <w:rFonts w:cstheme="minorHAnsi"/>
        </w:rPr>
      </w:pPr>
      <w:r>
        <w:rPr>
          <w:rFonts w:cstheme="minorHAnsi"/>
          <w:b/>
          <w:bCs/>
        </w:rPr>
        <w:t>目的</w:t>
      </w:r>
      <w:r>
        <w:rPr>
          <w:rFonts w:cstheme="minorHAnsi"/>
        </w:rPr>
        <w:t>：把 step1_prompts.xlsx 与既有 ComfyUI 工作流对接，实现</w:t>
      </w:r>
      <w:r>
        <w:rPr>
          <w:rFonts w:cstheme="minorHAnsi"/>
          <w:b/>
          <w:bCs/>
        </w:rPr>
        <w:t>批量推理渲染</w:t>
      </w:r>
      <w:r>
        <w:rPr>
          <w:rFonts w:cstheme="minorHAnsi"/>
        </w:rPr>
        <w:t>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输入</w:t>
      </w:r>
      <w:r>
        <w:rPr>
          <w:rFonts w:cstheme="minorHAnsi"/>
        </w:rPr>
        <w:t>：step1_prompts.xlsx 与工作流 JSON。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关键处理</w:t>
      </w:r>
      <w:r>
        <w:rPr>
          <w:rFonts w:cstheme="minorHAnsi"/>
        </w:rPr>
        <w:t>（概述）：</w:t>
      </w:r>
    </w:p>
    <w:p>
      <w:pPr>
        <w:numPr>
          <w:ilvl w:val="0"/>
          <w:numId w:val="4"/>
        </w:numPr>
        <w:rPr>
          <w:rFonts w:cstheme="minorHAnsi"/>
        </w:rPr>
      </w:pPr>
      <w:r>
        <w:rPr>
          <w:rFonts w:cstheme="minorHAnsi"/>
          <w:b/>
          <w:bCs/>
        </w:rPr>
        <w:t>占位符注入</w:t>
      </w:r>
      <w:r>
        <w:rPr>
          <w:rFonts w:cstheme="minorHAnsi"/>
        </w:rPr>
        <w:t xml:space="preserve">：将 {{IMAGE_PATH}} / {{PROMPT}} / {{NEG}} / {{OUT}} 等注入到合适节点； </w:t>
      </w:r>
    </w:p>
    <w:p>
      <w:pPr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通过 /prompt 提交、/history 轮询获取结果，最终保存至 out_step2/。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输出</w:t>
      </w:r>
      <w:r>
        <w:rPr>
          <w:rFonts w:cstheme="minorHAnsi"/>
        </w:rPr>
        <w:t>：out_step2/（模型生成图），以及调试日志。</w:t>
      </w: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模型说明：</w:t>
      </w:r>
    </w:p>
    <w:p>
      <w:pPr>
        <w:rPr>
          <w:rFonts w:cstheme="minorHAnsi"/>
        </w:rPr>
      </w:pPr>
      <w:r>
        <w:rPr>
          <w:rFonts w:cstheme="minorHAnsi"/>
        </w:rPr>
        <w:t>基础编辑模型： 采用 Qwen-Image-Edit（基于 20B Qwen-Image 主骨干并面向“图像编辑”场景继续训练），同时将输入图像送入 Qwen2.5-VL（语义控制）与 VAE 编码器（外观控制），从而兼具语义级与外观级编辑能力（如元素增删改、姿态/视角变换、风格迁移与双语文本精修）。</w:t>
      </w:r>
    </w:p>
    <w:p>
      <w:pPr>
        <w:rPr>
          <w:rFonts w:cstheme="minorHAnsi"/>
        </w:rPr>
      </w:pPr>
      <w:r>
        <w:rPr>
          <w:rFonts w:cstheme="minorHAnsi"/>
        </w:rPr>
        <w:t xml:space="preserve">推理精度/文件： 为满足显存与速度的工程要求，工作流使用了 FP8 标度版本的权重文件（典型文件名：qwen_image_edit_fp8_e4m3fn.safetensors），并配套 FP8 文本编码器（如 qwen_2.5_vl_7b_fp8_scaled.safetensors）与 VAE 文件； </w:t>
      </w:r>
    </w:p>
    <w:p>
      <w:pPr>
        <w:rPr>
          <w:rFonts w:cstheme="minorHAnsi"/>
        </w:rPr>
      </w:pPr>
      <w:r>
        <w:rPr>
          <w:rFonts w:cstheme="minorHAnsi"/>
        </w:rPr>
        <w:t>加速 LoRA： 工作流加载 “4-step Lightning” 的 LoRA 适配器以将采样步数压到 4 步左右，其思路与 SDXL Lightning 4-step LoRA 类似：通过蒸馏/一致性策略在极少步数下维持可用画质。</w:t>
      </w:r>
    </w:p>
    <w:p>
      <w:pPr>
        <w:rPr>
          <w:rFonts w:cstheme="minorHAnsi"/>
        </w:rPr>
      </w:pPr>
      <w:r>
        <w:rPr>
          <w:rFonts w:cstheme="minorHAnsi"/>
        </w:rPr>
        <w:t>备注：Qwen-Image-Edit 官方模型卡默认示例以 bfloat16 推理；在 ComfyUI 生态中同时存在多种量化/压缩与 LoRA 适配发布形态（含 GGUF/INT8/4bit 等），本项目选择 FP8 + 4-step LoRA 这一组合以平衡速度与资源占用。</w:t>
      </w:r>
    </w:p>
    <w:p>
      <w:pPr>
        <w:rPr>
          <w:rFonts w:cstheme="minorHAnsi"/>
          <w:b/>
          <w:bCs/>
        </w:rPr>
      </w:pP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  <w:sz w:val="28"/>
          <w:szCs w:val="28"/>
        </w:rPr>
        <w:t xml:space="preserve">阶段 </w:t>
      </w:r>
      <w:r>
        <w:rPr>
          <w:rFonts w:hint="eastAsia" w:cstheme="minorHAnsi"/>
          <w:b/>
          <w:bCs/>
          <w:sz w:val="28"/>
          <w:szCs w:val="28"/>
        </w:rPr>
        <w:t>E</w:t>
      </w:r>
      <w:r>
        <w:rPr>
          <w:rFonts w:cstheme="minorHAnsi"/>
          <w:b/>
          <w:bCs/>
          <w:sz w:val="28"/>
          <w:szCs w:val="28"/>
        </w:rPr>
        <w:t>｜模板叠加（add_template_39_40.py）</w:t>
      </w:r>
    </w:p>
    <w:p>
      <w:pPr>
        <w:rPr>
          <w:rFonts w:cstheme="minorHAnsi"/>
        </w:rPr>
      </w:pPr>
      <w:r>
        <w:rPr>
          <w:rFonts w:cstheme="minorHAnsi"/>
          <w:b/>
          <w:bCs/>
        </w:rPr>
        <w:t>目的</w:t>
      </w:r>
      <w:r>
        <w:rPr>
          <w:rFonts w:cstheme="minorHAnsi"/>
        </w:rPr>
        <w:t>：在生成图上叠加固定模板，并在</w:t>
      </w:r>
      <w:r>
        <w:rPr>
          <w:rFonts w:cstheme="minorHAnsi"/>
          <w:b/>
          <w:bCs/>
        </w:rPr>
        <w:t>左下角</w:t>
      </w:r>
      <w:r>
        <w:rPr>
          <w:rFonts w:cstheme="minorHAnsi"/>
        </w:rPr>
        <w:t>规范化地写入三行文案（促销语/价格/标题），形成</w:t>
      </w:r>
      <w:r>
        <w:rPr>
          <w:rFonts w:hint="eastAsia" w:cstheme="minorHAnsi"/>
          <w:b/>
          <w:bCs/>
        </w:rPr>
        <w:t>模板化广告图</w:t>
      </w:r>
      <w:r>
        <w:rPr>
          <w:rFonts w:cstheme="minorHAnsi"/>
        </w:rPr>
        <w:t>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输入</w:t>
      </w:r>
      <w:r>
        <w:rPr>
          <w:rFonts w:cstheme="minorHAnsi"/>
        </w:rPr>
        <w:t>：</w:t>
      </w:r>
    </w:p>
    <w:p>
      <w:pPr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Excel：out_step1/step1_prompts.xlsx（需含 id, price, promo_title_final, promotion）。</w:t>
      </w:r>
    </w:p>
    <w:p>
      <w:pPr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生成图目录：out_step2/</w:t>
      </w:r>
    </w:p>
    <w:p>
      <w:pPr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模板图：template_39_40.png（目标大小 780×800）。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关键逻辑</w:t>
      </w:r>
      <w:r>
        <w:rPr>
          <w:rFonts w:cstheme="minorHAnsi"/>
        </w:rPr>
        <w:t>：</w:t>
      </w:r>
    </w:p>
    <w:p>
      <w:pPr>
        <w:numPr>
          <w:ilvl w:val="0"/>
          <w:numId w:val="5"/>
        </w:numPr>
        <w:rPr>
          <w:rFonts w:cstheme="minorHAnsi"/>
        </w:rPr>
      </w:pPr>
      <w:r>
        <w:rPr>
          <w:rFonts w:cstheme="minorHAnsi"/>
          <w:b/>
          <w:bCs/>
        </w:rPr>
        <w:t>底图与模板</w:t>
      </w:r>
      <w:r>
        <w:rPr>
          <w:rFonts w:cstheme="minorHAnsi"/>
        </w:rPr>
        <w:t>：以产品图（标准化为 800×800）为底，将模板缩放至 780×800 后，</w:t>
      </w:r>
      <w:r>
        <w:rPr>
          <w:rFonts w:cstheme="minorHAnsi"/>
          <w:b/>
          <w:bCs/>
        </w:rPr>
        <w:t>以 80% 不透明度</w:t>
      </w:r>
      <w:r>
        <w:rPr>
          <w:rFonts w:cstheme="minorHAnsi"/>
        </w:rPr>
        <w:t>粘贴至左上角 (0,0)，保留透明通道叠加质感。</w:t>
      </w:r>
    </w:p>
    <w:p>
      <w:pPr>
        <w:numPr>
          <w:ilvl w:val="0"/>
          <w:numId w:val="5"/>
        </w:numPr>
        <w:rPr>
          <w:rFonts w:cstheme="minorHAnsi"/>
        </w:rPr>
      </w:pPr>
      <w:r>
        <w:rPr>
          <w:rFonts w:cstheme="minorHAnsi"/>
          <w:b/>
          <w:bCs/>
        </w:rPr>
        <w:t>产出</w:t>
      </w:r>
      <w:r>
        <w:rPr>
          <w:rFonts w:cstheme="minorHAnsi"/>
        </w:rPr>
        <w:t>：逐张保存到 output_39_40/，控制 JPEG 质量，并统计单图与</w:t>
      </w:r>
      <w:r>
        <w:rPr>
          <w:rFonts w:cstheme="minorHAnsi"/>
          <w:b/>
          <w:bCs/>
        </w:rPr>
        <w:t>平均用时</w:t>
      </w:r>
      <w:r>
        <w:rPr>
          <w:rFonts w:cstheme="minorHAnsi"/>
        </w:rPr>
        <w:t>。</w:t>
      </w:r>
    </w:p>
    <w:p>
      <w:pPr>
        <w:rPr>
          <w:rFonts w:cstheme="minorHAnsi"/>
          <w:b/>
          <w:bCs/>
          <w:sz w:val="28"/>
          <w:szCs w:val="28"/>
        </w:rPr>
      </w:pPr>
    </w:p>
    <w:p>
      <w:pPr>
        <w:rPr>
          <w:rFonts w:cstheme="minorHAnsi"/>
          <w:b/>
          <w:bCs/>
        </w:rPr>
      </w:pPr>
      <w:r>
        <w:rPr>
          <w:rFonts w:cstheme="minorHAnsi"/>
          <w:b/>
          <w:bCs/>
          <w:sz w:val="28"/>
          <w:szCs w:val="28"/>
        </w:rPr>
        <w:t xml:space="preserve">阶段 </w:t>
      </w:r>
      <w:r>
        <w:rPr>
          <w:rFonts w:hint="eastAsia" w:cstheme="minorHAnsi"/>
          <w:b/>
          <w:bCs/>
          <w:sz w:val="28"/>
          <w:szCs w:val="28"/>
        </w:rPr>
        <w:t>F</w:t>
      </w:r>
      <w:r>
        <w:rPr>
          <w:rFonts w:cstheme="minorHAnsi"/>
          <w:b/>
          <w:bCs/>
          <w:sz w:val="28"/>
          <w:szCs w:val="28"/>
        </w:rPr>
        <w:t>｜</w:t>
      </w:r>
      <w:r>
        <w:rPr>
          <w:rFonts w:hint="eastAsia" w:cstheme="minorHAnsi"/>
          <w:b/>
          <w:bCs/>
          <w:sz w:val="28"/>
          <w:szCs w:val="28"/>
        </w:rPr>
        <w:t>效果图对比</w:t>
      </w:r>
      <w:r>
        <w:rPr>
          <w:rFonts w:cstheme="minorHAnsi"/>
          <w:b/>
          <w:bCs/>
          <w:sz w:val="28"/>
          <w:szCs w:val="28"/>
        </w:rPr>
        <w:t>与文字说明（merge_pairs.py）</w:t>
      </w:r>
    </w:p>
    <w:p>
      <w:pPr>
        <w:rPr>
          <w:rFonts w:cstheme="minorHAnsi"/>
        </w:rPr>
      </w:pPr>
      <w:r>
        <w:rPr>
          <w:rFonts w:cstheme="minorHAnsi"/>
          <w:b/>
          <w:bCs/>
        </w:rPr>
        <w:t>目的</w:t>
      </w:r>
      <w:r>
        <w:rPr>
          <w:rFonts w:cstheme="minorHAnsi"/>
        </w:rPr>
        <w:t>：将</w:t>
      </w:r>
      <w:r>
        <w:rPr>
          <w:rFonts w:cstheme="minorHAnsi"/>
          <w:b/>
          <w:bCs/>
        </w:rPr>
        <w:t>左侧白底原图</w:t>
      </w:r>
      <w:r>
        <w:rPr>
          <w:rFonts w:cstheme="minorHAnsi"/>
        </w:rPr>
        <w:t>与</w:t>
      </w:r>
      <w:r>
        <w:rPr>
          <w:rFonts w:cstheme="minorHAnsi"/>
          <w:b/>
          <w:bCs/>
        </w:rPr>
        <w:t>右侧生成图</w:t>
      </w:r>
      <w:r>
        <w:rPr>
          <w:rFonts w:cstheme="minorHAnsi"/>
        </w:rPr>
        <w:t>并列对比，并在</w:t>
      </w:r>
      <w:r>
        <w:rPr>
          <w:rFonts w:cstheme="minorHAnsi"/>
          <w:b/>
          <w:bCs/>
        </w:rPr>
        <w:t>底部白条</w:t>
      </w:r>
      <w:r>
        <w:rPr>
          <w:rFonts w:cstheme="minorHAnsi"/>
        </w:rPr>
        <w:t>写入四类关键信息，便于评审、抽检与归档。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输入</w:t>
      </w:r>
      <w:r>
        <w:rPr>
          <w:rFonts w:cstheme="minorHAnsi"/>
        </w:rPr>
        <w:t>：</w:t>
      </w:r>
    </w:p>
    <w:p>
      <w:pPr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Excel：out_step1/step1_prompts.xlsx（需含列：id, white_bg_image, qwen_image_filenames, ori_title, promo_title_final, prompt, super_category）</w:t>
      </w:r>
    </w:p>
    <w:p>
      <w:pPr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生成图目录：out_step2/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关键逻辑</w:t>
      </w:r>
      <w:r>
        <w:rPr>
          <w:rFonts w:cstheme="minorHAnsi"/>
        </w:rPr>
        <w:t>：</w:t>
      </w:r>
    </w:p>
    <w:p>
      <w:pPr>
        <w:numPr>
          <w:ilvl w:val="0"/>
          <w:numId w:val="6"/>
        </w:numPr>
        <w:rPr>
          <w:rFonts w:cstheme="minorHAnsi"/>
        </w:rPr>
      </w:pPr>
      <w:r>
        <w:rPr>
          <w:rFonts w:cstheme="minorHAnsi"/>
          <w:b/>
          <w:bCs/>
        </w:rPr>
        <w:t>两侧统一规格</w:t>
      </w:r>
      <w:r>
        <w:rPr>
          <w:rFonts w:cstheme="minorHAnsi"/>
        </w:rPr>
        <w:t>：左/右各自保持原比例缩放并</w:t>
      </w:r>
      <w:r>
        <w:rPr>
          <w:rFonts w:cstheme="minorHAnsi"/>
          <w:b/>
          <w:bCs/>
        </w:rPr>
        <w:t>居中贴合</w:t>
      </w:r>
      <w:r>
        <w:rPr>
          <w:rFonts w:cstheme="minorHAnsi"/>
        </w:rPr>
        <w:t>至 800×800 白底（不裁切），保证货品</w:t>
      </w:r>
      <w:r>
        <w:rPr>
          <w:rFonts w:cstheme="minorHAnsi"/>
          <w:b/>
          <w:bCs/>
        </w:rPr>
        <w:t>完整可见</w:t>
      </w:r>
      <w:r>
        <w:rPr>
          <w:rFonts w:cstheme="minorHAnsi"/>
        </w:rPr>
        <w:t>与版面一致性。</w:t>
      </w:r>
    </w:p>
    <w:p>
      <w:pPr>
        <w:numPr>
          <w:ilvl w:val="0"/>
          <w:numId w:val="6"/>
        </w:numPr>
        <w:rPr>
          <w:rFonts w:cstheme="minorHAnsi"/>
        </w:rPr>
      </w:pPr>
      <w:r>
        <w:rPr>
          <w:rFonts w:cstheme="minorHAnsi"/>
          <w:b/>
          <w:bCs/>
        </w:rPr>
        <w:t>底部说明区</w:t>
      </w:r>
      <w:r>
        <w:rPr>
          <w:rFonts w:cstheme="minorHAnsi"/>
        </w:rPr>
        <w:t>：内容包含 super_category / ori_title / promo_title_final / prompt 四项，以</w:t>
      </w:r>
      <w:r>
        <w:rPr>
          <w:rFonts w:cstheme="minorHAnsi"/>
          <w:b/>
          <w:bCs/>
        </w:rPr>
        <w:t>中文标签</w:t>
      </w:r>
      <w:r>
        <w:rPr>
          <w:rFonts w:cstheme="minorHAnsi"/>
        </w:rPr>
        <w:t>清晰标注，统一字体与行距；</w:t>
      </w:r>
    </w:p>
    <w:p>
      <w:pPr>
        <w:numPr>
          <w:ilvl w:val="0"/>
          <w:numId w:val="6"/>
        </w:numPr>
        <w:rPr>
          <w:rFonts w:cstheme="minorHAnsi"/>
        </w:rPr>
      </w:pPr>
      <w:r>
        <w:rPr>
          <w:rFonts w:cstheme="minorHAnsi"/>
          <w:b/>
          <w:bCs/>
        </w:rPr>
        <w:t>输出</w:t>
      </w:r>
      <w:r>
        <w:rPr>
          <w:rFonts w:cstheme="minorHAnsi"/>
        </w:rPr>
        <w:t>：out_step3/{id}_pair.jpg；完整打印成功/失败计数并清理临时文件。</w:t>
      </w:r>
    </w:p>
    <w:p>
      <w:pPr>
        <w:rPr>
          <w:rFonts w:cstheme="minorHAnsi"/>
        </w:rPr>
      </w:pPr>
    </w:p>
    <w:p>
      <w:pPr>
        <w:rPr>
          <w:rFonts w:cstheme="minorHAnsi"/>
          <w:b/>
          <w:bCs/>
        </w:rPr>
      </w:pPr>
      <w:r>
        <w:rPr>
          <w:rFonts w:hint="eastAsia" w:cstheme="minorHAnsi"/>
          <w:b/>
          <w:bCs/>
          <w:sz w:val="28"/>
          <w:szCs w:val="28"/>
        </w:rPr>
        <w:t>三</w:t>
      </w:r>
      <w:r>
        <w:rPr>
          <w:rFonts w:cstheme="minorHAnsi"/>
          <w:b/>
          <w:bCs/>
          <w:sz w:val="28"/>
          <w:szCs w:val="28"/>
        </w:rPr>
        <w:t>、运行顺序</w:t>
      </w:r>
    </w:p>
    <w:p>
      <w:pPr>
        <w:numPr>
          <w:ilvl w:val="0"/>
          <w:numId w:val="7"/>
        </w:numPr>
        <w:rPr>
          <w:rFonts w:cstheme="minorHAnsi"/>
        </w:rPr>
      </w:pPr>
      <w:r>
        <w:rPr>
          <w:rFonts w:cstheme="minorHAnsi"/>
          <w:b/>
          <w:bCs/>
        </w:rPr>
        <w:t>A</w:t>
      </w:r>
      <w:r>
        <w:rPr>
          <w:rFonts w:cstheme="minorHAnsi"/>
        </w:rPr>
        <w:t xml:space="preserve"> 生成短标题与白底图路径：step1_titles.xlsx</w:t>
      </w:r>
    </w:p>
    <w:p>
      <w:pPr>
        <w:numPr>
          <w:ilvl w:val="0"/>
          <w:numId w:val="7"/>
        </w:numPr>
        <w:rPr>
          <w:rFonts w:cstheme="minorHAnsi"/>
        </w:rPr>
      </w:pPr>
      <w:r>
        <w:rPr>
          <w:rFonts w:cstheme="minorHAnsi"/>
          <w:b/>
          <w:bCs/>
        </w:rPr>
        <w:t>B</w:t>
      </w:r>
      <w:r>
        <w:rPr>
          <w:rFonts w:cstheme="minorHAnsi"/>
        </w:rPr>
        <w:t xml:space="preserve"> 生成背景描述与大类路由：step1_prompts.xlsx</w:t>
      </w:r>
    </w:p>
    <w:p>
      <w:pPr>
        <w:numPr>
          <w:ilvl w:val="0"/>
          <w:numId w:val="7"/>
        </w:numPr>
        <w:rPr>
          <w:rFonts w:cstheme="minorHAnsi"/>
        </w:rPr>
      </w:pPr>
      <w:r>
        <w:rPr>
          <w:rFonts w:hint="eastAsia" w:cstheme="minorHAnsi"/>
          <w:b/>
          <w:bCs/>
        </w:rPr>
        <w:t xml:space="preserve">C </w:t>
      </w:r>
      <w:r>
        <w:rPr>
          <w:rFonts w:hint="eastAsia" w:cstheme="minorHAnsi"/>
        </w:rPr>
        <w:t>商品尺度归一化与画布模板适配</w:t>
      </w:r>
    </w:p>
    <w:p>
      <w:pPr>
        <w:numPr>
          <w:ilvl w:val="0"/>
          <w:numId w:val="7"/>
        </w:numPr>
        <w:rPr>
          <w:rFonts w:cstheme="minorHAnsi"/>
        </w:rPr>
      </w:pPr>
      <w:r>
        <w:rPr>
          <w:rFonts w:hint="eastAsia" w:cstheme="minorHAnsi"/>
          <w:b/>
          <w:bCs/>
        </w:rPr>
        <w:t>D</w:t>
      </w:r>
      <w:r>
        <w:rPr>
          <w:rFonts w:cstheme="minorHAnsi"/>
        </w:rPr>
        <w:t xml:space="preserve"> 批量渲染：输出 out_step2/</w:t>
      </w:r>
    </w:p>
    <w:p>
      <w:pPr>
        <w:numPr>
          <w:ilvl w:val="0"/>
          <w:numId w:val="7"/>
        </w:numPr>
        <w:rPr>
          <w:rFonts w:cstheme="minorHAnsi"/>
        </w:rPr>
      </w:pPr>
      <w:r>
        <w:rPr>
          <w:rFonts w:hint="eastAsia" w:cstheme="minorHAnsi"/>
          <w:b/>
          <w:bCs/>
        </w:rPr>
        <w:t>E</w:t>
      </w:r>
      <w:r>
        <w:rPr>
          <w:rFonts w:cstheme="minorHAnsi"/>
        </w:rPr>
        <w:t xml:space="preserve"> 模板叠加海报化：输出 output_39_40/ </w:t>
      </w:r>
    </w:p>
    <w:p>
      <w:pPr>
        <w:numPr>
          <w:ilvl w:val="0"/>
          <w:numId w:val="7"/>
        </w:numPr>
        <w:rPr>
          <w:rFonts w:cstheme="minorHAnsi"/>
        </w:rPr>
      </w:pPr>
      <w:r>
        <w:rPr>
          <w:rFonts w:hint="eastAsia" w:cstheme="minorHAnsi"/>
          <w:b/>
          <w:bCs/>
        </w:rPr>
        <w:t>F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效果图对比与文字说明</w:t>
      </w:r>
      <w:r>
        <w:rPr>
          <w:rFonts w:cstheme="minorHAnsi"/>
        </w:rPr>
        <w:t xml:space="preserve">：输出 out_step3/ </w:t>
      </w:r>
    </w:p>
    <w:p>
      <w:pPr>
        <w:rPr>
          <w:rFonts w:cstheme="minorHAnsi"/>
        </w:rPr>
      </w:pPr>
    </w:p>
    <w:p>
      <w:pPr>
        <w:rPr>
          <w:rFonts w:cstheme="minorHAnsi"/>
          <w:b/>
          <w:bCs/>
        </w:rPr>
      </w:pPr>
      <w:r>
        <w:rPr>
          <w:rFonts w:hint="eastAsia" w:cstheme="minorHAnsi"/>
          <w:b/>
          <w:bCs/>
          <w:sz w:val="28"/>
          <w:szCs w:val="28"/>
        </w:rPr>
        <w:t>四</w:t>
      </w:r>
      <w:r>
        <w:rPr>
          <w:rFonts w:cstheme="minorHAnsi"/>
          <w:b/>
          <w:bCs/>
          <w:sz w:val="28"/>
          <w:szCs w:val="28"/>
        </w:rPr>
        <w:t>、商品分类与背景风格说明：</w:t>
      </w:r>
    </w:p>
    <w:p>
      <w:pPr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A. </w:t>
      </w:r>
      <w:r>
        <w:rPr>
          <w:rFonts w:cstheme="minorHAnsi"/>
          <w:b/>
          <w:bCs/>
        </w:rPr>
        <w:t>统计总览（基于项目文件的客观统计）</w:t>
      </w:r>
    </w:p>
    <w:p>
      <w:pPr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原一级类目（Level-1）总数：</w:t>
      </w:r>
      <w:r>
        <w:rPr>
          <w:rFonts w:cstheme="minorHAnsi"/>
          <w:b/>
          <w:bCs/>
        </w:rPr>
        <w:t>119</w:t>
      </w:r>
      <w:r>
        <w:rPr>
          <w:rFonts w:cstheme="minorHAnsi"/>
        </w:rPr>
        <w:t>（由 step_one_to_super_category_map.csv 统计）。</w:t>
      </w:r>
    </w:p>
    <w:p>
      <w:pPr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归入大类（Super Category）总数：</w:t>
      </w:r>
      <w:r>
        <w:rPr>
          <w:rFonts w:cstheme="minorHAnsi"/>
          <w:b/>
          <w:bCs/>
        </w:rPr>
        <w:t>22</w:t>
      </w:r>
      <w:r>
        <w:rPr>
          <w:rFonts w:cstheme="minorHAnsi"/>
        </w:rPr>
        <w:t>（以 分类映射_与大类汇总.xlsx/大类汇总 为准）。</w:t>
      </w:r>
    </w:p>
    <w:p>
      <w:pPr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场景风格（Scene Style）总数：</w:t>
      </w:r>
      <w:r>
        <w:rPr>
          <w:rFonts w:cstheme="minorHAnsi"/>
          <w:b/>
          <w:bCs/>
        </w:rPr>
        <w:t>14</w:t>
      </w:r>
      <w:r>
        <w:rPr>
          <w:rFonts w:cstheme="minorHAnsi"/>
        </w:rPr>
        <w:t>（由 step_one_background_description.csv 的 background style 去重得到）。</w:t>
      </w:r>
    </w:p>
    <w:p>
      <w:pPr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“风格三元优先级”表覆盖的大类数：</w:t>
      </w:r>
      <w:r>
        <w:rPr>
          <w:rFonts w:cstheme="minorHAnsi"/>
          <w:b/>
          <w:bCs/>
        </w:rPr>
        <w:t>21</w:t>
      </w:r>
      <w:r>
        <w:rPr>
          <w:rFonts w:cstheme="minorHAnsi"/>
        </w:rPr>
        <w:t>（step_one_triad_prompts_22cats.csv）。与“大类汇总”对比，**仅“旅行服务”**未纳入三元优先级表（命名口径差异外，其他均能对应）。</w:t>
      </w:r>
    </w:p>
    <w:p>
      <w:pPr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B. </w:t>
      </w:r>
      <w:r>
        <w:rPr>
          <w:rFonts w:cstheme="minorHAnsi"/>
          <w:b/>
          <w:bCs/>
        </w:rPr>
        <w:t>22 个归入大类清单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食品饮料（含生鲜/酒/茶/冲饮）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收纳/日用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服饰鞋包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家装建材/工业五金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文教办公与图书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美妆个护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家电厨具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数码电子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户外运动/装备/交通工具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母婴亲子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玩乐兴趣/文创礼品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家纺软装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医药保健计生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宠物用品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珠宝钟表奢品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汽车摩托出行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花园绿植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家具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其他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本地生活/票券充值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农牧/园艺/农机</w:t>
      </w:r>
    </w:p>
    <w:p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旅行服务</w:t>
      </w:r>
    </w:p>
    <w:p>
      <w:pPr>
        <w:rPr>
          <w:rFonts w:cstheme="minorHAnsi"/>
        </w:rPr>
      </w:pPr>
      <w:r>
        <w:rPr>
          <w:rFonts w:cstheme="minorHAnsi"/>
        </w:rPr>
        <w:t>对应的原一级类目映射合计 119 个，分布于上述 22 个大类之中（部分大类名称在不同文件中存在“斜杠/空格”与“去斜杠”的轻微书写差异，但语义一致）。</w:t>
      </w:r>
    </w:p>
    <w:p>
      <w:pPr>
        <w:rPr>
          <w:rFonts w:cstheme="minorHAnsi"/>
          <w:b/>
          <w:bCs/>
        </w:rPr>
      </w:pPr>
    </w:p>
    <w:p>
      <w:pPr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C. </w:t>
      </w:r>
      <w:r>
        <w:rPr>
          <w:rFonts w:cstheme="minorHAnsi"/>
          <w:b/>
          <w:bCs/>
        </w:rPr>
        <w:t>14 个场景风格与中文解释（用于“风格路由”的语义约束）</w:t>
      </w:r>
    </w:p>
    <w:p>
      <w:pPr>
        <w:rPr>
          <w:rFonts w:cstheme="minorHAnsi"/>
        </w:rPr>
      </w:pPr>
      <w:r>
        <w:rPr>
          <w:rFonts w:cstheme="minorHAnsi"/>
        </w:rPr>
        <w:t>（名称＝background style；解释根据 description 摘要化为中文要点）</w:t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奢华布景·Bright-Luxe</w:t>
      </w:r>
      <w:r>
        <w:rPr>
          <w:rFonts w:cstheme="minorHAnsi"/>
        </w:rPr>
        <w:t>：明亮中性底，暖/冷金属点缀（如金/玫瑰金/铂金）；柔和主光+受控边缘高光；避免“纯白无菌”的生硬感。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689735"/>
            <wp:effectExtent l="0" t="0" r="2540" b="5715"/>
            <wp:docPr id="290518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1863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奢华布景·Darkfield</w:t>
      </w:r>
      <w:r>
        <w:rPr>
          <w:rFonts w:cstheme="minorHAnsi"/>
        </w:rPr>
        <w:t>：黑丝绒或深色镜面台；精准镜面高光与大面积负空间；避免条带伪影与刺眼热点。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657350"/>
            <wp:effectExtent l="0" t="0" r="2540" b="0"/>
            <wp:docPr id="1214977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7723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极简棚拍（Neutral Studio）</w:t>
      </w:r>
      <w:r>
        <w:rPr>
          <w:rFonts w:cstheme="minorHAnsi"/>
        </w:rPr>
        <w:t>：纯色或柔和渐变背景+几何台座；利落轮廓光塑形；阴影干净且真实。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720215"/>
            <wp:effectExtent l="0" t="0" r="2540" b="0"/>
            <wp:docPr id="256113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1366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未来感/高科技</w:t>
      </w:r>
      <w:r>
        <w:rPr>
          <w:rFonts w:cstheme="minorHAnsi"/>
        </w:rPr>
        <w:t>：金属/玻璃材质，细微全息/棱彩；网格/六边/等距几何纹理；严格控反射，突出“精密工程感”。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638300"/>
            <wp:effectExtent l="0" t="0" r="2540" b="0"/>
            <wp:docPr id="1461504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0461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科技极简</w:t>
      </w:r>
      <w:r>
        <w:rPr>
          <w:rFonts w:cstheme="minorHAnsi"/>
        </w:rPr>
        <w:t>：中性至深色渐变底；清晰结构线；低光泽底面抑制高光，保持线条锋利。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798955"/>
            <wp:effectExtent l="0" t="0" r="2540" b="0"/>
            <wp:docPr id="1852652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224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浅色电商主图（TCB）</w:t>
      </w:r>
      <w:r>
        <w:rPr>
          <w:rFonts w:cstheme="minorHAnsi"/>
        </w:rPr>
        <w:t>：近白/浅中性背景（带轻微色温）；禁“纯白/空白”；反射与场景“干净但不空”。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814830"/>
            <wp:effectExtent l="0" t="0" r="2540" b="0"/>
            <wp:docPr id="12426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66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生活方式（真实环境）</w:t>
      </w:r>
      <w:r>
        <w:rPr>
          <w:rFonts w:cstheme="minorHAnsi"/>
        </w:rPr>
        <w:t>：可信的实景/拟实景；自然光方向与景深线索明确；细节整洁而“有人气”。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760220"/>
            <wp:effectExtent l="0" t="0" r="2540" b="0"/>
            <wp:docPr id="1432255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5562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桌面/平铺</w:t>
      </w:r>
      <w:r>
        <w:rPr>
          <w:rFonts w:cstheme="minorHAnsi"/>
        </w:rPr>
        <w:t>：俯拍或 30–45° 桌面；材质纹理可见且无眩光；若有配件，做“叙事式”编排。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635760"/>
            <wp:effectExtent l="0" t="0" r="2540" b="2540"/>
            <wp:docPr id="88068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824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信息型电商（Informational）</w:t>
      </w:r>
      <w:r>
        <w:rPr>
          <w:rFonts w:cstheme="minorHAnsi"/>
        </w:rPr>
        <w:t xml:space="preserve">：简洁中性布景，凸显结构/功能点；可用分隔板/模块化面板； 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750695"/>
            <wp:effectExtent l="0" t="0" r="2540" b="1905"/>
            <wp:docPr id="51553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3645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临床洁净（Clinical Clean）</w:t>
      </w:r>
      <w:r>
        <w:rPr>
          <w:rFonts w:cstheme="minorHAnsi"/>
        </w:rPr>
        <w:t>：冷白/浅灰、低饱和；柔和主光+轻微轮廓光；“无菌感”但保持高级质感。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650365"/>
            <wp:effectExtent l="0" t="0" r="2540" b="6985"/>
            <wp:docPr id="1732422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2231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概念/艺术化（Conceptual/Artistic）</w:t>
      </w:r>
      <w:r>
        <w:rPr>
          <w:rFonts w:cstheme="minorHAnsi"/>
        </w:rPr>
        <w:t>：精致渐变、窄束光、玻璃/水/薄雾等媒介传达“纯净/水润/能量”等抽象主题；艺术化但不繁杂。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573530"/>
            <wp:effectExtent l="0" t="0" r="2540" b="7620"/>
            <wp:docPr id="1514358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5876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b/>
          <w:bCs/>
        </w:rPr>
        <w:t>植物/自然（Botanical/Nature）</w:t>
      </w:r>
      <w:r>
        <w:rPr>
          <w:rFonts w:cstheme="minorHAnsi"/>
        </w:rPr>
        <w:t>：温室/窗边柔光；木/石/麻布/亚麻等天然材质与少量绿植；清新通透不过度堆砌。</w:t>
      </w:r>
    </w:p>
    <w:p>
      <w:pPr>
        <w:rPr>
          <w:rFonts w:cstheme="minorHAnsi"/>
        </w:rPr>
      </w:pPr>
      <w:r>
        <w:drawing>
          <wp:inline distT="0" distB="0" distL="0" distR="0">
            <wp:extent cx="5274310" cy="1607820"/>
            <wp:effectExtent l="0" t="0" r="2540" b="0"/>
            <wp:docPr id="505479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7992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cstheme="minorHAnsi"/>
        </w:rPr>
      </w:pPr>
    </w:p>
    <w:p>
      <w:pPr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D. </w:t>
      </w:r>
      <w:r>
        <w:rPr>
          <w:rFonts w:cstheme="minorHAnsi"/>
          <w:b/>
          <w:bCs/>
        </w:rPr>
        <w:t>各大类的“风格三元优先级”（P1/P2/P3）</w:t>
      </w:r>
    </w:p>
    <w:p>
      <w:pPr>
        <w:rPr>
          <w:rFonts w:cstheme="minorHAnsi"/>
        </w:rPr>
      </w:pPr>
      <w:r>
        <w:rPr>
          <w:rFonts w:cstheme="minorHAnsi"/>
        </w:rPr>
        <w:t>（来源：step_one_triad_prompts_22cats.csv；空缺表示未设置该层优先级）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珠宝钟表奢品</w:t>
      </w:r>
      <w:r>
        <w:rPr>
          <w:rFonts w:cstheme="minorHAnsi"/>
        </w:rPr>
        <w:t>：P1=奢华布景·Bright-Luxe｜P2=奢华布景·Darkfield｜P3=概念/艺术化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数码电子</w:t>
      </w:r>
      <w:r>
        <w:rPr>
          <w:rFonts w:cstheme="minorHAnsi"/>
        </w:rPr>
        <w:t>：P1=未来感/高科技｜P2=科技极简｜P3=生活方式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家电厨具</w:t>
      </w:r>
      <w:r>
        <w:rPr>
          <w:rFonts w:cstheme="minorHAnsi"/>
        </w:rPr>
        <w:t>：P1=生活方式｜P2=浅色电商主图（TCB）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食品饮料</w:t>
      </w:r>
      <w:r>
        <w:rPr>
          <w:rFonts w:cstheme="minorHAnsi"/>
        </w:rPr>
        <w:t>：P1=生活方式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文教办公与图书</w:t>
      </w:r>
      <w:r>
        <w:rPr>
          <w:rFonts w:cstheme="minorHAnsi"/>
        </w:rPr>
        <w:t>：P1=生活方式｜P2=桌面/平铺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收纳日用</w:t>
      </w:r>
      <w:r>
        <w:rPr>
          <w:rFonts w:cstheme="minorHAnsi"/>
        </w:rPr>
        <w:t>：P1=生活方式｜P2=浅色电商主图（TCB）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服饰鞋包</w:t>
      </w:r>
      <w:r>
        <w:rPr>
          <w:rFonts w:cstheme="minorHAnsi"/>
        </w:rPr>
        <w:t>：P1=极简棚拍｜P2=信息型电商｜P3=概念/艺术化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家纺软装</w:t>
      </w:r>
      <w:r>
        <w:rPr>
          <w:rFonts w:cstheme="minorHAnsi"/>
        </w:rPr>
        <w:t>：P1=生活方式｜P2=浅色电商主图（TCB）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家具</w:t>
      </w:r>
      <w:r>
        <w:rPr>
          <w:rFonts w:cstheme="minorHAnsi"/>
        </w:rPr>
        <w:t>：P1=生活方式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家装建材工业五金</w:t>
      </w:r>
      <w:r>
        <w:rPr>
          <w:rFonts w:cstheme="minorHAnsi"/>
        </w:rPr>
        <w:t>：P1=桌面/平铺｜P2=信息型电商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户外运动装备交通</w:t>
      </w:r>
      <w:r>
        <w:rPr>
          <w:rFonts w:cstheme="minorHAnsi"/>
        </w:rPr>
        <w:t>：P1=信息型电商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汽车摩托出行</w:t>
      </w:r>
      <w:r>
        <w:rPr>
          <w:rFonts w:cstheme="minorHAnsi"/>
        </w:rPr>
        <w:t>：P1=信息型电商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母婴亲子</w:t>
      </w:r>
      <w:r>
        <w:rPr>
          <w:rFonts w:cstheme="minorHAnsi"/>
        </w:rPr>
        <w:t>：P1=生活方式｜P2=浅色电商主图（TCB）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医药保健计生</w:t>
      </w:r>
      <w:r>
        <w:rPr>
          <w:rFonts w:cstheme="minorHAnsi"/>
        </w:rPr>
        <w:t>：P1=生活方式｜P2=临床洁净｜P3=浅色电商主图（TCB）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美妆个护</w:t>
      </w:r>
      <w:r>
        <w:rPr>
          <w:rFonts w:cstheme="minorHAnsi"/>
        </w:rPr>
        <w:t>：P1=生活方式｜P2=浅色电商主图（TCB）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玩乐兴趣文创礼品</w:t>
      </w:r>
      <w:r>
        <w:rPr>
          <w:rFonts w:cstheme="minorHAnsi"/>
        </w:rPr>
        <w:t>：P1=生活方式｜P2=浅色电商主图（TCB）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宠物用品</w:t>
      </w:r>
      <w:r>
        <w:rPr>
          <w:rFonts w:cstheme="minorHAnsi"/>
        </w:rPr>
        <w:t>：P1=生活方式｜P2=浅色电商主图（TCB）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花园绿植</w:t>
      </w:r>
      <w:r>
        <w:rPr>
          <w:rFonts w:cstheme="minorHAnsi"/>
        </w:rPr>
        <w:t>：P1=植物/自然｜P2=生活方式｜P3=浅色电商主图（TCB）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本地生活票券充值</w:t>
      </w:r>
      <w:r>
        <w:rPr>
          <w:rFonts w:cstheme="minorHAnsi"/>
        </w:rPr>
        <w:t>：P1=信息型电商｜P2=浅色电商主图（TCB）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农牧园艺农机</w:t>
      </w:r>
      <w:r>
        <w:rPr>
          <w:rFonts w:cstheme="minorHAnsi"/>
        </w:rPr>
        <w:t>：P1=植物/自然</w:t>
      </w:r>
    </w:p>
    <w:p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t>其他</w:t>
      </w:r>
      <w:r>
        <w:rPr>
          <w:rFonts w:cstheme="minorHAnsi"/>
        </w:rPr>
        <w:t>：P1=浅色电商主图（TCB）</w:t>
      </w:r>
    </w:p>
    <w:p>
      <w:pPr>
        <w:rPr>
          <w:rFonts w:cstheme="minorHAnsi"/>
        </w:rPr>
      </w:pPr>
      <w:r>
        <w:rPr>
          <w:rFonts w:cstheme="minorHAnsi"/>
        </w:rPr>
        <w:br w:type="page"/>
      </w:r>
    </w:p>
    <w:p>
      <w:pPr>
        <w:rPr>
          <w:rFonts w:hint="default" w:eastAsiaTheme="minorEastAsia" w:cstheme="minorHAnsi"/>
          <w:b/>
          <w:bCs/>
          <w:lang w:val="en-US" w:eastAsia="zh-CN"/>
        </w:rPr>
      </w:pPr>
      <w:r>
        <w:rPr>
          <w:rFonts w:hint="eastAsia" w:cstheme="minorHAnsi"/>
          <w:b/>
          <w:bCs/>
          <w:lang w:val="en-US" w:eastAsia="zh-CN"/>
        </w:rPr>
        <w:t>运行流程</w:t>
      </w:r>
    </w:p>
    <w:p>
      <w:pPr>
        <w:rPr>
          <w:rFonts w:hint="default" w:cstheme="minorHAnsi"/>
          <w:highlight w:val="red"/>
        </w:rPr>
      </w:pPr>
      <w:r>
        <w:rPr>
          <w:rFonts w:hint="default" w:cstheme="minorHAnsi"/>
          <w:highlight w:val="red"/>
        </w:rPr>
        <w:t>ollama serve &gt; ~/</w:t>
      </w:r>
      <w:r>
        <w:rPr>
          <w:rFonts w:hint="eastAsia" w:cstheme="minorHAnsi"/>
          <w:highlight w:val="red"/>
          <w:lang w:val="en-US" w:eastAsia="zh-CN"/>
        </w:rPr>
        <w:t>logs/</w:t>
      </w:r>
      <w:r>
        <w:rPr>
          <w:rFonts w:hint="default" w:cstheme="minorHAnsi"/>
          <w:highlight w:val="red"/>
        </w:rPr>
        <w:t>ollama.log 2&gt;&amp;1 &amp;</w:t>
      </w:r>
    </w:p>
    <w:p>
      <w:pPr>
        <w:rPr>
          <w:rFonts w:hint="eastAsia" w:cstheme="minorHAnsi"/>
          <w:highlight w:val="red"/>
          <w:lang w:val="en-US" w:eastAsia="zh-CN"/>
        </w:rPr>
      </w:pPr>
      <w:r>
        <w:rPr>
          <w:rFonts w:hint="eastAsia" w:cstheme="minorHAnsi"/>
          <w:highlight w:val="red"/>
          <w:lang w:val="en-US" w:eastAsia="zh-CN"/>
        </w:rPr>
        <w:t>cd /root/aicloud-data/ComfyUI</w:t>
      </w:r>
    </w:p>
    <w:p>
      <w:pPr>
        <w:rPr>
          <w:rFonts w:hint="eastAsia" w:cstheme="minorHAnsi"/>
          <w:highlight w:val="red"/>
          <w:lang w:val="en-US" w:eastAsia="zh-CN"/>
        </w:rPr>
      </w:pPr>
      <w:r>
        <w:rPr>
          <w:rFonts w:hint="eastAsia" w:cstheme="minorHAnsi"/>
          <w:highlight w:val="red"/>
          <w:lang w:val="en-US" w:eastAsia="zh-CN"/>
        </w:rPr>
        <w:t>nohup python main.py \</w:t>
      </w:r>
    </w:p>
    <w:p>
      <w:pPr>
        <w:rPr>
          <w:rFonts w:hint="eastAsia" w:cstheme="minorHAnsi"/>
          <w:highlight w:val="red"/>
          <w:lang w:val="en-US" w:eastAsia="zh-CN"/>
        </w:rPr>
      </w:pPr>
      <w:r>
        <w:rPr>
          <w:rFonts w:hint="eastAsia" w:cstheme="minorHAnsi"/>
          <w:highlight w:val="red"/>
          <w:lang w:val="en-US" w:eastAsia="zh-CN"/>
        </w:rPr>
        <w:t xml:space="preserve">    --listen 0.0.0.0 \</w:t>
      </w:r>
    </w:p>
    <w:p>
      <w:pPr>
        <w:rPr>
          <w:rFonts w:hint="eastAsia" w:cstheme="minorHAnsi"/>
          <w:highlight w:val="red"/>
          <w:lang w:val="en-US" w:eastAsia="zh-CN"/>
        </w:rPr>
      </w:pPr>
      <w:r>
        <w:rPr>
          <w:rFonts w:hint="eastAsia" w:cstheme="minorHAnsi"/>
          <w:highlight w:val="red"/>
          <w:lang w:val="en-US" w:eastAsia="zh-CN"/>
        </w:rPr>
        <w:t xml:space="preserve">    --port 8000 \</w:t>
      </w:r>
      <w:bookmarkStart w:id="0" w:name="_GoBack"/>
      <w:bookmarkEnd w:id="0"/>
    </w:p>
    <w:p>
      <w:pPr>
        <w:rPr>
          <w:rFonts w:hint="eastAsia" w:cstheme="minorHAnsi"/>
          <w:highlight w:val="red"/>
          <w:lang w:val="en-US" w:eastAsia="zh-CN"/>
        </w:rPr>
      </w:pPr>
      <w:r>
        <w:rPr>
          <w:rFonts w:hint="eastAsia" w:cstheme="minorHAnsi"/>
          <w:highlight w:val="red"/>
          <w:lang w:val="en-US" w:eastAsia="zh-CN"/>
        </w:rPr>
        <w:t xml:space="preserve">    --disable-auto-launch \</w:t>
      </w:r>
    </w:p>
    <w:p>
      <w:pPr>
        <w:rPr>
          <w:rFonts w:hint="eastAsia" w:cstheme="minorHAnsi"/>
          <w:highlight w:val="red"/>
          <w:lang w:val="en-US" w:eastAsia="zh-CN"/>
        </w:rPr>
      </w:pPr>
      <w:r>
        <w:rPr>
          <w:rFonts w:hint="eastAsia" w:cstheme="minorHAnsi"/>
          <w:highlight w:val="red"/>
          <w:lang w:val="en-US" w:eastAsia="zh-CN"/>
        </w:rPr>
        <w:t xml:space="preserve">    --input-directory /root/aicloud-data/yoyo_image_gen_mbti/out_step1 \</w:t>
      </w:r>
    </w:p>
    <w:p>
      <w:pPr>
        <w:rPr>
          <w:rFonts w:hint="default" w:cstheme="minorHAnsi"/>
        </w:rPr>
      </w:pPr>
      <w:r>
        <w:rPr>
          <w:rFonts w:hint="eastAsia" w:cstheme="minorHAnsi"/>
          <w:highlight w:val="red"/>
          <w:lang w:val="en-US" w:eastAsia="zh-CN"/>
        </w:rPr>
        <w:t xml:space="preserve">    &gt; ~/comfyui.log 2&gt;&amp;1 &amp;</w:t>
      </w:r>
      <w:r>
        <w:rPr>
          <w:rFonts w:hint="default" w:cstheme="minorHAnsi"/>
        </w:rPr>
        <w:t>python create_promo_titles.py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python create_categorical_prompts.py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python normalize_scale_and_canvas.py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python render_with_comfyui.py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python add_template_39_40.py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python merge_pairs.py</w:t>
      </w:r>
    </w:p>
    <w:p>
      <w:pPr>
        <w:rPr>
          <w:rFonts w:hint="default" w:cstheme="minorHAnsi"/>
        </w:rPr>
      </w:pPr>
    </w:p>
    <w:p>
      <w:pPr>
        <w:rPr>
          <w:rFonts w:hint="default" w:cstheme="minorHAnsi"/>
        </w:rPr>
      </w:pPr>
      <w:r>
        <w:rPr>
          <w:rFonts w:hint="default" w:cstheme="minorHAnsi"/>
        </w:rPr>
        <w:t>nohup python download_qwen_models.py &gt; download_models.log 2&gt;&amp;1 &amp;</w:t>
      </w:r>
    </w:p>
    <w:p>
      <w:pPr>
        <w:rPr>
          <w:rFonts w:hint="default" w:cstheme="minorHAnsi"/>
        </w:rPr>
      </w:pPr>
    </w:p>
    <w:p>
      <w:pPr>
        <w:rPr>
          <w:rFonts w:hint="default" w:cstheme="minorHAnsi"/>
        </w:rPr>
      </w:pPr>
      <w:r>
        <w:rPr>
          <w:rFonts w:hint="default" w:cstheme="minorHAnsi"/>
        </w:rPr>
        <w:t>阶段 A（短标题）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conda activate xie_comfyui 后进入项目目录。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如果要全量处理，先把 create_promo_titles.py 里的 SAMPLE_NUM 改成 None；保留默认抽样可以先试跑。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运行 python create_promo_titles.py。结束后确认 out_step1/step1_titles.xlsx、step1_titles.jsonl 生成且包含 white_bg_image。若看到图片下载失败等提示，先解决再继续。</w:t>
      </w:r>
    </w:p>
    <w:p>
      <w:pPr>
        <w:rPr>
          <w:rFonts w:hint="default" w:cstheme="minorHAnsi"/>
        </w:rPr>
      </w:pPr>
    </w:p>
    <w:p>
      <w:pPr>
        <w:rPr>
          <w:rFonts w:hint="default" w:cstheme="minorHAnsi"/>
        </w:rPr>
      </w:pPr>
      <w:r>
        <w:rPr>
          <w:rFonts w:hint="default" w:cstheme="minorHAnsi"/>
        </w:rPr>
        <w:t>阶段 B（背景 prompt）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确保刚才的 Excel 在 out_step1。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执行 python create_categorical_prompts.py，同时留意终端是否提示 Ollama 连接失败。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完成后检查 out_step1/step1_prompts.xlsx，确认有 prompt、super_category、qwen_image_filenames 等列。</w:t>
      </w:r>
    </w:p>
    <w:p>
      <w:pPr>
        <w:rPr>
          <w:rFonts w:hint="default" w:cstheme="minorHAnsi"/>
        </w:rPr>
      </w:pPr>
    </w:p>
    <w:p>
      <w:pPr>
        <w:rPr>
          <w:rFonts w:hint="default" w:cstheme="minorHAnsi"/>
        </w:rPr>
      </w:pPr>
      <w:r>
        <w:rPr>
          <w:rFonts w:hint="default" w:cstheme="minorHAnsi"/>
        </w:rPr>
        <w:t>阶段 C（白底规范化）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根据后续模板选定画布尺寸（脚本中 CANVAS_WH 的有效行）。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运行 python normalize_scale_and_canvas.py。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检查 out_step1 下是否生成 {id}_{WxH}.jpg，并确认 Excel 中 white_bg_image 已更新为新路径。</w:t>
      </w:r>
    </w:p>
    <w:p>
      <w:pPr>
        <w:rPr>
          <w:rFonts w:hint="default" w:cstheme="minorHAnsi"/>
        </w:rPr>
      </w:pPr>
    </w:p>
    <w:p>
      <w:pPr>
        <w:rPr>
          <w:rFonts w:hint="default" w:cstheme="minorHAnsi"/>
        </w:rPr>
      </w:pPr>
      <w:r>
        <w:rPr>
          <w:rFonts w:hint="default" w:cstheme="minorHAnsi"/>
        </w:rPr>
        <w:t>阶段 D（ComfyUI 渲染）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保证 ollama serve 与 ComfyUI 服务都在后台运行。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执行 python render_with_comfyui.py。过程中若有失败，会在 api_debug 下存 JSON，渲染成功的图在 out_step2。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随机打开几张确认质量。</w:t>
      </w:r>
    </w:p>
    <w:p>
      <w:pPr>
        <w:rPr>
          <w:rFonts w:hint="default" w:cstheme="minorHAnsi"/>
        </w:rPr>
      </w:pPr>
    </w:p>
    <w:p>
      <w:pPr>
        <w:rPr>
          <w:rFonts w:hint="default" w:cstheme="minorHAnsi"/>
        </w:rPr>
      </w:pPr>
      <w:r>
        <w:rPr>
          <w:rFonts w:hint="default" w:cstheme="minorHAnsi"/>
        </w:rPr>
        <w:t>阶段 E（模板叠加）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选择对应尺寸脚本，比如 python add_template_39_40.py。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完成后查看 output_39_40（或其它尺寸目录）中的成品海报。</w:t>
      </w:r>
    </w:p>
    <w:p>
      <w:pPr>
        <w:rPr>
          <w:rFonts w:hint="default" w:cstheme="minorHAnsi"/>
        </w:rPr>
      </w:pPr>
    </w:p>
    <w:p>
      <w:pPr>
        <w:rPr>
          <w:rFonts w:hint="default" w:cstheme="minorHAnsi"/>
        </w:rPr>
      </w:pPr>
      <w:r>
        <w:rPr>
          <w:rFonts w:hint="default" w:cstheme="minorHAnsi"/>
        </w:rPr>
        <w:t>阶段 F（对比图）</w:t>
      </w:r>
    </w:p>
    <w:p>
      <w:pPr>
        <w:rPr>
          <w:rFonts w:hint="default" w:cstheme="minorHAnsi"/>
        </w:rPr>
      </w:pPr>
      <w:r>
        <w:rPr>
          <w:rFonts w:hint="default" w:cstheme="minorHAnsi"/>
        </w:rPr>
        <w:t>运行 python merge_pairs.py。</w:t>
      </w:r>
    </w:p>
    <w:p>
      <w:pPr>
        <w:rPr>
          <w:rFonts w:cstheme="minorHAnsi"/>
        </w:rPr>
      </w:pPr>
      <w:r>
        <w:rPr>
          <w:rFonts w:hint="default" w:cstheme="minorHAnsi"/>
        </w:rPr>
        <w:t>在 out_step3 检查 {id}_pair.jpg，确认左白底/右生成图以及底部文字正常。</w:t>
      </w:r>
    </w:p>
    <w:p>
      <w:pPr>
        <w:rPr>
          <w:rFonts w:cstheme="minorHAnsi"/>
        </w:rPr>
      </w:pPr>
    </w:p>
    <w:p/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F655F1"/>
    <w:multiLevelType w:val="multilevel"/>
    <w:tmpl w:val="05F65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11567B"/>
    <w:multiLevelType w:val="multilevel"/>
    <w:tmpl w:val="0A1156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DAF20C3"/>
    <w:multiLevelType w:val="multilevel"/>
    <w:tmpl w:val="0DAF2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0848E5"/>
    <w:multiLevelType w:val="multilevel"/>
    <w:tmpl w:val="1A0848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7EC5D9B"/>
    <w:multiLevelType w:val="multilevel"/>
    <w:tmpl w:val="47EC5D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8CD2FF5"/>
    <w:multiLevelType w:val="multilevel"/>
    <w:tmpl w:val="48CD2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7EB241C"/>
    <w:multiLevelType w:val="multilevel"/>
    <w:tmpl w:val="57EB2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D1A70BC"/>
    <w:multiLevelType w:val="multilevel"/>
    <w:tmpl w:val="5D1A7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9A6579F"/>
    <w:multiLevelType w:val="multilevel"/>
    <w:tmpl w:val="69A65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22B2B37"/>
    <w:multiLevelType w:val="multilevel"/>
    <w:tmpl w:val="722B2B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66E2A45"/>
    <w:multiLevelType w:val="multilevel"/>
    <w:tmpl w:val="766E2A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3"/>
  </w:num>
  <w:num w:numId="5">
    <w:abstractNumId w:val="7"/>
  </w:num>
  <w:num w:numId="6">
    <w:abstractNumId w:val="2"/>
  </w:num>
  <w:num w:numId="7">
    <w:abstractNumId w:val="1"/>
  </w:num>
  <w:num w:numId="8">
    <w:abstractNumId w:val="5"/>
  </w:num>
  <w:num w:numId="9">
    <w:abstractNumId w:val="4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D14"/>
    <w:rsid w:val="000055A6"/>
    <w:rsid w:val="00022E9C"/>
    <w:rsid w:val="00042E71"/>
    <w:rsid w:val="00047049"/>
    <w:rsid w:val="000716CC"/>
    <w:rsid w:val="000D6AFD"/>
    <w:rsid w:val="000E251A"/>
    <w:rsid w:val="000E3EF8"/>
    <w:rsid w:val="00117DCF"/>
    <w:rsid w:val="00176C3B"/>
    <w:rsid w:val="0025147A"/>
    <w:rsid w:val="002735DA"/>
    <w:rsid w:val="00282D14"/>
    <w:rsid w:val="002A11D9"/>
    <w:rsid w:val="002A5A1B"/>
    <w:rsid w:val="002B2D3D"/>
    <w:rsid w:val="002C2C6B"/>
    <w:rsid w:val="002D0CE2"/>
    <w:rsid w:val="002D516B"/>
    <w:rsid w:val="00336C60"/>
    <w:rsid w:val="003524B7"/>
    <w:rsid w:val="003661D6"/>
    <w:rsid w:val="0037338E"/>
    <w:rsid w:val="003D7955"/>
    <w:rsid w:val="00412235"/>
    <w:rsid w:val="004B5534"/>
    <w:rsid w:val="004F0467"/>
    <w:rsid w:val="00516D5E"/>
    <w:rsid w:val="00541D28"/>
    <w:rsid w:val="005504BF"/>
    <w:rsid w:val="00550F3F"/>
    <w:rsid w:val="0056334A"/>
    <w:rsid w:val="005A5A58"/>
    <w:rsid w:val="005A5DAF"/>
    <w:rsid w:val="005F2522"/>
    <w:rsid w:val="00601D4E"/>
    <w:rsid w:val="00607C9C"/>
    <w:rsid w:val="006226FC"/>
    <w:rsid w:val="006330C8"/>
    <w:rsid w:val="0068406F"/>
    <w:rsid w:val="006A45F6"/>
    <w:rsid w:val="00751B01"/>
    <w:rsid w:val="00764AA1"/>
    <w:rsid w:val="00780046"/>
    <w:rsid w:val="007967F2"/>
    <w:rsid w:val="008A6824"/>
    <w:rsid w:val="0092415C"/>
    <w:rsid w:val="00933168"/>
    <w:rsid w:val="00933C63"/>
    <w:rsid w:val="00970C6F"/>
    <w:rsid w:val="009D74B0"/>
    <w:rsid w:val="00A351C7"/>
    <w:rsid w:val="00A72E6E"/>
    <w:rsid w:val="00A87389"/>
    <w:rsid w:val="00AB0962"/>
    <w:rsid w:val="00AC2B9D"/>
    <w:rsid w:val="00AC52A2"/>
    <w:rsid w:val="00BA4086"/>
    <w:rsid w:val="00BC31AE"/>
    <w:rsid w:val="00BD3F3C"/>
    <w:rsid w:val="00BF345C"/>
    <w:rsid w:val="00C139F0"/>
    <w:rsid w:val="00C2111F"/>
    <w:rsid w:val="00C60BF0"/>
    <w:rsid w:val="00C74A92"/>
    <w:rsid w:val="00C74D7B"/>
    <w:rsid w:val="00C86FB9"/>
    <w:rsid w:val="00CC14AA"/>
    <w:rsid w:val="00CC6A64"/>
    <w:rsid w:val="00CD7EAC"/>
    <w:rsid w:val="00CF50D2"/>
    <w:rsid w:val="00D039A4"/>
    <w:rsid w:val="00D37E52"/>
    <w:rsid w:val="00D474F0"/>
    <w:rsid w:val="00E2430D"/>
    <w:rsid w:val="00EB54B1"/>
    <w:rsid w:val="00EC5C56"/>
    <w:rsid w:val="00ED5241"/>
    <w:rsid w:val="00FB2AC9"/>
    <w:rsid w:val="3FAFA27A"/>
    <w:rsid w:val="7EC7EEE9"/>
    <w:rsid w:val="7F99D234"/>
    <w:rsid w:val="AFEA7BB5"/>
    <w:rsid w:val="FF7BC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AU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2 字符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3 字符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标题 4 字符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标题 5 字符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标题 6 字符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7 字符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标题 9 字符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字符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1"/>
    <w:link w:val="14"/>
    <w:uiPriority w:val="99"/>
  </w:style>
  <w:style w:type="character" w:customStyle="1" w:styleId="36">
    <w:name w:val="页脚 字符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3549</Words>
  <Characters>2206</Characters>
  <Lines>95</Lines>
  <Paragraphs>140</Paragraphs>
  <TotalTime>183</TotalTime>
  <ScaleCrop>false</ScaleCrop>
  <LinksUpToDate>false</LinksUpToDate>
  <CharactersWithSpaces>5615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2025-09-15T15:57:00Z</dcterms:created>
  <dc:creator>li zhipeng</dc:creator>
  <cp:lastModifiedBy>Sam Xie</cp:lastModifiedBy>
  <dcterms:modified xsi:type="dcterms:W3CDTF">2025-11-06T21:23:54Z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F729E1D5D29AC461895C0C694E089B35_42</vt:lpwstr>
  </property>
</Properties>
</file>