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23E7" w14:textId="79230AE6" w:rsidR="00F60704" w:rsidRDefault="00F60704">
      <w:r>
        <w:t>A-1:</w:t>
      </w:r>
    </w:p>
    <w:p w14:paraId="506621C6" w14:textId="5F576A89" w:rsidR="00F60704" w:rsidRDefault="00F60704">
      <w:r>
        <w:t>Variables</w:t>
      </w:r>
    </w:p>
    <w:p w14:paraId="379EE016" w14:textId="2423FCC1" w:rsidR="00F60704" w:rsidRDefault="00F60704" w:rsidP="00F60704">
      <w:pPr>
        <w:pStyle w:val="ListParagraph"/>
        <w:numPr>
          <w:ilvl w:val="0"/>
          <w:numId w:val="1"/>
        </w:numPr>
      </w:pPr>
      <w:r>
        <w:t>Invoice No</w:t>
      </w:r>
    </w:p>
    <w:p w14:paraId="13A42FCA" w14:textId="29668C58" w:rsidR="00F60704" w:rsidRDefault="00F60704" w:rsidP="00F60704">
      <w:pPr>
        <w:pStyle w:val="ListParagraph"/>
        <w:numPr>
          <w:ilvl w:val="0"/>
          <w:numId w:val="1"/>
        </w:numPr>
      </w:pPr>
      <w:r>
        <w:t>Description</w:t>
      </w:r>
    </w:p>
    <w:p w14:paraId="4F9D327C" w14:textId="0900B175" w:rsidR="00F60704" w:rsidRDefault="00F60704" w:rsidP="00F60704">
      <w:pPr>
        <w:pStyle w:val="ListParagraph"/>
        <w:numPr>
          <w:ilvl w:val="0"/>
          <w:numId w:val="1"/>
        </w:numPr>
      </w:pPr>
      <w:r>
        <w:t>Qty</w:t>
      </w:r>
    </w:p>
    <w:p w14:paraId="7AA49A6F" w14:textId="0BFD602F" w:rsidR="00F60704" w:rsidRDefault="00F60704" w:rsidP="00F60704">
      <w:pPr>
        <w:pStyle w:val="ListParagraph"/>
        <w:numPr>
          <w:ilvl w:val="0"/>
          <w:numId w:val="1"/>
        </w:numPr>
      </w:pPr>
      <w:r>
        <w:t>Unit Price</w:t>
      </w:r>
    </w:p>
    <w:p w14:paraId="125FAF90" w14:textId="76593734" w:rsidR="00F60704" w:rsidRDefault="00F60704" w:rsidP="00F60704">
      <w:pPr>
        <w:pStyle w:val="ListParagraph"/>
        <w:numPr>
          <w:ilvl w:val="0"/>
          <w:numId w:val="1"/>
        </w:numPr>
      </w:pPr>
      <w:r>
        <w:t>Cust ID</w:t>
      </w:r>
    </w:p>
    <w:p w14:paraId="57A7C771" w14:textId="65A26ECD" w:rsidR="00F60704" w:rsidRDefault="00F60704" w:rsidP="00F60704">
      <w:pPr>
        <w:pStyle w:val="ListParagraph"/>
        <w:numPr>
          <w:ilvl w:val="0"/>
          <w:numId w:val="1"/>
        </w:numPr>
      </w:pPr>
      <w:r>
        <w:t>Country</w:t>
      </w:r>
    </w:p>
    <w:p w14:paraId="238194E7" w14:textId="21981CFA" w:rsidR="00F60704" w:rsidRDefault="00F60704" w:rsidP="00F60704">
      <w:pPr>
        <w:pStyle w:val="ListParagraph"/>
        <w:numPr>
          <w:ilvl w:val="0"/>
          <w:numId w:val="1"/>
        </w:numPr>
      </w:pPr>
      <w:r>
        <w:t xml:space="preserve">Cust </w:t>
      </w:r>
      <w:proofErr w:type="spellStart"/>
      <w:r>
        <w:t>Pr</w:t>
      </w:r>
      <w:proofErr w:type="spellEnd"/>
    </w:p>
    <w:p w14:paraId="639C6AF9" w14:textId="083454D0" w:rsidR="00F60704" w:rsidRDefault="00F60704" w:rsidP="00F60704">
      <w:r>
        <w:t>The use of the Table 2 is to identify the variables and their data type</w:t>
      </w:r>
      <w:r w:rsidR="00D2438F">
        <w:t xml:space="preserve">. </w:t>
      </w:r>
      <w:proofErr w:type="gramStart"/>
      <w:r w:rsidR="00D2438F">
        <w:t>(</w:t>
      </w:r>
      <w:proofErr w:type="gramEnd"/>
      <w:r w:rsidR="00D2438F">
        <w:t>meta data)</w:t>
      </w:r>
    </w:p>
    <w:p w14:paraId="65614108" w14:textId="5F08C2D8" w:rsidR="00F60704" w:rsidRDefault="00F60704" w:rsidP="00F60704"/>
    <w:p w14:paraId="6E27CABB" w14:textId="56AC9F1D" w:rsidR="00F60704" w:rsidRDefault="00F60704" w:rsidP="00F60704">
      <w:r>
        <w:t>A-2:</w:t>
      </w:r>
    </w:p>
    <w:p w14:paraId="37610CC1" w14:textId="08D12546" w:rsidR="00F60704" w:rsidRPr="00BF5B0A" w:rsidRDefault="00F60704" w:rsidP="00F60704">
      <w:pPr>
        <w:rPr>
          <w:b/>
          <w:bCs/>
        </w:rPr>
      </w:pPr>
      <w:r>
        <w:tab/>
      </w:r>
      <w:r w:rsidRPr="00BF5B0A">
        <w:rPr>
          <w:b/>
          <w:bCs/>
        </w:rPr>
        <w:t>Variable</w:t>
      </w:r>
      <w:r w:rsidRPr="00BF5B0A">
        <w:rPr>
          <w:b/>
          <w:bCs/>
        </w:rPr>
        <w:tab/>
      </w:r>
      <w:r w:rsidRPr="00BF5B0A">
        <w:rPr>
          <w:b/>
          <w:bCs/>
        </w:rPr>
        <w:tab/>
      </w:r>
      <w:r w:rsidRPr="00BF5B0A">
        <w:rPr>
          <w:b/>
          <w:bCs/>
        </w:rPr>
        <w:tab/>
        <w:t>Type</w:t>
      </w:r>
    </w:p>
    <w:p w14:paraId="04AE6C10" w14:textId="41FDAF23" w:rsidR="00F60704" w:rsidRDefault="00F60704" w:rsidP="00F60704">
      <w:pPr>
        <w:spacing w:after="0"/>
        <w:ind w:left="720"/>
      </w:pPr>
      <w:r>
        <w:t>Invoice No</w:t>
      </w:r>
      <w:r>
        <w:t xml:space="preserve">    </w:t>
      </w:r>
      <w:r>
        <w:tab/>
      </w:r>
      <w:r>
        <w:tab/>
      </w:r>
      <w:r>
        <w:tab/>
        <w:t>Nominal</w:t>
      </w:r>
    </w:p>
    <w:p w14:paraId="32744AF3" w14:textId="4324F63A" w:rsidR="00F60704" w:rsidRDefault="00F60704" w:rsidP="00F60704">
      <w:pPr>
        <w:spacing w:after="0"/>
        <w:ind w:left="720"/>
      </w:pPr>
      <w:r>
        <w:t>Description</w:t>
      </w:r>
      <w:r>
        <w:tab/>
      </w:r>
      <w:r>
        <w:tab/>
      </w:r>
      <w:r>
        <w:tab/>
      </w:r>
      <w:r w:rsidR="00D2438F">
        <w:t>Categorical</w:t>
      </w:r>
    </w:p>
    <w:p w14:paraId="326C1B67" w14:textId="402BE9C7" w:rsidR="00F60704" w:rsidRDefault="00F60704" w:rsidP="00F60704">
      <w:pPr>
        <w:spacing w:after="0"/>
        <w:ind w:left="720"/>
      </w:pPr>
      <w:r>
        <w:t>Qty</w:t>
      </w:r>
      <w:r w:rsidR="00D2438F">
        <w:tab/>
      </w:r>
      <w:r w:rsidR="00D2438F">
        <w:tab/>
      </w:r>
      <w:r w:rsidR="00D2438F">
        <w:tab/>
      </w:r>
      <w:r w:rsidR="00D2438F">
        <w:tab/>
        <w:t>Numerical</w:t>
      </w:r>
    </w:p>
    <w:p w14:paraId="78641110" w14:textId="67ACB43A" w:rsidR="00F60704" w:rsidRDefault="00F60704" w:rsidP="00F60704">
      <w:pPr>
        <w:spacing w:after="0"/>
        <w:ind w:left="720"/>
      </w:pPr>
      <w:r>
        <w:t>Unit Price</w:t>
      </w:r>
      <w:r w:rsidR="00D2438F">
        <w:tab/>
      </w:r>
      <w:r w:rsidR="00D2438F">
        <w:tab/>
      </w:r>
      <w:r w:rsidR="00D2438F">
        <w:tab/>
        <w:t>Numerical</w:t>
      </w:r>
    </w:p>
    <w:p w14:paraId="31EF7A11" w14:textId="4B7F4765" w:rsidR="00F60704" w:rsidRDefault="00F60704" w:rsidP="00F60704">
      <w:pPr>
        <w:spacing w:after="0"/>
        <w:ind w:left="720"/>
      </w:pPr>
      <w:r>
        <w:t>Cust ID</w:t>
      </w:r>
      <w:r w:rsidR="00D2438F">
        <w:tab/>
      </w:r>
      <w:r w:rsidR="00D2438F">
        <w:tab/>
      </w:r>
      <w:r w:rsidR="00D2438F">
        <w:tab/>
      </w:r>
      <w:r w:rsidR="00D2438F">
        <w:tab/>
        <w:t>Nominal</w:t>
      </w:r>
    </w:p>
    <w:p w14:paraId="4B2A9D57" w14:textId="45D8457B" w:rsidR="00F60704" w:rsidRDefault="00F60704" w:rsidP="00F60704">
      <w:pPr>
        <w:spacing w:after="0"/>
        <w:ind w:left="720"/>
      </w:pPr>
      <w:r>
        <w:t>Country</w:t>
      </w:r>
      <w:r w:rsidR="00D2438F">
        <w:tab/>
      </w:r>
      <w:r w:rsidR="00D2438F">
        <w:tab/>
      </w:r>
      <w:r w:rsidR="00D2438F">
        <w:tab/>
      </w:r>
      <w:r w:rsidR="00D2438F">
        <w:tab/>
        <w:t>Categorical</w:t>
      </w:r>
    </w:p>
    <w:p w14:paraId="3CE2F12A" w14:textId="64E23930" w:rsidR="00F60704" w:rsidRDefault="00F60704" w:rsidP="00F60704">
      <w:pPr>
        <w:spacing w:after="0"/>
        <w:ind w:left="720"/>
      </w:pPr>
      <w:r>
        <w:t xml:space="preserve">Cust </w:t>
      </w:r>
      <w:proofErr w:type="spellStart"/>
      <w:r>
        <w:t>Pr</w:t>
      </w:r>
      <w:proofErr w:type="spellEnd"/>
      <w:r w:rsidR="00D2438F">
        <w:tab/>
      </w:r>
      <w:r w:rsidR="00D2438F">
        <w:tab/>
      </w:r>
      <w:r w:rsidR="00D2438F">
        <w:tab/>
      </w:r>
      <w:r w:rsidR="00D2438F">
        <w:tab/>
        <w:t>Ordinal</w:t>
      </w:r>
    </w:p>
    <w:p w14:paraId="3258D97C" w14:textId="159C3B7F" w:rsidR="00D2438F" w:rsidRDefault="00D2438F" w:rsidP="00D2438F">
      <w:pPr>
        <w:spacing w:after="0"/>
      </w:pPr>
    </w:p>
    <w:p w14:paraId="25A33BA0" w14:textId="128B807D" w:rsidR="00D2438F" w:rsidRDefault="00D2438F" w:rsidP="00D2438F">
      <w:pPr>
        <w:spacing w:after="0"/>
      </w:pPr>
      <w:r>
        <w:t>A-3:</w:t>
      </w:r>
    </w:p>
    <w:p w14:paraId="0CCD00F2" w14:textId="77777777" w:rsidR="00D2438F" w:rsidRDefault="00D2438F" w:rsidP="00D2438F">
      <w:pPr>
        <w:spacing w:after="0"/>
      </w:pPr>
    </w:p>
    <w:p w14:paraId="37BA7113" w14:textId="41E6ABD7" w:rsidR="00BF5B0A" w:rsidRPr="00BF5B0A" w:rsidRDefault="00BF5B0A" w:rsidP="00BF5B0A">
      <w:pPr>
        <w:rPr>
          <w:b/>
          <w:bCs/>
        </w:rPr>
      </w:pPr>
      <w:r>
        <w:tab/>
      </w:r>
      <w:r w:rsidRPr="00BF5B0A">
        <w:rPr>
          <w:b/>
          <w:bCs/>
        </w:rPr>
        <w:t>Variable</w:t>
      </w:r>
      <w:r w:rsidRPr="00BF5B0A">
        <w:rPr>
          <w:b/>
          <w:bCs/>
        </w:rPr>
        <w:tab/>
      </w:r>
      <w:r w:rsidRPr="00BF5B0A">
        <w:rPr>
          <w:b/>
          <w:bCs/>
        </w:rPr>
        <w:tab/>
      </w:r>
      <w:r w:rsidRPr="00BF5B0A">
        <w:rPr>
          <w:b/>
          <w:bCs/>
        </w:rPr>
        <w:tab/>
        <w:t>Type</w:t>
      </w:r>
    </w:p>
    <w:p w14:paraId="0690C0DE" w14:textId="411C81A8" w:rsidR="00BF5B0A" w:rsidRDefault="00BF5B0A" w:rsidP="00BF5B0A">
      <w:pPr>
        <w:spacing w:after="0"/>
        <w:ind w:left="720"/>
      </w:pPr>
      <w:r>
        <w:t xml:space="preserve">Invoice No    </w:t>
      </w:r>
      <w:r>
        <w:tab/>
      </w:r>
      <w:r>
        <w:tab/>
      </w:r>
      <w:r>
        <w:tab/>
      </w:r>
      <w:r>
        <w:t>Auxiliary</w:t>
      </w:r>
    </w:p>
    <w:p w14:paraId="7A43CBC1" w14:textId="242CBB5E" w:rsidR="00BF5B0A" w:rsidRDefault="00BF5B0A" w:rsidP="00BF5B0A">
      <w:pPr>
        <w:spacing w:after="0"/>
        <w:ind w:left="720"/>
      </w:pPr>
      <w:r>
        <w:t>Description</w:t>
      </w:r>
      <w:r>
        <w:tab/>
      </w:r>
      <w:r>
        <w:tab/>
      </w:r>
      <w:r>
        <w:tab/>
      </w:r>
      <w:r>
        <w:t>Independent</w:t>
      </w:r>
    </w:p>
    <w:p w14:paraId="15EC936B" w14:textId="6B4B0BDC" w:rsidR="00BF5B0A" w:rsidRDefault="00BF5B0A" w:rsidP="00BF5B0A">
      <w:pPr>
        <w:spacing w:after="0"/>
        <w:ind w:left="720"/>
      </w:pPr>
      <w:r>
        <w:t>Qty</w:t>
      </w:r>
      <w:r>
        <w:tab/>
      </w:r>
      <w:r>
        <w:tab/>
      </w:r>
      <w:r>
        <w:tab/>
      </w:r>
      <w:r>
        <w:tab/>
      </w:r>
      <w:r>
        <w:t>Independent</w:t>
      </w:r>
    </w:p>
    <w:p w14:paraId="2FE01D5B" w14:textId="11A5D3BE" w:rsidR="00BF5B0A" w:rsidRDefault="00BF5B0A" w:rsidP="00BF5B0A">
      <w:pPr>
        <w:spacing w:after="0"/>
        <w:ind w:left="720"/>
      </w:pPr>
      <w:r>
        <w:t>Unit Price</w:t>
      </w:r>
      <w:r>
        <w:tab/>
      </w:r>
      <w:r>
        <w:tab/>
      </w:r>
      <w:r>
        <w:tab/>
      </w:r>
      <w:r>
        <w:t>Independent</w:t>
      </w:r>
    </w:p>
    <w:p w14:paraId="43D2E95A" w14:textId="4FBB987B" w:rsidR="00BF5B0A" w:rsidRDefault="00BF5B0A" w:rsidP="00BF5B0A">
      <w:pPr>
        <w:spacing w:after="0"/>
        <w:ind w:left="720"/>
      </w:pPr>
      <w:r>
        <w:t>Cust ID</w:t>
      </w:r>
      <w:r>
        <w:tab/>
      </w:r>
      <w:r>
        <w:tab/>
      </w:r>
      <w:r>
        <w:tab/>
      </w:r>
      <w:r>
        <w:tab/>
      </w:r>
      <w:r>
        <w:t>Independent</w:t>
      </w:r>
    </w:p>
    <w:p w14:paraId="0D4EEB81" w14:textId="1B704C93" w:rsidR="00BF5B0A" w:rsidRDefault="00BF5B0A" w:rsidP="00BF5B0A">
      <w:pPr>
        <w:spacing w:after="0"/>
        <w:ind w:left="720"/>
      </w:pPr>
      <w:r>
        <w:t>Country</w:t>
      </w:r>
      <w:r>
        <w:tab/>
      </w:r>
      <w:r>
        <w:tab/>
      </w:r>
      <w:r>
        <w:tab/>
      </w:r>
      <w:r>
        <w:tab/>
      </w:r>
      <w:r>
        <w:t>Dependent</w:t>
      </w:r>
    </w:p>
    <w:p w14:paraId="03362EBC" w14:textId="21B8DD8B" w:rsidR="00F60704" w:rsidRDefault="00BF5B0A" w:rsidP="00BF5B0A">
      <w:pPr>
        <w:spacing w:after="0"/>
        <w:ind w:left="720"/>
      </w:pPr>
      <w:r>
        <w:t xml:space="preserve">Cust </w:t>
      </w:r>
      <w:proofErr w:type="spellStart"/>
      <w:r>
        <w:t>Pr</w:t>
      </w:r>
      <w:proofErr w:type="spellEnd"/>
      <w:r>
        <w:tab/>
      </w:r>
      <w:r>
        <w:tab/>
      </w:r>
      <w:r>
        <w:tab/>
      </w:r>
      <w:r>
        <w:tab/>
      </w:r>
      <w:r>
        <w:t>Dependent</w:t>
      </w:r>
    </w:p>
    <w:p w14:paraId="70775845" w14:textId="2D8235A5" w:rsidR="00BF5B0A" w:rsidRDefault="00BF5B0A" w:rsidP="00BF5B0A">
      <w:pPr>
        <w:spacing w:after="0"/>
      </w:pPr>
    </w:p>
    <w:p w14:paraId="499E0CA5" w14:textId="77777777" w:rsidR="008B1C7B" w:rsidRDefault="008B1C7B" w:rsidP="00BF5B0A">
      <w:pPr>
        <w:spacing w:after="0"/>
      </w:pPr>
    </w:p>
    <w:p w14:paraId="7CF82D6B" w14:textId="77777777" w:rsidR="008B1C7B" w:rsidRDefault="008B1C7B" w:rsidP="00BF5B0A">
      <w:pPr>
        <w:spacing w:after="0"/>
      </w:pPr>
    </w:p>
    <w:p w14:paraId="2DBBB373" w14:textId="77777777" w:rsidR="008B1C7B" w:rsidRDefault="008B1C7B" w:rsidP="00BF5B0A">
      <w:pPr>
        <w:spacing w:after="0"/>
      </w:pPr>
    </w:p>
    <w:p w14:paraId="70EDF6A7" w14:textId="77777777" w:rsidR="008B1C7B" w:rsidRDefault="008B1C7B" w:rsidP="00BF5B0A">
      <w:pPr>
        <w:spacing w:after="0"/>
      </w:pPr>
    </w:p>
    <w:p w14:paraId="7BADA65A" w14:textId="77777777" w:rsidR="008B1C7B" w:rsidRDefault="008B1C7B" w:rsidP="00BF5B0A">
      <w:pPr>
        <w:spacing w:after="0"/>
      </w:pPr>
    </w:p>
    <w:p w14:paraId="08A347C2" w14:textId="77777777" w:rsidR="008B1C7B" w:rsidRDefault="008B1C7B" w:rsidP="00BF5B0A">
      <w:pPr>
        <w:spacing w:after="0"/>
      </w:pPr>
    </w:p>
    <w:p w14:paraId="78175F5F" w14:textId="77777777" w:rsidR="008B1C7B" w:rsidRDefault="008B1C7B" w:rsidP="00BF5B0A">
      <w:pPr>
        <w:spacing w:after="0"/>
      </w:pPr>
    </w:p>
    <w:p w14:paraId="6A85EBD4" w14:textId="77777777" w:rsidR="008B1C7B" w:rsidRDefault="008B1C7B" w:rsidP="00BF5B0A">
      <w:pPr>
        <w:spacing w:after="0"/>
      </w:pPr>
    </w:p>
    <w:p w14:paraId="7750C80A" w14:textId="33B2B992" w:rsidR="00BF5B0A" w:rsidRDefault="00BF5B0A" w:rsidP="00BF5B0A">
      <w:pPr>
        <w:spacing w:after="0"/>
      </w:pPr>
      <w:r>
        <w:lastRenderedPageBreak/>
        <w:t>A-4:</w:t>
      </w:r>
    </w:p>
    <w:p w14:paraId="77A6FF7A" w14:textId="37DF90A9" w:rsidR="00BF5B0A" w:rsidRDefault="00BF5B0A" w:rsidP="00BF5B0A">
      <w:pPr>
        <w:spacing w:after="0"/>
      </w:pPr>
      <w:r>
        <w:tab/>
      </w:r>
      <w:r w:rsidR="008B1C7B">
        <w:rPr>
          <w:noProof/>
        </w:rPr>
        <mc:AlternateContent>
          <mc:Choice Requires="cx1">
            <w:drawing>
              <wp:inline distT="0" distB="0" distL="0" distR="0" wp14:anchorId="15FA010B" wp14:editId="293161CF">
                <wp:extent cx="3345180" cy="2202180"/>
                <wp:effectExtent l="0" t="0" r="762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042A6-E8BB-431D-A650-0AB20B6542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15FA010B" wp14:editId="293161CF">
                <wp:extent cx="3345180" cy="2202180"/>
                <wp:effectExtent l="0" t="0" r="762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042A6-E8BB-431D-A650-0AB20B65428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74D042A6-E8BB-431D-A650-0AB20B65428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5180" cy="220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6BD706C" w14:textId="7C8EAE94" w:rsidR="00E33DE5" w:rsidRDefault="00E33DE5" w:rsidP="00BF5B0A">
      <w:pPr>
        <w:spacing w:after="0"/>
      </w:pPr>
    </w:p>
    <w:p w14:paraId="08CC71AF" w14:textId="54EA2437" w:rsidR="00E33DE5" w:rsidRDefault="00E33DE5" w:rsidP="00BF5B0A">
      <w:pPr>
        <w:spacing w:after="0"/>
      </w:pPr>
      <w:r>
        <w:t>A-5:</w:t>
      </w:r>
    </w:p>
    <w:p w14:paraId="357C2D8B" w14:textId="66821DD6" w:rsidR="00E33DE5" w:rsidRDefault="00E33DE5" w:rsidP="00BF5B0A">
      <w:pPr>
        <w:spacing w:after="0"/>
      </w:pPr>
      <w:r>
        <w:tab/>
      </w:r>
      <w:r>
        <w:rPr>
          <w:noProof/>
        </w:rPr>
        <w:drawing>
          <wp:inline distT="0" distB="0" distL="0" distR="0" wp14:anchorId="006B70ED" wp14:editId="76E57B24">
            <wp:extent cx="3345180" cy="2171700"/>
            <wp:effectExtent l="0" t="0" r="762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FD77DE2-A4C4-4100-9D09-6EDB700A54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BF7A34" w14:textId="32C98805" w:rsidR="00E33DE5" w:rsidRDefault="00E33DE5" w:rsidP="00BF5B0A">
      <w:pPr>
        <w:spacing w:after="0"/>
      </w:pPr>
    </w:p>
    <w:p w14:paraId="7873E8ED" w14:textId="065C5E28" w:rsidR="00E33DE5" w:rsidRDefault="00E33DE5" w:rsidP="00BF5B0A">
      <w:pPr>
        <w:spacing w:after="0"/>
      </w:pPr>
      <w:r>
        <w:t>A-6:</w:t>
      </w:r>
    </w:p>
    <w:p w14:paraId="2094D277" w14:textId="1D0BECC0" w:rsidR="00E33DE5" w:rsidRDefault="00E33DE5" w:rsidP="00BF5B0A">
      <w:pPr>
        <w:spacing w:after="0"/>
      </w:pPr>
      <w:r>
        <w:tab/>
        <w:t>Not symmetrical. Skewed to the left.</w:t>
      </w:r>
    </w:p>
    <w:p w14:paraId="6D864EC6" w14:textId="5488F7A4" w:rsidR="00E33DE5" w:rsidRDefault="00E33DE5" w:rsidP="00BF5B0A">
      <w:pPr>
        <w:spacing w:after="0"/>
      </w:pPr>
    </w:p>
    <w:p w14:paraId="25913635" w14:textId="6BA71659" w:rsidR="00E33DE5" w:rsidRDefault="00E33DE5" w:rsidP="00BF5B0A">
      <w:pPr>
        <w:spacing w:after="0"/>
      </w:pPr>
      <w:r>
        <w:t>A-7:</w:t>
      </w:r>
    </w:p>
    <w:p w14:paraId="0411433B" w14:textId="74BB67B9" w:rsidR="00E33DE5" w:rsidRDefault="00E33DE5" w:rsidP="00BF5B0A">
      <w:pPr>
        <w:spacing w:after="0"/>
      </w:pPr>
      <w:r>
        <w:tab/>
      </w:r>
      <w:r w:rsidR="00165F17">
        <w:t>Sum = 297</w:t>
      </w:r>
    </w:p>
    <w:p w14:paraId="54871BF1" w14:textId="6B29D28A" w:rsidR="00165F17" w:rsidRDefault="00165F17" w:rsidP="00165F17">
      <w:pPr>
        <w:pStyle w:val="ListParagraph"/>
        <w:numPr>
          <w:ilvl w:val="0"/>
          <w:numId w:val="2"/>
        </w:numPr>
        <w:spacing w:after="0"/>
      </w:pPr>
      <w:r>
        <w:t xml:space="preserve">Mean </w:t>
      </w:r>
      <w:r>
        <w:tab/>
        <w:t xml:space="preserve">= </w:t>
      </w:r>
      <w:r w:rsidR="004B676C" w:rsidRPr="004B676C">
        <w:t>56.02</w:t>
      </w:r>
      <w:r>
        <w:t>/sum(frequency)</w:t>
      </w:r>
    </w:p>
    <w:p w14:paraId="5F360028" w14:textId="024666AB" w:rsidR="00165F17" w:rsidRDefault="00165F17" w:rsidP="00165F17">
      <w:pPr>
        <w:spacing w:after="0"/>
        <w:ind w:left="720"/>
      </w:pPr>
      <w:r>
        <w:tab/>
        <w:t xml:space="preserve">            </w:t>
      </w:r>
      <w:r>
        <w:tab/>
        <w:t xml:space="preserve">= </w:t>
      </w:r>
      <w:r w:rsidR="004B676C">
        <w:rPr>
          <w:rFonts w:ascii="Arial" w:hAnsi="Arial" w:cs="Arial"/>
          <w:color w:val="333333"/>
          <w:shd w:val="clear" w:color="auto" w:fill="FFFFFF"/>
        </w:rPr>
        <w:t>56.02</w:t>
      </w:r>
      <w:r>
        <w:t>/16</w:t>
      </w:r>
    </w:p>
    <w:p w14:paraId="36A157D8" w14:textId="73F383AE" w:rsidR="00165F17" w:rsidRDefault="00165F17" w:rsidP="00165F17">
      <w:pPr>
        <w:spacing w:after="0"/>
        <w:ind w:left="720"/>
      </w:pPr>
      <w:r>
        <w:tab/>
      </w:r>
      <w:r>
        <w:tab/>
        <w:t xml:space="preserve">= </w:t>
      </w:r>
      <w:r w:rsidR="004B676C">
        <w:rPr>
          <w:rFonts w:ascii="Arial" w:hAnsi="Arial" w:cs="Arial"/>
          <w:color w:val="333333"/>
          <w:shd w:val="clear" w:color="auto" w:fill="FFFFFF"/>
        </w:rPr>
        <w:t>3.50125</w:t>
      </w:r>
    </w:p>
    <w:p w14:paraId="39CB0693" w14:textId="77777777" w:rsidR="00165F17" w:rsidRDefault="00165F17" w:rsidP="00BF5B0A">
      <w:pPr>
        <w:spacing w:after="0"/>
      </w:pPr>
      <w:r>
        <w:tab/>
      </w:r>
    </w:p>
    <w:p w14:paraId="2320AAA2" w14:textId="665F8B88" w:rsidR="00165F17" w:rsidRDefault="00165F17" w:rsidP="00165F17">
      <w:pPr>
        <w:pStyle w:val="ListParagraph"/>
        <w:numPr>
          <w:ilvl w:val="0"/>
          <w:numId w:val="2"/>
        </w:numPr>
        <w:spacing w:after="0"/>
      </w:pPr>
      <w:r>
        <w:t xml:space="preserve">Median = </w:t>
      </w:r>
      <w:r w:rsidR="004B676C">
        <w:rPr>
          <w:rFonts w:ascii="Arial" w:hAnsi="Arial" w:cs="Arial"/>
          <w:color w:val="333333"/>
          <w:shd w:val="clear" w:color="auto" w:fill="FFFFFF"/>
        </w:rPr>
        <w:t>2.325</w:t>
      </w:r>
    </w:p>
    <w:p w14:paraId="499B7132" w14:textId="5DBC531D" w:rsidR="00165F17" w:rsidRDefault="00165F17" w:rsidP="00165F17">
      <w:pPr>
        <w:pStyle w:val="ListParagraph"/>
        <w:numPr>
          <w:ilvl w:val="0"/>
          <w:numId w:val="2"/>
        </w:numPr>
        <w:spacing w:after="0"/>
      </w:pPr>
      <w:r>
        <w:t xml:space="preserve">Mode = </w:t>
      </w:r>
      <w:r w:rsidR="004B676C">
        <w:rPr>
          <w:rFonts w:ascii="Arial" w:hAnsi="Arial" w:cs="Arial"/>
          <w:color w:val="333333"/>
          <w:shd w:val="clear" w:color="auto" w:fill="FFFFFF"/>
        </w:rPr>
        <w:t>2.55</w:t>
      </w:r>
    </w:p>
    <w:p w14:paraId="79761C7E" w14:textId="420D8159" w:rsidR="00165F17" w:rsidRDefault="00165F17" w:rsidP="00165F17">
      <w:pPr>
        <w:spacing w:after="0"/>
      </w:pPr>
    </w:p>
    <w:p w14:paraId="1B281CFC" w14:textId="374D9C00" w:rsidR="00165F17" w:rsidRDefault="00165F17" w:rsidP="00165F17">
      <w:pPr>
        <w:spacing w:after="0"/>
      </w:pPr>
      <w:r>
        <w:t>A-8:</w:t>
      </w:r>
    </w:p>
    <w:p w14:paraId="37667222" w14:textId="2FE3A640" w:rsidR="00165F17" w:rsidRDefault="00165F17" w:rsidP="00165F17">
      <w:pPr>
        <w:spacing w:after="0"/>
      </w:pPr>
      <w:r>
        <w:tab/>
        <w:t xml:space="preserve">Variance </w:t>
      </w:r>
      <w:r>
        <w:tab/>
      </w:r>
      <w:r>
        <w:tab/>
        <w:t xml:space="preserve">= </w:t>
      </w:r>
      <w:r w:rsidR="004B676C" w:rsidRPr="004B676C">
        <w:t>10.0738383</w:t>
      </w:r>
    </w:p>
    <w:p w14:paraId="259D7555" w14:textId="0961C60A" w:rsidR="00165F17" w:rsidRDefault="00165F17" w:rsidP="00165F17">
      <w:pPr>
        <w:spacing w:after="0"/>
      </w:pPr>
      <w:r>
        <w:tab/>
        <w:t xml:space="preserve">Standard deviation </w:t>
      </w:r>
      <w:r>
        <w:tab/>
        <w:t xml:space="preserve">= </w:t>
      </w:r>
      <w:r w:rsidR="004B676C" w:rsidRPr="004B676C">
        <w:t>3.1739310</w:t>
      </w:r>
      <w:r w:rsidR="004B676C">
        <w:t>5</w:t>
      </w:r>
    </w:p>
    <w:p w14:paraId="54D8A4EE" w14:textId="163C2EDB" w:rsidR="00165F17" w:rsidRDefault="00165F17" w:rsidP="00165F17">
      <w:pPr>
        <w:spacing w:after="0"/>
      </w:pPr>
    </w:p>
    <w:p w14:paraId="1DDE4CB8" w14:textId="4D1D5026" w:rsidR="00165F17" w:rsidRDefault="00165F17" w:rsidP="00165F17">
      <w:pPr>
        <w:spacing w:after="0"/>
      </w:pPr>
      <w:r>
        <w:lastRenderedPageBreak/>
        <w:t>A-9:</w:t>
      </w:r>
    </w:p>
    <w:p w14:paraId="789890C7" w14:textId="63E96152" w:rsidR="00165F17" w:rsidRDefault="00165F17" w:rsidP="00165F17">
      <w:pPr>
        <w:spacing w:after="0"/>
      </w:pPr>
      <w:r>
        <w:tab/>
        <w:t xml:space="preserve">Sorted data = </w:t>
      </w:r>
      <w:r w:rsidR="004B676C" w:rsidRPr="004B676C">
        <w:t>0.42, 0.63, 1.25, 1.69, 1.79, 1.79, 1.85, 2.1, 2.55, 2.55, 2.55, 2.95, 5.95, 8.5, 8.5, 10.95</w:t>
      </w:r>
    </w:p>
    <w:p w14:paraId="6EC39046" w14:textId="77777777" w:rsidR="009A530D" w:rsidRDefault="00165F17" w:rsidP="009A530D">
      <w:pPr>
        <w:spacing w:after="0"/>
      </w:pPr>
      <w:r>
        <w:tab/>
      </w:r>
    </w:p>
    <w:p w14:paraId="6E23EDF4" w14:textId="0BD4174E" w:rsidR="00165F17" w:rsidRDefault="00165F17" w:rsidP="009A530D">
      <w:pPr>
        <w:spacing w:after="0"/>
        <w:ind w:firstLine="720"/>
      </w:pPr>
      <w:r>
        <w:t>Fir</w:t>
      </w:r>
      <w:r w:rsidR="009A530D">
        <w:t xml:space="preserve">st half      = </w:t>
      </w:r>
      <w:r w:rsidR="004B676C" w:rsidRPr="004B676C">
        <w:t>0.42, 0.63, 1.25, 1.69, 1.79, 1.79, 1.85, 2.1</w:t>
      </w:r>
    </w:p>
    <w:p w14:paraId="60187F01" w14:textId="58CCDCD5" w:rsidR="009A530D" w:rsidRDefault="009A530D" w:rsidP="009A530D">
      <w:pPr>
        <w:spacing w:after="0"/>
        <w:ind w:firstLine="720"/>
      </w:pPr>
      <w:r>
        <w:t xml:space="preserve">Median        = </w:t>
      </w:r>
      <w:r w:rsidR="004B676C">
        <w:t>1.74</w:t>
      </w:r>
    </w:p>
    <w:p w14:paraId="3B50E7DA" w14:textId="3C1878F5" w:rsidR="009A530D" w:rsidRDefault="009A530D" w:rsidP="009A530D">
      <w:pPr>
        <w:spacing w:after="0"/>
        <w:ind w:firstLine="720"/>
      </w:pPr>
      <w:r>
        <w:t>Q1</w:t>
      </w:r>
      <w:r>
        <w:tab/>
        <w:t xml:space="preserve">        = </w:t>
      </w:r>
      <w:r w:rsidR="004B676C">
        <w:t>1.74</w:t>
      </w:r>
    </w:p>
    <w:p w14:paraId="1773C07E" w14:textId="4EAC5337" w:rsidR="009A530D" w:rsidRDefault="009A530D" w:rsidP="009A530D">
      <w:pPr>
        <w:spacing w:after="0"/>
        <w:ind w:firstLine="720"/>
      </w:pPr>
    </w:p>
    <w:p w14:paraId="44015170" w14:textId="45D2E51F" w:rsidR="009A530D" w:rsidRDefault="009A530D" w:rsidP="009A530D">
      <w:pPr>
        <w:spacing w:after="0"/>
        <w:ind w:firstLine="720"/>
      </w:pPr>
      <w:r>
        <w:t xml:space="preserve">Median of the Full data = </w:t>
      </w:r>
      <w:r w:rsidR="004B676C">
        <w:t>2.325</w:t>
      </w:r>
    </w:p>
    <w:p w14:paraId="3DF8B3CC" w14:textId="564A4351" w:rsidR="009A530D" w:rsidRDefault="009A530D" w:rsidP="009A530D">
      <w:pPr>
        <w:spacing w:after="0"/>
        <w:ind w:firstLine="720"/>
      </w:pPr>
      <w:r>
        <w:t>Q2</w:t>
      </w:r>
      <w:r>
        <w:tab/>
      </w:r>
      <w:r w:rsidR="00E97BB8">
        <w:t>= 2.325</w:t>
      </w:r>
    </w:p>
    <w:p w14:paraId="698969A3" w14:textId="57A694AA" w:rsidR="009A530D" w:rsidRDefault="009A530D" w:rsidP="009A530D">
      <w:pPr>
        <w:spacing w:after="0"/>
        <w:ind w:firstLine="720"/>
      </w:pPr>
    </w:p>
    <w:p w14:paraId="6E4C1A9A" w14:textId="4DCE0D6E" w:rsidR="009A530D" w:rsidRDefault="009A530D" w:rsidP="009A530D">
      <w:pPr>
        <w:spacing w:after="0"/>
        <w:ind w:firstLine="720"/>
      </w:pPr>
      <w:r>
        <w:t xml:space="preserve">Second half = </w:t>
      </w:r>
      <w:r w:rsidR="004B676C" w:rsidRPr="004B676C">
        <w:t>2.55, 2.55, 2.55, 2.95, 5.95, 8.5, 8.5, 10.95</w:t>
      </w:r>
    </w:p>
    <w:p w14:paraId="00883204" w14:textId="5106270B" w:rsidR="009A530D" w:rsidRDefault="009A530D" w:rsidP="009A530D">
      <w:pPr>
        <w:spacing w:after="0"/>
        <w:ind w:firstLine="720"/>
      </w:pPr>
      <w:r>
        <w:t xml:space="preserve">Median = </w:t>
      </w:r>
      <w:r w:rsidR="004B676C">
        <w:t>4.45</w:t>
      </w:r>
    </w:p>
    <w:p w14:paraId="1E78C378" w14:textId="15DD81F2" w:rsidR="009A530D" w:rsidRDefault="009A530D" w:rsidP="009A530D">
      <w:pPr>
        <w:spacing w:after="0"/>
        <w:ind w:firstLine="720"/>
      </w:pPr>
      <w:r>
        <w:t xml:space="preserve">Q3 = </w:t>
      </w:r>
      <w:r w:rsidR="004B676C">
        <w:t>4.45</w:t>
      </w:r>
    </w:p>
    <w:p w14:paraId="528CFFC1" w14:textId="063C8069" w:rsidR="009A530D" w:rsidRDefault="009A530D" w:rsidP="009A530D">
      <w:pPr>
        <w:spacing w:after="0"/>
      </w:pPr>
    </w:p>
    <w:p w14:paraId="5A16E1D5" w14:textId="5572825A" w:rsidR="009A530D" w:rsidRDefault="009A530D" w:rsidP="009A530D">
      <w:pPr>
        <w:spacing w:after="0"/>
      </w:pPr>
      <w:r>
        <w:t>A-10:</w:t>
      </w:r>
    </w:p>
    <w:p w14:paraId="24FF9C9A" w14:textId="401BD870" w:rsidR="009A530D" w:rsidRDefault="009A530D" w:rsidP="009A530D">
      <w:pPr>
        <w:spacing w:after="0"/>
      </w:pPr>
      <w:r>
        <w:tab/>
      </w:r>
    </w:p>
    <w:p w14:paraId="2CA220AA" w14:textId="5EB5A852" w:rsidR="009A530D" w:rsidRDefault="004B676C" w:rsidP="009A530D">
      <w:pPr>
        <w:spacing w:after="0"/>
        <w:ind w:firstLine="720"/>
      </w:pPr>
      <w:r>
        <w:rPr>
          <w:noProof/>
        </w:rPr>
        <mc:AlternateContent>
          <mc:Choice Requires="cx1">
            <w:drawing>
              <wp:inline distT="0" distB="0" distL="0" distR="0" wp14:anchorId="7A0736CA" wp14:editId="79F93A1A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BEBAE6-50F7-475B-9F4E-DE8E472C69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7A0736CA" wp14:editId="79F93A1A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BEBAE6-50F7-475B-9F4E-DE8E472C691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E3BEBAE6-50F7-475B-9F4E-DE8E472C691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9A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A2098"/>
    <w:multiLevelType w:val="hybridMultilevel"/>
    <w:tmpl w:val="1FBE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A08E9"/>
    <w:multiLevelType w:val="hybridMultilevel"/>
    <w:tmpl w:val="81D65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04"/>
    <w:rsid w:val="00147BFD"/>
    <w:rsid w:val="00165F17"/>
    <w:rsid w:val="004B676C"/>
    <w:rsid w:val="008B1C7B"/>
    <w:rsid w:val="009A530D"/>
    <w:rsid w:val="00BF5B0A"/>
    <w:rsid w:val="00D2438F"/>
    <w:rsid w:val="00E33DE5"/>
    <w:rsid w:val="00E97BB8"/>
    <w:rsid w:val="00F6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ABAF"/>
  <w15:chartTrackingRefBased/>
  <w15:docId w15:val="{776BE65A-0BF8-4FDE-B72C-CB640F64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5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microsoft.com/office/2014/relationships/chartEx" Target="charts/chartEx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Relationship Id="rId4" Type="http://schemas.openxmlformats.org/officeDocument/2006/relationships/themeOverride" Target="../theme/themeOverride1.xm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Relationship Id="rId4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1C4-447E-A6DC-D3C6602B59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1C4-447E-A6DC-D3C6602B59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C4-447E-A6DC-D3C6602B596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1C4-447E-A6DC-D3C6602B596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1C4-447E-A6DC-D3C6602B596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Sheet1!$B$17:$B$21</c:f>
              <c:strCache>
                <c:ptCount val="5"/>
                <c:pt idx="0">
                  <c:v>United Kingdom</c:v>
                </c:pt>
                <c:pt idx="1">
                  <c:v>Germany</c:v>
                </c:pt>
                <c:pt idx="2">
                  <c:v>Norway</c:v>
                </c:pt>
                <c:pt idx="3">
                  <c:v>Belgium</c:v>
                </c:pt>
                <c:pt idx="4">
                  <c:v>Australia</c:v>
                </c:pt>
              </c:strCache>
            </c:strRef>
          </c:cat>
          <c:val>
            <c:numRef>
              <c:f>Sheet1!$C$17:$C$21</c:f>
              <c:numCache>
                <c:formatCode>General</c:formatCode>
                <c:ptCount val="5"/>
                <c:pt idx="0">
                  <c:v>10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1C4-447E-A6DC-D3C6602B596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Sheet1!$A$1:$A$16</cx:f>
        <cx:lvl ptCount="16" formatCode="General">
          <cx:pt idx="0">6</cx:pt>
          <cx:pt idx="1">32</cx:pt>
          <cx:pt idx="2">80</cx:pt>
          <cx:pt idx="3">6</cx:pt>
          <cx:pt idx="4">32</cx:pt>
          <cx:pt idx="5">6</cx:pt>
          <cx:pt idx="6">6</cx:pt>
          <cx:pt idx="7">2</cx:pt>
          <cx:pt idx="8">48</cx:pt>
          <cx:pt idx="9">15</cx:pt>
          <cx:pt idx="10">24</cx:pt>
          <cx:pt idx="11">12</cx:pt>
          <cx:pt idx="12">6</cx:pt>
          <cx:pt idx="13">6</cx:pt>
          <cx:pt idx="14">6</cx:pt>
          <cx:pt idx="15">10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14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title>
    <cx:plotArea>
      <cx:plotAreaRegion>
        <cx:series layoutId="clusteredColumn" uniqueId="{D0EA319A-37D8-4FB9-B9A0-061DC85E791F}"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Sheet1!$E$1:$E$16</cx:f>
        <cx:lvl ptCount="16" formatCode="General">
          <cx:pt idx="0">2.5499999999999998</cx:pt>
          <cx:pt idx="1">1.6899999999999999</cx:pt>
          <cx:pt idx="2">2.5499999999999998</cx:pt>
          <cx:pt idx="3">1.8500000000000001</cx:pt>
          <cx:pt idx="4">10.949999999999999</cx:pt>
          <cx:pt idx="5">2.5499999999999998</cx:pt>
          <cx:pt idx="6">8.5</cx:pt>
          <cx:pt idx="7">8.5</cx:pt>
          <cx:pt idx="8">1.25</cx:pt>
          <cx:pt idx="9">0.41999999999999998</cx:pt>
          <cx:pt idx="10">1.79</cx:pt>
          <cx:pt idx="11">5.9500000000000002</cx:pt>
          <cx:pt idx="12">2.1000000000000001</cx:pt>
          <cx:pt idx="13">0.63</cx:pt>
          <cx:pt idx="14">2.9500000000000002</cx:pt>
          <cx:pt idx="15">1.79</cx:pt>
        </cx:lvl>
      </cx:numDim>
    </cx:data>
  </cx:chartData>
  <cx:chart>
    <cx:title pos="t" align="ctr" overlay="0">
      <cx:tx>
        <cx:txData>
          <cx:v>Box Plot for Unit 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Plot for Unit price</a:t>
          </a:r>
        </a:p>
      </cx:txPr>
    </cx:title>
    <cx:plotArea>
      <cx:plotAreaRegion>
        <cx:series layoutId="boxWhisker" uniqueId="{73A65413-7D7B-4A31-9BA7-FE4192CC59C5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K.S.D.</dc:creator>
  <cp:keywords/>
  <dc:description/>
  <cp:lastModifiedBy>PERERA K.S.D.</cp:lastModifiedBy>
  <cp:revision>3</cp:revision>
  <dcterms:created xsi:type="dcterms:W3CDTF">2022-02-22T05:57:00Z</dcterms:created>
  <dcterms:modified xsi:type="dcterms:W3CDTF">2022-02-22T14:41:00Z</dcterms:modified>
</cp:coreProperties>
</file>