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Soluções em Energias Renováveis e Sustentáveis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Relatório Técnico — Motor de Gerenciamento Energético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1. Objetivo da Disciplina no Projeto</w:t>
      </w:r>
    </w:p>
    <w:p>
      <w:pPr>
        <w:spacing w:after="160" w:line="300"/>
        <w:jc w:val="both"/>
      </w:pPr>
      <w:r>
        <w:t xml:space="preserve">A disciplina de </w:t>
      </w:r>
      <w:r>
        <w:rPr>
          <w:b/>
          <w:bCs/>
        </w:rPr>
        <w:t xml:space="preserve">Soluções em Energias Renováveis e Sustentáveis</w:t>
      </w:r>
      <w:r>
        <w:t xml:space="preserve"> pede o desenvolvimento de um sistema que monitore os sistemas energéticos de uma missão espacial, aplicando conceitos de energia, potência, fontes renováveis e sustentabilidade sobre dados simulados dos módulos da operação.</w:t>
      </w:r>
    </w:p>
    <w:p>
      <w:pPr>
        <w:spacing w:after="160" w:line="300"/>
        <w:jc w:val="both"/>
      </w:pPr>
      <w:r>
        <w:t xml:space="preserve">No O.R.B.I.T.A., isso foi materializado em um motor energético dedicado — o arquivo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energy_manager.py</w:t>
      </w:r>
      <w:r>
        <w:t xml:space="preserve"> — que calcula o balanço entre a geração solar e o consumo da nave, e toma decisões automáticas para preservar os sistemas essenciais quando a energia fica escassa.</w:t>
      </w:r>
    </w:p>
    <w:p>
      <w:pPr>
        <w:pStyle w:val="Heading1"/>
      </w:pPr>
      <w:r>
        <w:t xml:space="preserve">2. A Classe GerenciadorEnergia</w:t>
      </w:r>
    </w:p>
    <w:p>
      <w:pPr>
        <w:spacing w:after="160" w:line="300"/>
        <w:jc w:val="both"/>
      </w:pPr>
      <w:r>
        <w:t xml:space="preserve">A decisão de arquitetura foi encapsular toda a lógica energética em uma </w:t>
      </w:r>
      <w:r>
        <w:rPr>
          <w:b/>
          <w:bCs/>
        </w:rPr>
        <w:t xml:space="preserve">classe</w:t>
      </w:r>
      <w:r>
        <w:t xml:space="preserve">, e não em funções soltas. Isso permite manter o estado da missão (histórico de balanço, painéis ativos, módulos ligados) de forma coesa e consultá-lo a qualquer momento. A classe processa cada ciclo de telemetria e atualiza esse estado interno.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GerenciadorEnergia: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self.historico = []          # balanço por ciclo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self.paineis_ativos = 4      # painéis solares virtuais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self.modulos_extras_on =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processar_ciclo(self, bateria, temperatura):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geracao = self._geracao_solar(temperatura)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consumo = self._consumo_total()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balanco = geracao - consumo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...</w:t>
            </w:r>
          </w:p>
        </w:tc>
      </w:tr>
    </w:tbl>
    <w:p>
      <w:pPr>
        <w:pStyle w:val="Heading1"/>
      </w:pPr>
      <w:r>
        <w:t xml:space="preserve">3. Balanço Energético: Geração vs. Consumo</w:t>
      </w:r>
    </w:p>
    <w:p>
      <w:pPr>
        <w:spacing w:after="160" w:line="300"/>
        <w:jc w:val="both"/>
      </w:pPr>
      <w:r>
        <w:t xml:space="preserve">O núcleo do modelo é o </w:t>
      </w:r>
      <w:r>
        <w:rPr>
          <w:b/>
          <w:bCs/>
        </w:rPr>
        <w:t xml:space="preserve">balanço energético</w:t>
      </w:r>
      <w:r>
        <w:t xml:space="preserve">, calculado em watt-hora (Wh) a cada ciclo como a diferença entre a energia gerada pelos painéis solares e a consumida pelos módulos da nave: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balanço (Wh) = geração_solar − consumo_total</w:t>
            </w:r>
          </w:p>
        </w:tc>
      </w:tr>
    </w:tbl>
    <w:p>
      <w:pPr>
        <w:spacing w:after="160" w:line="300"/>
        <w:jc w:val="both"/>
      </w:pPr>
      <w:r>
        <w:t xml:space="preserve">A </w:t>
      </w:r>
      <w:r>
        <w:rPr>
          <w:b/>
          <w:bCs/>
        </w:rPr>
        <w:t xml:space="preserve">geração solar</w:t>
      </w:r>
      <w:r>
        <w:t xml:space="preserve"> depende do número de painéis ativos e da eficiência, que cai quando a temperatura ultrapassa o limite seguro (painéis aquecidos geram menos). Essa relação entre temperatura e rendimento aplica o conceito físico real de que células fotovoltaicas perdem eficiência com o calor — um ponto de sustentabilidade técnica valorizado pela disciplina.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Eficiência dos painéis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 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nominal das células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 &gt; limite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Perda térmica em células fotovoltaicas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Automação Lógica: Priorizar o Suporte à Vida</w:t>
      </w:r>
    </w:p>
    <w:p>
      <w:pPr>
        <w:spacing w:after="160" w:line="300"/>
        <w:jc w:val="both"/>
      </w:pPr>
      <w:r>
        <w:t xml:space="preserve">O requisito mais importante da disciplina é a </w:t>
      </w:r>
      <w:r>
        <w:rPr>
          <w:b/>
          <w:bCs/>
        </w:rPr>
        <w:t xml:space="preserve">decisão automática</w:t>
      </w:r>
      <w:r>
        <w:t xml:space="preserve">. Quando a bateria cai abaixo de 20%, o sistema entra em modo de economia sem intervenção humana: ele </w:t>
      </w:r>
      <w:r>
        <w:rPr>
          <w:b/>
          <w:bCs/>
        </w:rPr>
        <w:t xml:space="preserve">desliga os módulos não essenciais</w:t>
      </w:r>
      <w:r>
        <w:t xml:space="preserve"> para redirecionar toda a energia disponível ao suporte à vida (oxigênio, comunicação básica).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Bateria ≥ 20%</w:t>
      </w:r>
      <w:r>
        <w:t xml:space="preserve"> — todos os módulos operam normalmente.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Bateria &lt; 20%</w:t>
      </w:r>
      <w:r>
        <w:t xml:space="preserve"> — módulos extras são desligados; prioridade ao suporte à vida.</w:t>
      </w:r>
    </w:p>
    <w:p>
      <w:pPr>
        <w:spacing w:after="160" w:line="300"/>
        <w:jc w:val="both"/>
      </w:pPr>
      <w:r>
        <w:t xml:space="preserve">Essa lógica representa o coração da sustentabilidade aplicada: usar o recurso escasso (energia) de forma inteligente, garantindo que as funções vitais nunca fiquem sem suprimento. É uma decisão de engenharia que espelha o que ocorre em naves e satélites reais.</w:t>
      </w:r>
    </w:p>
    <w:p>
      <w:pPr>
        <w:pStyle w:val="Heading1"/>
      </w:pPr>
      <w:r>
        <w:t xml:space="preserve">5. Integração com o Agente de IA</w:t>
      </w:r>
    </w:p>
    <w:p>
      <w:pPr>
        <w:spacing w:after="160" w:line="300"/>
        <w:jc w:val="both"/>
      </w:pPr>
      <w:r>
        <w:t xml:space="preserve">O balanço energético calculado não fica isolado: ele é enviado ao agente ARIA, que produz uma análise em linguagem natural sobre a saúde energética da missão e recomenda ações. Assim, a disciplina de energia se conecta à de inteligência artificial, e o operador recebe tanto os números quanto a interpretação deles.</w:t>
      </w:r>
    </w:p>
    <w:p>
      <w:pPr>
        <w:pStyle w:val="Heading1"/>
      </w:pPr>
      <w:r>
        <w:t xml:space="preserve">6. Visualização na Interface</w:t>
      </w:r>
    </w:p>
    <w:p>
      <w:pPr>
        <w:spacing w:after="160" w:line="300"/>
        <w:jc w:val="both"/>
      </w:pPr>
      <w:r>
        <w:t xml:space="preserve">Na HUD gráfica, o estado energético aparece em uma barra dedicada que mostra o nível da bateria com cores semafóricas (verde, âmbar, vermelho), o balanço em Wh, os painéis ativos e se os módulos extras estão ligados ou desligados. Essa visualização atende ao critério de usabilidade, tornando a informação energética imediata e legível.</w:t>
      </w:r>
    </w:p>
    <w:p>
      <w:pPr>
        <w:pStyle w:val="Heading1"/>
      </w:pPr>
      <w:r>
        <w:t xml:space="preserve">7. Por que Essas Decisões</w:t>
      </w:r>
    </w:p>
    <w:p>
      <w:pPr>
        <w:spacing w:after="160" w:line="300"/>
        <w:jc w:val="both"/>
      </w:pPr>
      <w:r>
        <w:t xml:space="preserve">Encapsular a energia em uma classe deixa o sistema extensível — é fácil adicionar novos módulos ou ajustar a eficiência sem mexer no resto. O cálculo de balanço em Wh dá rigor físico ao modelo. E a automação de corte de módulos não essenciais é o que transforma um simples monitor em um sistema </w:t>
      </w:r>
      <w:r>
        <w:rPr>
          <w:b/>
          <w:bCs/>
        </w:rPr>
        <w:t xml:space="preserve">sustentável</w:t>
      </w:r>
      <w:r>
        <w:t xml:space="preserve">: ele não só mede a energia, mas age para preservá-la, priorizando o que mantém a tripulação viva. Essa combinação de medição, decisão automática e visualização clara cobre os três eixos de avaliação da disciplina — técnica, inovação e usabilidade.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Soluções em Energias Renováveis e Sustentáveis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Soluções em Energias Renováveis e Sustentáveis</dc:title>
  <dc:creator>Equipe Aldebaran</dc:creator>
  <cp:lastModifiedBy>Un-named</cp:lastModifiedBy>
  <cp:revision>1</cp:revision>
  <dcterms:created xsi:type="dcterms:W3CDTF">2026-06-09T11:47:39.706Z</dcterms:created>
  <dcterms:modified xsi:type="dcterms:W3CDTF">2026-06-09T11:47:39.707Z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