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85FA5"/>
          <w:sz w:val="56"/>
          <w:szCs w:val="56"/>
        </w:rPr>
        <w:t xml:space="preserve">O.R.B.I.T.A.</w:t>
      </w:r>
    </w:p>
    <w:p>
      <w:pPr>
        <w:spacing w:after="40"/>
        <w:jc w:val="center"/>
      </w:pPr>
      <w:r>
        <w:rPr>
          <w:i/>
          <w:iCs/>
          <w:color w:val="5F5E5A"/>
          <w:sz w:val="18"/>
          <w:szCs w:val="18"/>
        </w:rPr>
        <w:t xml:space="preserve">Operational Risk &amp; Balance Intelligence via Technique Analysis</w:t>
      </w:r>
    </w:p>
    <w:p>
      <w:pPr>
        <w:pBdr>
          <w:bottom w:val="single" w:color="185FA5" w:sz="6" w:space="6"/>
        </w:pBdr>
        <w:spacing w:after="80" w:before="200"/>
        <w:jc w:val="center"/>
      </w:pPr>
      <w:r>
        <w:rPr>
          <w:b/>
          <w:bCs/>
          <w:color w:val="000000"/>
          <w:sz w:val="32"/>
          <w:szCs w:val="32"/>
        </w:rPr>
        <w:t xml:space="preserve">Pensamento Computacional</w:t>
      </w:r>
    </w:p>
    <w:p>
      <w:pPr>
        <w:spacing w:after="120"/>
        <w:jc w:val="center"/>
      </w:pPr>
      <w:r>
        <w:rPr>
          <w:color w:val="5F5E5A"/>
          <w:sz w:val="22"/>
          <w:szCs w:val="22"/>
        </w:rPr>
        <w:t xml:space="preserve">Relatório Técnico — Lógica de Diagnóstico e Análise de Risco</w:t>
      </w:r>
    </w:p>
    <w:p>
      <w:pPr>
        <w:spacing w:after="360"/>
        <w:jc w:val="center"/>
      </w:pPr>
      <w:r>
        <w:rPr>
          <w:color w:val="5F5E5A"/>
          <w:sz w:val="20"/>
          <w:szCs w:val="20"/>
        </w:rPr>
        <w:t xml:space="preserve">Equipe Aldebaran  •  Global Solution FIAP 2026.1</w:t>
      </w:r>
    </w:p>
    <w:p>
      <w:pPr>
        <w:pStyle w:val="Heading1"/>
      </w:pPr>
      <w:r>
        <w:t xml:space="preserve">1. Objetivo da Disciplina no Projeto</w:t>
      </w:r>
    </w:p>
    <w:p>
      <w:pPr>
        <w:spacing w:after="160" w:line="300"/>
        <w:jc w:val="both"/>
      </w:pPr>
      <w:r>
        <w:t xml:space="preserve">A disciplina de </w:t>
      </w:r>
      <w:r>
        <w:rPr>
          <w:b/>
          <w:bCs/>
        </w:rPr>
        <w:t xml:space="preserve">Pensamento Computacional</w:t>
      </w:r>
      <w:r>
        <w:t xml:space="preserve"> é a espinha dorsal do projeto: ela pede que um problema complexo — monitorar a saúde de uma missão espacial — seja decomposto em partes tratáveis, com lógica de decisão, classificação de risco, análise de tendência e identificação de áreas críticas. O O.R.B.I.T.A. aplica os quatro pilares do pensamento computacional de ponta a ponta.</w:t>
      </w:r>
    </w:p>
    <w:p>
      <w:pPr>
        <w:pStyle w:val="Heading1"/>
      </w:pPr>
      <w:r>
        <w:t xml:space="preserve">2. Os Quatro Pilares Aplicados</w:t>
      </w:r>
    </w:p>
    <w:p>
      <w:pPr>
        <w:spacing w:after="160" w:line="300"/>
        <w:jc w:val="both"/>
      </w:pPr>
      <w:r>
        <w:t xml:space="preserve">Cada pilar do pensamento computacional tem um reflexo direto na arquitetura do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Aplicação no O.R.B.I.T.A.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Decomposição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Dividir a missão em ciclos, e cada ciclo em 5 métricas independentes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Reconhecimento de padrões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Classificar cada métrica em NORMAL / ATENÇÃO / CRÍTICO por faixas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Abstração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Reduzir 5 leituras a uma pontuação única de risco por ciclo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Algoritmos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Sequência de regras que produz diagnóstico, tendência e área crítica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Lógica de Decisão e Classificação de Risco</w:t>
      </w:r>
    </w:p>
    <w:p>
      <w:pPr>
        <w:spacing w:after="160" w:line="300"/>
        <w:jc w:val="both"/>
      </w:pPr>
      <w:r>
        <w:t xml:space="preserve">Cada métrica é avaliada por uma estrutura de decisão que a coloca em uma das três faixas, atribuindo uma pontuação. Essa é a aplicação concreta do </w:t>
      </w:r>
      <w:r>
        <w:rPr>
          <w:b/>
          <w:bCs/>
        </w:rPr>
        <w:t xml:space="preserve">reconhecimento de padrões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NORMAL = 0</w:t>
      </w:r>
      <w:r>
        <w:t xml:space="preserve"> — sistema dentro da faixa segura.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ATENÇÃO = 1</w:t>
      </w:r>
      <w:r>
        <w:t xml:space="preserve"> — sistema em faixa de alerta preventivo.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CRÍTICO = 2</w:t>
      </w:r>
      <w:r>
        <w:t xml:space="preserve"> — sistema fora do limite operacional.</w:t>
      </w:r>
    </w:p>
    <w:p>
      <w:pPr>
        <w:spacing w:after="160" w:line="300"/>
        <w:jc w:val="both"/>
      </w:pPr>
      <w:r>
        <w:t xml:space="preserve">A soma dessas pontuações em um ciclo é uma </w:t>
      </w:r>
      <w:r>
        <w:rPr>
          <w:b/>
          <w:bCs/>
        </w:rPr>
        <w:t xml:space="preserve">abstração</w:t>
      </w:r>
      <w:r>
        <w:t xml:space="preserve">: cinco informações distintas viram um único número que resume o risco. Esse número define o status geral do ciclo: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Soma de pontos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da missão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ESTÁVEL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a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ATENÇÃO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a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Lógica Booleana de Alerta</w:t>
      </w:r>
    </w:p>
    <w:p>
      <w:pPr>
        <w:spacing w:after="160" w:line="300"/>
        <w:jc w:val="both"/>
      </w:pPr>
      <w:r>
        <w:t xml:space="preserve">Além da pontuação, o sistema aplica uma </w:t>
      </w:r>
      <w:r>
        <w:rPr>
          <w:b/>
          <w:bCs/>
        </w:rPr>
        <w:t xml:space="preserve">lógica booleana</w:t>
      </w:r>
      <w:r>
        <w:t xml:space="preserve"> que sintetiza se há qualquer condição de alerta no ciclo. Cinco variáveis booleanas (uma por métrica) são combinadas por OU lógico em uma variável final 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A or B or C or D or 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onde cada letra é 1 se a métrica correspondente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disparou alerta, e 0 caso contrário.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1  →  há pelo menos um alerta ativo no ciclo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0  →  ciclo sem alertas</w:t>
            </w:r>
          </w:p>
        </w:tc>
      </w:tr>
    </w:tbl>
    <w:p>
      <w:pPr>
        <w:spacing w:after="160" w:line="300"/>
        <w:jc w:val="both"/>
      </w:pPr>
      <w:r>
        <w:t xml:space="preserve">Essa formulação booleana é uma aplicação clássica de pensamento computacional: reduz um conjunto de condições a uma decisão binária clara, que a interface usa para sinalizar visualmente o estado de alerta.</w:t>
      </w:r>
    </w:p>
    <w:p>
      <w:pPr>
        <w:pStyle w:val="Heading1"/>
      </w:pPr>
      <w:r>
        <w:t xml:space="preserve">5. Análise de Tendência</w:t>
      </w:r>
    </w:p>
    <w:p>
      <w:pPr>
        <w:spacing w:after="160" w:line="300"/>
        <w:jc w:val="both"/>
      </w:pPr>
      <w:r>
        <w:t xml:space="preserve">Para que o sistema não seja apenas um retrato estático, ele compara o </w:t>
      </w:r>
      <w:r>
        <w:rPr>
          <w:b/>
          <w:bCs/>
        </w:rPr>
        <w:t xml:space="preserve">primeiro e o último ciclo</w:t>
      </w:r>
      <w:r>
        <w:t xml:space="preserve"> da missão e calcula a tendência: se o risco aumentou, a missão está em PIORA; se diminuiu, em MELHORA; se manteve, ESTÁVEL. Isso adiciona uma dimensão temporal ao diagnóstico, mostrando para onde a missão caminha.</w:t>
      </w:r>
    </w:p>
    <w:p>
      <w:pPr>
        <w:pStyle w:val="Heading1"/>
      </w:pPr>
      <w:r>
        <w:t xml:space="preserve">6. Identificação da Área Mais Afetada</w:t>
      </w:r>
    </w:p>
    <w:p>
      <w:pPr>
        <w:spacing w:after="160" w:line="300"/>
        <w:jc w:val="both"/>
      </w:pPr>
      <w:r>
        <w:t xml:space="preserve">O sistema soma o risco acumulado de cada uma das cinco áreas (temperatura, comunicação, energia, oxigênio, estabilidade) ao longo de todos os ciclos e identifica qual delas concentrou o maior risco durante a missão. Essa análise ajuda a direcionar a atenção do operador ao subsistema mais problemático — uma decisão de abstração que transforma muitos dados em uma conclusão única e acionável.</w:t>
      </w:r>
    </w:p>
    <w:p>
      <w:pPr>
        <w:pStyle w:val="Heading1"/>
      </w:pPr>
      <w:r>
        <w:t xml:space="preserve">7. Da Lógica à Interface e à Voz</w:t>
      </w:r>
    </w:p>
    <w:p>
      <w:pPr>
        <w:spacing w:after="160" w:line="300"/>
        <w:jc w:val="both"/>
      </w:pPr>
      <w:r>
        <w:t xml:space="preserve">Todo esse raciocínio é apresentado em duas camadas. No terminal, um relatório estático formatado atende ao requisito de compliance. Na interface gráfica (HUD), os resultados aparecem com medidores visuais, log animado e cores semafóricas. O agente ARIA ainda resume o diagnóstico em uma frase falada, no estilo de um assistente de bordo. A lógica é a mesma; só a forma de comunicação muda.</w:t>
      </w:r>
    </w:p>
    <w:p>
      <w:pPr>
        <w:pStyle w:val="Heading1"/>
      </w:pPr>
      <w:r>
        <w:t xml:space="preserve">8. Por que Essas Decisões</w:t>
      </w:r>
    </w:p>
    <w:p>
      <w:pPr>
        <w:spacing w:after="160" w:line="300"/>
        <w:jc w:val="both"/>
      </w:pPr>
      <w:r>
        <w:t xml:space="preserve">A força do projeto está em manter a lógica de pensamento computacional </w:t>
      </w:r>
      <w:r>
        <w:rPr>
          <w:b/>
          <w:bCs/>
        </w:rPr>
        <w:t xml:space="preserve">clara e separada</w:t>
      </w:r>
      <w:r>
        <w:t xml:space="preserve"> da apresentação. As regras de classificação, a pontuação, a lógica booleana, a tendência e a área crítica são todas funções puras e testáveis. Isso significa que o mesmo motor de raciocínio alimenta o terminal, a interface gráfica e a IA, sem duplicação. É a aplicação fiel do princípio de decompor um problema grande em peças pequenas, resolver cada uma bem, e compô-las em uma solução completa.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Pensamento Computacional  |  Página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jc w:val="right"/>
    </w:pPr>
    <w:r>
      <w:rPr>
        <w:color w:val="5F5E5A"/>
        <w:sz w:val="16"/>
        <w:szCs w:val="16"/>
      </w:rPr>
      <w:t xml:space="preserve">O.R.B.I.T.A. — Equipe Aldebaran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85FA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85FA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Pensamento Computacional</dc:title>
  <dc:creator>Equipe Aldebaran</dc:creator>
  <cp:lastModifiedBy>Un-named</cp:lastModifiedBy>
  <cp:revision>1</cp:revision>
  <dcterms:created xsi:type="dcterms:W3CDTF">2026-06-09T11:47:40.046Z</dcterms:created>
  <dcterms:modified xsi:type="dcterms:W3CDTF">2026-06-09T11:47:40.046Z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