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Liu, Z-Y., Berthel, A., Czech,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Long-Context DNA Language Model for Cross-Species Functional Annotation in Angiosperms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T., Angelovici, R., Hale, C.,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C., Hua, J., La, T., Lepak, N., Fu, Q., Buckler, E., &amp; Romay, C. (2025).</w:t>
      </w:r>
      <w:r>
        <w:t xml:space="preserve"> </w:t>
      </w:r>
      <w:r>
        <w:rPr>
          <w:bCs/>
          <w:b/>
        </w:rPr>
        <w:t xml:space="preserve">Grass Rhizome Proteomics Reveals Convergent Freezing-Tolerance Strategies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2025-12-15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2025-12-15T17:04:41Z</dcterms:created>
  <dcterms:modified xsi:type="dcterms:W3CDTF">2025-12-15T17:04:41Z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