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W.,</w:t>
      </w:r>
      <w:r>
        <w:t xml:space="preserve"> </w:t>
      </w:r>
      <w:r>
        <w:rPr>
          <w:bCs/>
          <w:b/>
        </w:rPr>
        <w:t xml:space="preserve">Hsu, S.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Lai, W.,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S.</w:t>
      </w:r>
      <w:r>
        <w:t xml:space="preserve">, Barghi, N., Mallard, F., Otte, K.A., Svečnjak, L., Senti, K.,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</w:t>
      </w:r>
      <w:r>
        <w:t xml:space="preserve"> </w:t>
      </w:r>
      <w:r>
        <w:rPr>
          <w:bCs/>
          <w:b/>
        </w:rPr>
        <w:t xml:space="preserve">Hsu, S.</w:t>
      </w:r>
      <w:r>
        <w:t xml:space="preserve">, Ou, J., Liao, C., &amp; Tung, C.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S.</w:t>
      </w:r>
      <w:r>
        <w:t xml:space="preserve">, &amp; Tung, C.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2025-07-07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2025-07-07T23:59:57Z</dcterms:created>
  <dcterms:modified xsi:type="dcterms:W3CDTF">2025-07-07T23:59:57Z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