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Liu, Z-Y., Berthel, A., Czech,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Long-Context DNA Language Model for Cross-Species Functional Annotation in Angiosperms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T., Angelovici, R., Hale, C.,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C., Hua, J., La, T., Lepak, N., Fu, Q., Buckler, E., &amp; Romay, C. (2025).</w:t>
      </w:r>
      <w:r>
        <w:t xml:space="preserve"> </w:t>
      </w:r>
      <w:r>
        <w:rPr>
          <w:bCs/>
          <w:b/>
        </w:rPr>
        <w:t xml:space="preserve">Grass Rhizome Proteomics Reveals Convergent Freezing-Tolerance Strategies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2025-12-22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2025-12-22T00:23:35Z</dcterms:created>
  <dcterms:modified xsi:type="dcterms:W3CDTF">2025-12-22T00:23:35Z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