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D6A60" w14:textId="77777777" w:rsidR="000F3001" w:rsidRDefault="000F3001" w:rsidP="000F3001"/>
    <w:p w14:paraId="076A37A1" w14:textId="66EC7D3D" w:rsidR="006F1DEA" w:rsidRPr="005B1D04" w:rsidRDefault="00234BF7" w:rsidP="000F3001">
      <w:pPr>
        <w:pStyle w:val="2"/>
        <w:spacing w:line="240" w:lineRule="auto"/>
        <w:jc w:val="center"/>
        <w:rPr>
          <w:sz w:val="28"/>
          <w:szCs w:val="28"/>
        </w:rPr>
      </w:pPr>
      <w:r w:rsidRPr="005B1D04">
        <w:rPr>
          <w:sz w:val="28"/>
          <w:szCs w:val="28"/>
        </w:rPr>
        <w:t>Details for dynamic energy hub model</w:t>
      </w:r>
    </w:p>
    <w:p w14:paraId="02F75E62" w14:textId="77777777" w:rsidR="000F3001" w:rsidRPr="000F3001" w:rsidRDefault="000F3001" w:rsidP="000F3001">
      <w:pPr>
        <w:rPr>
          <w:rFonts w:hint="eastAsia"/>
        </w:rPr>
      </w:pPr>
    </w:p>
    <w:p w14:paraId="75407567" w14:textId="77777777" w:rsidR="00BA13FC" w:rsidRPr="00BA13FC" w:rsidRDefault="00BA13FC" w:rsidP="00BA13FC">
      <w:pPr>
        <w:widowControl/>
        <w:numPr>
          <w:ilvl w:val="0"/>
          <w:numId w:val="1"/>
        </w:numPr>
        <w:rPr>
          <w:rFonts w:ascii="Times New Roman" w:eastAsia="宋体" w:hAnsi="Times New Roman" w:cs="Times New Roman"/>
          <w:sz w:val="20"/>
          <w:szCs w:val="20"/>
        </w:rPr>
      </w:pPr>
      <w:r w:rsidRPr="00BA13FC">
        <w:rPr>
          <w:rFonts w:ascii="Times New Roman" w:eastAsia="宋体" w:hAnsi="Times New Roman" w:cs="Times New Roman"/>
          <w:sz w:val="20"/>
          <w:szCs w:val="20"/>
        </w:rPr>
        <w:t>Energy conservation equations at each energy bus:</w:t>
      </w:r>
    </w:p>
    <w:p w14:paraId="44E4D4F9" w14:textId="77777777" w:rsidR="00BA13FC" w:rsidRPr="00BA13FC" w:rsidRDefault="00BA13FC" w:rsidP="00BA13FC">
      <w:pPr>
        <w:widowControl/>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gas bus:</w:t>
      </w:r>
    </w:p>
    <w:p w14:paraId="19CB254F" w14:textId="1C7F8CF7"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1480" w:dyaOrig="320" w14:anchorId="69E73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74.25pt;height:16.15pt" o:ole="">
            <v:imagedata r:id="rId5" o:title=""/>
          </v:shape>
          <o:OLEObject Type="Embed" ProgID="Equation.DSMT4" ShapeID="_x0000_i1095" DrawAspect="Content" ObjectID="_1728569226" r:id="rId6"/>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bookmarkStart w:id="0" w:name="ZEqnNum243323"/>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bookmarkEnd w:id="0"/>
      <w:r w:rsidR="00EE2EC7">
        <w:rPr>
          <w:rFonts w:ascii="Times New Roman" w:eastAsia="宋体" w:hAnsi="Times New Roman" w:cs="Times New Roman"/>
          <w:kern w:val="0"/>
          <w:sz w:val="20"/>
          <w:szCs w:val="20"/>
        </w:rPr>
        <w:fldChar w:fldCharType="end"/>
      </w:r>
    </w:p>
    <w:p w14:paraId="2162FACD"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electricity bus:</w:t>
      </w:r>
    </w:p>
    <w:p w14:paraId="6D3C5FAA" w14:textId="57CDB36D"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2620" w:dyaOrig="320" w14:anchorId="654B17AE">
          <v:shape id="_x0000_i1096" type="#_x0000_t75" style="width:130.9pt;height:16.15pt" o:ole="">
            <v:imagedata r:id="rId7" o:title=""/>
          </v:shape>
          <o:OLEObject Type="Embed" ProgID="Equation.DSMT4" ShapeID="_x0000_i1096" DrawAspect="Content" ObjectID="_1728569227" r:id="rId8"/>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2</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402EEAC1" w14:textId="77777777" w:rsidR="00BA13FC" w:rsidRPr="00BA13FC" w:rsidRDefault="00BA13FC" w:rsidP="00BA13FC">
      <w:pPr>
        <w:widowControl/>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heat bus:</w:t>
      </w:r>
    </w:p>
    <w:p w14:paraId="62F0BA77" w14:textId="2960776D"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3200" w:dyaOrig="320" w14:anchorId="0CD8564A">
          <v:shape id="_x0000_i1097" type="#_x0000_t75" style="width:159.75pt;height:16.15pt" o:ole="">
            <v:imagedata r:id="rId9" o:title=""/>
          </v:shape>
          <o:OLEObject Type="Embed" ProgID="Equation.DSMT4" ShapeID="_x0000_i1097" DrawAspect="Content" ObjectID="_1728569228" r:id="rId10"/>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3</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482E4497"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cooling bus:</w:t>
      </w:r>
    </w:p>
    <w:p w14:paraId="320A3B22" w14:textId="0D8529EE"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2740" w:dyaOrig="320" w14:anchorId="627313D2">
          <v:shape id="_x0000_i1098" type="#_x0000_t75" style="width:137.25pt;height:16.15pt" o:ole="">
            <v:imagedata r:id="rId11" o:title=""/>
          </v:shape>
          <o:OLEObject Type="Embed" ProgID="Equation.DSMT4" ShapeID="_x0000_i1098" DrawAspect="Content" ObjectID="_1728569229" r:id="rId12"/>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4</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4D8B5EDE" w14:textId="77777777" w:rsidR="00BA13FC" w:rsidRPr="00BA13FC" w:rsidRDefault="00BA13FC" w:rsidP="00BA13FC">
      <w:pPr>
        <w:widowControl/>
        <w:numPr>
          <w:ilvl w:val="0"/>
          <w:numId w:val="1"/>
        </w:numPr>
        <w:spacing w:line="252" w:lineRule="auto"/>
        <w:rPr>
          <w:rFonts w:ascii="Times New Roman" w:eastAsia="宋体" w:hAnsi="Times New Roman" w:cs="Times New Roman"/>
          <w:sz w:val="20"/>
          <w:szCs w:val="20"/>
        </w:rPr>
      </w:pPr>
      <w:r w:rsidRPr="00BA13FC">
        <w:rPr>
          <w:rFonts w:ascii="Times New Roman" w:eastAsia="宋体" w:hAnsi="Times New Roman" w:cs="Times New Roman"/>
          <w:sz w:val="20"/>
          <w:szCs w:val="20"/>
        </w:rPr>
        <w:t>Energy conversion constraints:</w:t>
      </w:r>
    </w:p>
    <w:p w14:paraId="76C34A7B" w14:textId="77777777" w:rsidR="00BA13FC" w:rsidRPr="00BA13FC" w:rsidRDefault="00BA13FC" w:rsidP="00BA13FC">
      <w:pPr>
        <w:widowControl/>
        <w:spacing w:line="252" w:lineRule="auto"/>
        <w:ind w:left="204"/>
        <w:rPr>
          <w:rFonts w:ascii="Times New Roman" w:eastAsia="宋体" w:hAnsi="Times New Roman" w:cs="Times New Roman"/>
          <w:sz w:val="20"/>
          <w:szCs w:val="20"/>
        </w:rPr>
      </w:pPr>
      <w:r w:rsidRPr="00BA13FC">
        <w:rPr>
          <w:rFonts w:ascii="Times New Roman" w:eastAsia="宋体" w:hAnsi="Times New Roman" w:cs="Times New Roman"/>
          <w:sz w:val="20"/>
          <w:szCs w:val="20"/>
        </w:rPr>
        <w:t>For combined heat and power plant (CHP):</w:t>
      </w:r>
    </w:p>
    <w:p w14:paraId="3D0D36BD" w14:textId="2D11DAEA"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1020" w:dyaOrig="320" w14:anchorId="73CC4F4E">
          <v:shape id="_x0000_i1099" type="#_x0000_t75" style="width:51pt;height:16.15pt" o:ole="">
            <v:imagedata r:id="rId13" o:title=""/>
          </v:shape>
          <o:OLEObject Type="Embed" ProgID="Equation.DSMT4" ShapeID="_x0000_i1099" DrawAspect="Content" ObjectID="_1728569230" r:id="rId14"/>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5</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3EF9B36C" w14:textId="548223DB"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1040" w:dyaOrig="320" w14:anchorId="000B5262">
          <v:shape id="_x0000_i1100" type="#_x0000_t75" style="width:51.75pt;height:16.15pt" o:ole="">
            <v:imagedata r:id="rId15" o:title=""/>
          </v:shape>
          <o:OLEObject Type="Embed" ProgID="Equation.DSMT4" ShapeID="_x0000_i1100" DrawAspect="Content" ObjectID="_1728569231" r:id="rId16"/>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6</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0C650A02"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gas boiler (GB):</w:t>
      </w:r>
    </w:p>
    <w:p w14:paraId="1B3DA50D" w14:textId="44093853"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1040" w:dyaOrig="320" w14:anchorId="4D643492">
          <v:shape id="_x0000_i1101" type="#_x0000_t75" style="width:51.75pt;height:16.15pt" o:ole="">
            <v:imagedata r:id="rId17" o:title=""/>
          </v:shape>
          <o:OLEObject Type="Embed" ProgID="Equation.DSMT4" ShapeID="_x0000_i1101" DrawAspect="Content" ObjectID="_1728569232" r:id="rId18"/>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7</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26F1B1A6"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electric heat pump (EHP):</w:t>
      </w:r>
    </w:p>
    <w:p w14:paraId="2139038D" w14:textId="2B2606A7"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1420" w:dyaOrig="320" w14:anchorId="18419D02">
          <v:shape id="_x0000_i1102" type="#_x0000_t75" style="width:70.9pt;height:16.15pt" o:ole="">
            <v:imagedata r:id="rId19" o:title=""/>
          </v:shape>
          <o:OLEObject Type="Embed" ProgID="Equation.DSMT4" ShapeID="_x0000_i1102" DrawAspect="Content" ObjectID="_1728569233" r:id="rId20"/>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8</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2349EE53" w14:textId="00BDF448"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1780" w:dyaOrig="320" w14:anchorId="28312048">
          <v:shape id="_x0000_i1103" type="#_x0000_t75" style="width:89.25pt;height:16.15pt" o:ole="">
            <v:imagedata r:id="rId21" o:title=""/>
          </v:shape>
          <o:OLEObject Type="Embed" ProgID="Equation.DSMT4" ShapeID="_x0000_i1103" DrawAspect="Content" ObjectID="_1728569234" r:id="rId22"/>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9</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66489F2C"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absorption chiller (AB):</w:t>
      </w:r>
    </w:p>
    <w:p w14:paraId="0B0F3D98" w14:textId="6834C486"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0"/>
          <w:sz w:val="20"/>
          <w:szCs w:val="20"/>
        </w:rPr>
        <w:object w:dxaOrig="1020" w:dyaOrig="320" w14:anchorId="7FB039BA">
          <v:shape id="_x0000_i1104" type="#_x0000_t75" style="width:51pt;height:16.15pt" o:ole="">
            <v:imagedata r:id="rId23" o:title=""/>
          </v:shape>
          <o:OLEObject Type="Embed" ProgID="Equation.DSMT4" ShapeID="_x0000_i1104" DrawAspect="Content" ObjectID="_1728569235" r:id="rId24"/>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10</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62BAA531" w14:textId="77777777" w:rsidR="00BA13FC" w:rsidRPr="00BA13FC" w:rsidRDefault="00BA13FC" w:rsidP="00BA13FC">
      <w:pPr>
        <w:widowControl/>
        <w:numPr>
          <w:ilvl w:val="0"/>
          <w:numId w:val="1"/>
        </w:numPr>
        <w:spacing w:line="252" w:lineRule="auto"/>
        <w:rPr>
          <w:rFonts w:ascii="Times New Roman" w:eastAsia="宋体" w:hAnsi="Times New Roman" w:cs="Times New Roman"/>
          <w:sz w:val="20"/>
          <w:szCs w:val="20"/>
        </w:rPr>
      </w:pPr>
      <w:r w:rsidRPr="00BA13FC">
        <w:rPr>
          <w:rFonts w:ascii="Times New Roman" w:eastAsia="宋体" w:hAnsi="Times New Roman" w:cs="Times New Roman"/>
          <w:sz w:val="20"/>
          <w:szCs w:val="20"/>
        </w:rPr>
        <w:t>Charging/discharging of energy storages:</w:t>
      </w:r>
    </w:p>
    <w:p w14:paraId="2D6032C0" w14:textId="77777777" w:rsidR="00BA13FC" w:rsidRPr="00BA13FC" w:rsidRDefault="00BA13FC" w:rsidP="00BA13FC">
      <w:pPr>
        <w:widowControl/>
        <w:spacing w:line="252" w:lineRule="auto"/>
        <w:ind w:left="204"/>
        <w:rPr>
          <w:rFonts w:ascii="Times New Roman" w:eastAsia="宋体" w:hAnsi="Times New Roman" w:cs="Times New Roman"/>
          <w:sz w:val="20"/>
          <w:szCs w:val="20"/>
        </w:rPr>
      </w:pPr>
      <w:r w:rsidRPr="00BA13FC">
        <w:rPr>
          <w:rFonts w:ascii="Times New Roman" w:eastAsia="宋体" w:hAnsi="Times New Roman" w:cs="Times New Roman"/>
          <w:sz w:val="20"/>
          <w:szCs w:val="20"/>
        </w:rPr>
        <w:t>For electric energy storage (EES):</w:t>
      </w:r>
    </w:p>
    <w:p w14:paraId="5E87C372" w14:textId="4A212715"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22"/>
          <w:sz w:val="20"/>
          <w:szCs w:val="20"/>
        </w:rPr>
        <w:object w:dxaOrig="980" w:dyaOrig="560" w14:anchorId="26A39107">
          <v:shape id="_x0000_i1105" type="#_x0000_t75" style="width:48.75pt;height:28.15pt" o:ole="">
            <v:imagedata r:id="rId25" o:title=""/>
          </v:shape>
          <o:OLEObject Type="Embed" ProgID="Equation.DSMT4" ShapeID="_x0000_i1105" DrawAspect="Content" ObjectID="_1728569236" r:id="rId26"/>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11</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1961C222"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thermal energy storage (TES):</w:t>
      </w:r>
    </w:p>
    <w:p w14:paraId="56616466" w14:textId="2CF8C138"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22"/>
          <w:sz w:val="20"/>
          <w:szCs w:val="20"/>
        </w:rPr>
        <w:object w:dxaOrig="980" w:dyaOrig="560" w14:anchorId="6BFF8824">
          <v:shape id="_x0000_i1106" type="#_x0000_t75" style="width:48.75pt;height:28.15pt" o:ole="">
            <v:imagedata r:id="rId27" o:title=""/>
          </v:shape>
          <o:OLEObject Type="Embed" ProgID="Equation.DSMT4" ShapeID="_x0000_i1106" DrawAspect="Content" ObjectID="_1728569237" r:id="rId28"/>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12</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715572EB"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ice storage (IS):</w:t>
      </w:r>
    </w:p>
    <w:p w14:paraId="7626A7B7" w14:textId="26277032"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22"/>
          <w:sz w:val="20"/>
          <w:szCs w:val="20"/>
        </w:rPr>
        <w:object w:dxaOrig="1040" w:dyaOrig="560" w14:anchorId="4516BBAC">
          <v:shape id="_x0000_i1107" type="#_x0000_t75" style="width:51.75pt;height:28.15pt" o:ole="">
            <v:imagedata r:id="rId29" o:title=""/>
          </v:shape>
          <o:OLEObject Type="Embed" ProgID="Equation.DSMT4" ShapeID="_x0000_i1107" DrawAspect="Content" ObjectID="_1728569238" r:id="rId30"/>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13</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43FD0B8B" w14:textId="77777777" w:rsidR="00BA13FC" w:rsidRPr="00BA13FC" w:rsidRDefault="00BA13FC" w:rsidP="00BA13FC">
      <w:pPr>
        <w:widowControl/>
        <w:spacing w:line="252" w:lineRule="auto"/>
        <w:ind w:left="204"/>
        <w:rPr>
          <w:rFonts w:ascii="Times New Roman" w:eastAsia="宋体" w:hAnsi="Times New Roman" w:cs="Times New Roman"/>
          <w:sz w:val="20"/>
          <w:szCs w:val="20"/>
        </w:rPr>
      </w:pPr>
      <w:r w:rsidRPr="00BA13FC">
        <w:rPr>
          <w:rFonts w:ascii="Times New Roman" w:eastAsia="宋体" w:hAnsi="Times New Roman" w:cs="Times New Roman"/>
          <w:sz w:val="20"/>
          <w:szCs w:val="20"/>
        </w:rPr>
        <w:lastRenderedPageBreak/>
        <w:t>For temperature-controlled load (TCL) of the heat load:</w:t>
      </w:r>
    </w:p>
    <w:p w14:paraId="5DB0BB45" w14:textId="529E09C6"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22"/>
          <w:sz w:val="20"/>
          <w:szCs w:val="20"/>
        </w:rPr>
        <w:object w:dxaOrig="1020" w:dyaOrig="560" w14:anchorId="142A9339">
          <v:shape id="_x0000_i1108" type="#_x0000_t75" style="width:51pt;height:28.15pt" o:ole="">
            <v:imagedata r:id="rId31" o:title=""/>
          </v:shape>
          <o:OLEObject Type="Embed" ProgID="Equation.DSMT4" ShapeID="_x0000_i1108" DrawAspect="Content" ObjectID="_1728569239" r:id="rId32"/>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14</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600D35DC"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For TCL of the cooling load:</w:t>
      </w:r>
    </w:p>
    <w:p w14:paraId="75D8130F" w14:textId="2955D91C"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22"/>
          <w:sz w:val="20"/>
          <w:szCs w:val="20"/>
        </w:rPr>
        <w:object w:dxaOrig="1040" w:dyaOrig="560" w14:anchorId="405EAE19">
          <v:shape id="_x0000_i1109" type="#_x0000_t75" style="width:51.75pt;height:28.15pt" o:ole="">
            <v:imagedata r:id="rId33" o:title=""/>
          </v:shape>
          <o:OLEObject Type="Embed" ProgID="Equation.DSMT4" ShapeID="_x0000_i1109" DrawAspect="Content" ObjectID="_1728569240" r:id="rId34"/>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bookmarkStart w:id="1" w:name="ZEqnNum568283"/>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15</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bookmarkEnd w:id="1"/>
      <w:r w:rsidR="00EE2EC7">
        <w:rPr>
          <w:rFonts w:ascii="Times New Roman" w:eastAsia="宋体" w:hAnsi="Times New Roman" w:cs="Times New Roman"/>
          <w:kern w:val="0"/>
          <w:sz w:val="20"/>
          <w:szCs w:val="20"/>
        </w:rPr>
        <w:fldChar w:fldCharType="end"/>
      </w:r>
    </w:p>
    <w:p w14:paraId="7D6013FE" w14:textId="77777777" w:rsidR="00BA13FC" w:rsidRPr="00BA13FC" w:rsidRDefault="00BA13FC" w:rsidP="00BA13FC">
      <w:pPr>
        <w:widowControl/>
        <w:spacing w:line="320" w:lineRule="exact"/>
        <w:rPr>
          <w:rFonts w:ascii="Times New Roman" w:eastAsia="宋体" w:hAnsi="Times New Roman" w:cs="Times New Roman"/>
          <w:sz w:val="20"/>
          <w:szCs w:val="20"/>
        </w:rPr>
      </w:pPr>
      <w:r w:rsidRPr="00BA13FC">
        <w:rPr>
          <w:rFonts w:ascii="Times New Roman" w:eastAsia="宋体" w:hAnsi="Times New Roman" w:cs="Times New Roman"/>
          <w:sz w:val="20"/>
          <w:szCs w:val="20"/>
        </w:rPr>
        <w:t xml:space="preserve">where the energy flows between the node </w:t>
      </w:r>
      <w:r w:rsidRPr="00BA13FC">
        <w:rPr>
          <w:rFonts w:ascii="Times New Roman" w:eastAsia="宋体" w:hAnsi="Times New Roman" w:cs="Times New Roman"/>
          <w:position w:val="-6"/>
          <w:sz w:val="20"/>
          <w:szCs w:val="20"/>
        </w:rPr>
        <w:object w:dxaOrig="139" w:dyaOrig="240" w14:anchorId="0B49DE5C">
          <v:shape id="_x0000_i1110" type="#_x0000_t75" style="width:6.4pt;height:11.25pt" o:ole="">
            <v:imagedata r:id="rId35" o:title=""/>
          </v:shape>
          <o:OLEObject Type="Embed" ProgID="Equation.DSMT4" ShapeID="_x0000_i1110" DrawAspect="Content" ObjectID="_1728569241" r:id="rId36"/>
        </w:object>
      </w:r>
      <w:r w:rsidRPr="00BA13FC">
        <w:rPr>
          <w:rFonts w:ascii="Times New Roman" w:eastAsia="宋体" w:hAnsi="Times New Roman" w:cs="Times New Roman"/>
          <w:sz w:val="20"/>
          <w:szCs w:val="20"/>
        </w:rPr>
        <w:t xml:space="preserve"> and gas, electricity, heat, and cooling buses are denoted as </w:t>
      </w:r>
      <w:r w:rsidRPr="00BA13FC">
        <w:rPr>
          <w:rFonts w:ascii="Times New Roman" w:eastAsia="宋体" w:hAnsi="Times New Roman" w:cs="Times New Roman"/>
          <w:position w:val="-10"/>
          <w:sz w:val="20"/>
          <w:szCs w:val="20"/>
        </w:rPr>
        <w:object w:dxaOrig="300" w:dyaOrig="320" w14:anchorId="2BE42AC4">
          <v:shape id="_x0000_i1111" type="#_x0000_t75" style="width:15pt;height:16.15pt" o:ole="">
            <v:imagedata r:id="rId37" o:title=""/>
          </v:shape>
          <o:OLEObject Type="Embed" ProgID="Equation.DSMT4" ShapeID="_x0000_i1111" DrawAspect="Content" ObjectID="_1728569242" r:id="rId38"/>
        </w:object>
      </w:r>
      <w:r w:rsidRPr="00BA13FC">
        <w:rPr>
          <w:rFonts w:ascii="Times New Roman" w:eastAsia="宋体" w:hAnsi="Times New Roman" w:cs="Times New Roman"/>
          <w:sz w:val="20"/>
          <w:szCs w:val="20"/>
        </w:rPr>
        <w:t xml:space="preserve">, </w:t>
      </w:r>
      <w:r w:rsidRPr="00BA13FC">
        <w:rPr>
          <w:rFonts w:ascii="Times New Roman" w:eastAsia="宋体" w:hAnsi="Times New Roman" w:cs="Times New Roman"/>
          <w:position w:val="-10"/>
          <w:sz w:val="20"/>
          <w:szCs w:val="20"/>
        </w:rPr>
        <w:object w:dxaOrig="279" w:dyaOrig="320" w14:anchorId="6B4975A5">
          <v:shape id="_x0000_i1112" type="#_x0000_t75" style="width:13.5pt;height:16.15pt" o:ole="">
            <v:imagedata r:id="rId39" o:title=""/>
          </v:shape>
          <o:OLEObject Type="Embed" ProgID="Equation.DSMT4" ShapeID="_x0000_i1112" DrawAspect="Content" ObjectID="_1728569243" r:id="rId40"/>
        </w:object>
      </w:r>
      <w:r w:rsidRPr="00BA13FC">
        <w:rPr>
          <w:rFonts w:ascii="Times New Roman" w:eastAsia="宋体" w:hAnsi="Times New Roman" w:cs="Times New Roman"/>
          <w:sz w:val="20"/>
          <w:szCs w:val="20"/>
        </w:rPr>
        <w:t xml:space="preserve">, </w:t>
      </w:r>
      <w:r w:rsidRPr="00BA13FC">
        <w:rPr>
          <w:rFonts w:ascii="Times New Roman" w:eastAsia="宋体" w:hAnsi="Times New Roman" w:cs="Times New Roman"/>
          <w:position w:val="-10"/>
          <w:sz w:val="20"/>
          <w:szCs w:val="20"/>
        </w:rPr>
        <w:object w:dxaOrig="279" w:dyaOrig="320" w14:anchorId="7C332FFA">
          <v:shape id="_x0000_i1113" type="#_x0000_t75" style="width:13.5pt;height:16.15pt" o:ole="">
            <v:imagedata r:id="rId41" o:title=""/>
          </v:shape>
          <o:OLEObject Type="Embed" ProgID="Equation.DSMT4" ShapeID="_x0000_i1113" DrawAspect="Content" ObjectID="_1728569244" r:id="rId42"/>
        </w:object>
      </w:r>
      <w:r w:rsidRPr="00BA13FC">
        <w:rPr>
          <w:rFonts w:ascii="Times New Roman" w:eastAsia="宋体" w:hAnsi="Times New Roman" w:cs="Times New Roman"/>
          <w:sz w:val="20"/>
          <w:szCs w:val="20"/>
        </w:rPr>
        <w:t xml:space="preserve">, and </w:t>
      </w:r>
      <w:r w:rsidRPr="00BA13FC">
        <w:rPr>
          <w:rFonts w:ascii="Times New Roman" w:eastAsia="宋体" w:hAnsi="Times New Roman" w:cs="Times New Roman"/>
          <w:position w:val="-10"/>
          <w:sz w:val="20"/>
          <w:szCs w:val="20"/>
        </w:rPr>
        <w:object w:dxaOrig="279" w:dyaOrig="320" w14:anchorId="52C47F88">
          <v:shape id="_x0000_i1114" type="#_x0000_t75" style="width:13.5pt;height:16.15pt" o:ole="">
            <v:imagedata r:id="rId43" o:title=""/>
          </v:shape>
          <o:OLEObject Type="Embed" ProgID="Equation.DSMT4" ShapeID="_x0000_i1114" DrawAspect="Content" ObjectID="_1728569245" r:id="rId44"/>
        </w:object>
      </w:r>
      <w:r w:rsidRPr="00BA13FC">
        <w:rPr>
          <w:rFonts w:ascii="Times New Roman" w:eastAsia="宋体" w:hAnsi="Times New Roman" w:cs="Times New Roman"/>
          <w:sz w:val="20"/>
          <w:szCs w:val="20"/>
        </w:rPr>
        <w:t xml:space="preserve">, respectively. </w:t>
      </w:r>
      <w:r w:rsidRPr="00BA13FC">
        <w:rPr>
          <w:rFonts w:ascii="Times New Roman" w:eastAsia="宋体" w:hAnsi="Times New Roman" w:cs="Times New Roman"/>
          <w:position w:val="-10"/>
          <w:sz w:val="20"/>
          <w:szCs w:val="20"/>
        </w:rPr>
        <w:object w:dxaOrig="180" w:dyaOrig="240" w14:anchorId="575D6C08">
          <v:shape id="_x0000_i1115" type="#_x0000_t75" style="width:9pt;height:11.25pt" o:ole="">
            <v:imagedata r:id="rId45" o:title=""/>
          </v:shape>
          <o:OLEObject Type="Embed" ProgID="Equation.DSMT4" ShapeID="_x0000_i1115" DrawAspect="Content" ObjectID="_1728569246" r:id="rId46"/>
        </w:object>
      </w:r>
      <w:r w:rsidRPr="00BA13FC">
        <w:rPr>
          <w:rFonts w:ascii="Times New Roman" w:eastAsia="宋体" w:hAnsi="Times New Roman" w:cs="Times New Roman"/>
          <w:sz w:val="20"/>
          <w:szCs w:val="20"/>
        </w:rPr>
        <w:t xml:space="preserve"> is a binary variable; </w:t>
      </w:r>
      <w:r w:rsidRPr="00BA13FC">
        <w:rPr>
          <w:rFonts w:ascii="Times New Roman" w:eastAsia="宋体" w:hAnsi="Times New Roman" w:cs="Times New Roman"/>
          <w:position w:val="-10"/>
          <w:sz w:val="20"/>
          <w:szCs w:val="20"/>
        </w:rPr>
        <w:object w:dxaOrig="440" w:dyaOrig="279" w14:anchorId="360650C3">
          <v:shape id="_x0000_i1116" type="#_x0000_t75" style="width:22.5pt;height:13.5pt" o:ole="">
            <v:imagedata r:id="rId47" o:title=""/>
          </v:shape>
          <o:OLEObject Type="Embed" ProgID="Equation.DSMT4" ShapeID="_x0000_i1116" DrawAspect="Content" ObjectID="_1728569247" r:id="rId48"/>
        </w:object>
      </w:r>
      <w:r w:rsidRPr="00BA13FC">
        <w:rPr>
          <w:rFonts w:ascii="Times New Roman" w:eastAsia="宋体" w:hAnsi="Times New Roman" w:cs="Times New Roman"/>
          <w:sz w:val="20"/>
          <w:szCs w:val="20"/>
        </w:rPr>
        <w:t xml:space="preserve"> and 0 represents winter and summer, respectively; </w:t>
      </w:r>
      <w:r w:rsidRPr="00BA13FC">
        <w:rPr>
          <w:rFonts w:ascii="Times New Roman" w:eastAsia="宋体" w:hAnsi="Times New Roman" w:cs="Times New Roman"/>
          <w:position w:val="-10"/>
          <w:sz w:val="20"/>
          <w:szCs w:val="20"/>
        </w:rPr>
        <w:object w:dxaOrig="260" w:dyaOrig="320" w14:anchorId="2B552B39">
          <v:shape id="_x0000_i1117" type="#_x0000_t75" style="width:12.75pt;height:16.15pt" o:ole="">
            <v:imagedata r:id="rId49" o:title=""/>
          </v:shape>
          <o:OLEObject Type="Embed" ProgID="Equation.DSMT4" ShapeID="_x0000_i1117" DrawAspect="Content" ObjectID="_1728569248" r:id="rId50"/>
        </w:object>
      </w:r>
      <w:r w:rsidRPr="00BA13FC">
        <w:rPr>
          <w:rFonts w:ascii="Times New Roman" w:eastAsia="宋体" w:hAnsi="Times New Roman" w:cs="Times New Roman"/>
          <w:sz w:val="20"/>
          <w:szCs w:val="20"/>
        </w:rPr>
        <w:t xml:space="preserve"> and </w:t>
      </w:r>
      <w:r w:rsidRPr="00BA13FC">
        <w:rPr>
          <w:rFonts w:ascii="Times New Roman" w:eastAsia="宋体" w:hAnsi="Times New Roman" w:cs="Times New Roman"/>
          <w:position w:val="-10"/>
          <w:sz w:val="20"/>
          <w:szCs w:val="20"/>
        </w:rPr>
        <w:object w:dxaOrig="260" w:dyaOrig="320" w14:anchorId="7D67F023">
          <v:shape id="_x0000_i1118" type="#_x0000_t75" style="width:12.75pt;height:16.15pt" o:ole="">
            <v:imagedata r:id="rId51" o:title=""/>
          </v:shape>
          <o:OLEObject Type="Embed" ProgID="Equation.DSMT4" ShapeID="_x0000_i1118" DrawAspect="Content" ObjectID="_1728569249" r:id="rId52"/>
        </w:object>
      </w:r>
      <w:r w:rsidRPr="00BA13FC">
        <w:rPr>
          <w:rFonts w:ascii="Times New Roman" w:eastAsia="宋体" w:hAnsi="Times New Roman" w:cs="Times New Roman"/>
          <w:sz w:val="20"/>
          <w:szCs w:val="20"/>
        </w:rPr>
        <w:t xml:space="preserve"> are the heat production and electricity generation efficiencies of CHP, respectively; </w:t>
      </w:r>
      <w:r w:rsidRPr="00BA13FC">
        <w:rPr>
          <w:rFonts w:ascii="Times New Roman" w:eastAsia="宋体" w:hAnsi="Times New Roman" w:cs="Times New Roman"/>
          <w:position w:val="-10"/>
          <w:sz w:val="20"/>
          <w:szCs w:val="20"/>
        </w:rPr>
        <w:object w:dxaOrig="240" w:dyaOrig="320" w14:anchorId="17746508">
          <v:shape id="_x0000_i1119" type="#_x0000_t75" style="width:11.25pt;height:16.15pt" o:ole="">
            <v:imagedata r:id="rId53" o:title=""/>
          </v:shape>
          <o:OLEObject Type="Embed" ProgID="Equation.DSMT4" ShapeID="_x0000_i1119" DrawAspect="Content" ObjectID="_1728569250" r:id="rId54"/>
        </w:object>
      </w:r>
      <w:r w:rsidRPr="00BA13FC">
        <w:rPr>
          <w:rFonts w:ascii="Times New Roman" w:eastAsia="宋体" w:hAnsi="Times New Roman" w:cs="Times New Roman"/>
          <w:sz w:val="20"/>
          <w:szCs w:val="20"/>
        </w:rPr>
        <w:t xml:space="preserve"> is the efficiency of GB; </w:t>
      </w:r>
      <w:r w:rsidRPr="00BA13FC">
        <w:rPr>
          <w:rFonts w:ascii="Times New Roman" w:eastAsia="宋体" w:hAnsi="Times New Roman" w:cs="Times New Roman"/>
          <w:position w:val="-10"/>
          <w:sz w:val="20"/>
          <w:szCs w:val="20"/>
        </w:rPr>
        <w:object w:dxaOrig="240" w:dyaOrig="320" w14:anchorId="67549030">
          <v:shape id="_x0000_i1120" type="#_x0000_t75" style="width:11.25pt;height:16.15pt" o:ole="">
            <v:imagedata r:id="rId55" o:title=""/>
          </v:shape>
          <o:OLEObject Type="Embed" ProgID="Equation.DSMT4" ShapeID="_x0000_i1120" DrawAspect="Content" ObjectID="_1728569251" r:id="rId56"/>
        </w:object>
      </w:r>
      <w:r w:rsidRPr="00BA13FC">
        <w:rPr>
          <w:rFonts w:ascii="Times New Roman" w:eastAsia="宋体" w:hAnsi="Times New Roman" w:cs="Times New Roman"/>
          <w:sz w:val="20"/>
          <w:szCs w:val="20"/>
        </w:rPr>
        <w:t xml:space="preserve"> is the efficiency of AB; </w:t>
      </w:r>
      <w:r w:rsidRPr="00BA13FC">
        <w:rPr>
          <w:rFonts w:ascii="Times New Roman" w:eastAsia="宋体" w:hAnsi="Times New Roman" w:cs="Times New Roman"/>
          <w:position w:val="-10"/>
          <w:sz w:val="20"/>
          <w:szCs w:val="20"/>
        </w:rPr>
        <w:object w:dxaOrig="540" w:dyaOrig="320" w14:anchorId="322C68B1">
          <v:shape id="_x0000_i1121" type="#_x0000_t75" style="width:26.25pt;height:16.15pt" o:ole="">
            <v:imagedata r:id="rId57" o:title=""/>
          </v:shape>
          <o:OLEObject Type="Embed" ProgID="Equation.DSMT4" ShapeID="_x0000_i1121" DrawAspect="Content" ObjectID="_1728569252" r:id="rId58"/>
        </w:object>
      </w:r>
      <w:r w:rsidRPr="00BA13FC">
        <w:rPr>
          <w:rFonts w:ascii="Times New Roman" w:eastAsia="宋体" w:hAnsi="Times New Roman" w:cs="Times New Roman"/>
          <w:sz w:val="20"/>
          <w:szCs w:val="20"/>
        </w:rPr>
        <w:t xml:space="preserve"> and </w:t>
      </w:r>
      <w:r w:rsidRPr="00BA13FC">
        <w:rPr>
          <w:rFonts w:ascii="Times New Roman" w:eastAsia="宋体" w:hAnsi="Times New Roman" w:cs="Times New Roman"/>
          <w:position w:val="-10"/>
          <w:sz w:val="20"/>
          <w:szCs w:val="20"/>
        </w:rPr>
        <w:object w:dxaOrig="540" w:dyaOrig="320" w14:anchorId="6CB90D50">
          <v:shape id="_x0000_i1122" type="#_x0000_t75" style="width:26.25pt;height:16.15pt" o:ole="">
            <v:imagedata r:id="rId59" o:title=""/>
          </v:shape>
          <o:OLEObject Type="Embed" ProgID="Equation.DSMT4" ShapeID="_x0000_i1122" DrawAspect="Content" ObjectID="_1728569253" r:id="rId60"/>
        </w:object>
      </w:r>
      <w:r w:rsidRPr="00BA13FC">
        <w:rPr>
          <w:rFonts w:ascii="Times New Roman" w:eastAsia="宋体" w:hAnsi="Times New Roman" w:cs="Times New Roman"/>
          <w:sz w:val="20"/>
          <w:szCs w:val="20"/>
        </w:rPr>
        <w:t xml:space="preserve"> are the coefficient of performance of EHP for cooling and heating modes, respectively.</w:t>
      </w:r>
    </w:p>
    <w:p w14:paraId="69EBE6B1" w14:textId="77777777" w:rsidR="00BA13FC" w:rsidRPr="00BA13FC" w:rsidRDefault="00BA13FC" w:rsidP="00BA13FC">
      <w:pPr>
        <w:widowControl/>
        <w:spacing w:line="320" w:lineRule="exact"/>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 xml:space="preserve">Then, we determine the control variables and output variables. It should be noted that there is more than one choice for state variables, control variables, and output variables. Here we choose the capacity of EES, TES, IS, and TCLs as the state variables </w:t>
      </w:r>
      <w:r w:rsidRPr="00BA13FC">
        <w:rPr>
          <w:rFonts w:ascii="Times New Roman" w:eastAsia="宋体" w:hAnsi="Times New Roman" w:cs="Times New Roman"/>
          <w:position w:val="-14"/>
          <w:sz w:val="20"/>
          <w:szCs w:val="20"/>
        </w:rPr>
        <w:object w:dxaOrig="2260" w:dyaOrig="420" w14:anchorId="1240AD0D">
          <v:shape id="_x0000_i1123" type="#_x0000_t75" style="width:112.9pt;height:21pt" o:ole="">
            <v:imagedata r:id="rId61" o:title=""/>
          </v:shape>
          <o:OLEObject Type="Embed" ProgID="Equation.DSMT4" ShapeID="_x0000_i1123" DrawAspect="Content" ObjectID="_1728569254" r:id="rId62"/>
        </w:object>
      </w:r>
      <w:r w:rsidRPr="00BA13FC">
        <w:rPr>
          <w:rFonts w:ascii="Times New Roman" w:eastAsia="宋体" w:hAnsi="Times New Roman" w:cs="Times New Roman"/>
          <w:sz w:val="20"/>
          <w:szCs w:val="20"/>
        </w:rPr>
        <w:t>, choose the energy flows in the DEH as the control variables</w:t>
      </w:r>
      <w:r w:rsidRPr="00BA13FC">
        <w:rPr>
          <w:rFonts w:ascii="Times New Roman" w:eastAsia="宋体" w:hAnsi="Times New Roman" w:cs="Times New Roman"/>
          <w:position w:val="-14"/>
          <w:sz w:val="20"/>
          <w:szCs w:val="20"/>
        </w:rPr>
        <w:object w:dxaOrig="3820" w:dyaOrig="420" w14:anchorId="563B9048">
          <v:shape id="_x0000_i1124" type="#_x0000_t75" style="width:189.75pt;height:21pt" o:ole="">
            <v:imagedata r:id="rId63" o:title=""/>
          </v:shape>
          <o:OLEObject Type="Embed" ProgID="Equation.DSMT4" ShapeID="_x0000_i1124" DrawAspect="Content" ObjectID="_1728569255" r:id="rId64"/>
        </w:object>
      </w:r>
      <w:r w:rsidRPr="00BA13FC">
        <w:rPr>
          <w:rFonts w:ascii="Times New Roman" w:eastAsia="宋体" w:hAnsi="Times New Roman" w:cs="Times New Roman"/>
          <w:sz w:val="20"/>
          <w:szCs w:val="20"/>
        </w:rPr>
        <w:t xml:space="preserve">, and choose the energy consumption of DEH as output variables </w:t>
      </w:r>
      <w:r w:rsidRPr="00BA13FC">
        <w:rPr>
          <w:rFonts w:ascii="Times New Roman" w:eastAsia="宋体" w:hAnsi="Times New Roman" w:cs="Times New Roman"/>
          <w:position w:val="-14"/>
          <w:sz w:val="20"/>
          <w:szCs w:val="20"/>
        </w:rPr>
        <w:object w:dxaOrig="1180" w:dyaOrig="420" w14:anchorId="461AFBB6">
          <v:shape id="_x0000_i1125" type="#_x0000_t75" style="width:59.25pt;height:21pt" o:ole="">
            <v:imagedata r:id="rId65" o:title=""/>
          </v:shape>
          <o:OLEObject Type="Embed" ProgID="Equation.DSMT4" ShapeID="_x0000_i1125" DrawAspect="Content" ObjectID="_1728569256" r:id="rId66"/>
        </w:object>
      </w:r>
      <w:r w:rsidRPr="00BA13FC">
        <w:rPr>
          <w:rFonts w:ascii="Times New Roman" w:eastAsia="宋体" w:hAnsi="Times New Roman" w:cs="Times New Roman"/>
          <w:sz w:val="20"/>
          <w:szCs w:val="20"/>
        </w:rPr>
        <w:t>. Other variables can be eliminated. Then, the above equations can be summarized into two groups of equations, i.e., system state equations, and output equations:</w:t>
      </w:r>
    </w:p>
    <w:p w14:paraId="19FDF20A" w14:textId="77777777" w:rsidR="00BA13FC" w:rsidRPr="00BA13FC" w:rsidRDefault="00BA13FC" w:rsidP="00BA13FC">
      <w:pPr>
        <w:widowControl/>
        <w:numPr>
          <w:ilvl w:val="0"/>
          <w:numId w:val="2"/>
        </w:numPr>
        <w:spacing w:line="252" w:lineRule="auto"/>
        <w:rPr>
          <w:rFonts w:ascii="Times New Roman" w:eastAsia="宋体" w:hAnsi="Times New Roman" w:cs="Times New Roman"/>
          <w:sz w:val="20"/>
          <w:szCs w:val="20"/>
        </w:rPr>
      </w:pPr>
      <w:r w:rsidRPr="00BA13FC">
        <w:rPr>
          <w:rFonts w:ascii="Times New Roman" w:eastAsia="宋体" w:hAnsi="Times New Roman" w:cs="Times New Roman"/>
          <w:sz w:val="20"/>
          <w:szCs w:val="20"/>
        </w:rPr>
        <w:t>System state equation:</w:t>
      </w:r>
    </w:p>
    <w:p w14:paraId="3E3B2607" w14:textId="75F31EDB"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34"/>
          <w:sz w:val="20"/>
          <w:szCs w:val="20"/>
        </w:rPr>
        <w:object w:dxaOrig="4340" w:dyaOrig="2780" w14:anchorId="143761FE">
          <v:shape id="_x0000_i1126" type="#_x0000_t75" style="width:217.15pt;height:138.75pt" o:ole="">
            <v:imagedata r:id="rId67" o:title=""/>
          </v:shape>
          <o:OLEObject Type="Embed" ProgID="Equation.DSMT4" ShapeID="_x0000_i1126" DrawAspect="Content" ObjectID="_1728569257" r:id="rId68"/>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16</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7E2E9D73" w14:textId="77777777" w:rsidR="00BA13FC" w:rsidRPr="00BA13FC" w:rsidRDefault="00BA13FC" w:rsidP="00BA13FC">
      <w:pPr>
        <w:widowControl/>
        <w:numPr>
          <w:ilvl w:val="0"/>
          <w:numId w:val="2"/>
        </w:numPr>
        <w:spacing w:line="252" w:lineRule="auto"/>
        <w:rPr>
          <w:rFonts w:ascii="Times New Roman" w:eastAsia="宋体" w:hAnsi="Times New Roman" w:cs="Times New Roman"/>
          <w:sz w:val="20"/>
          <w:szCs w:val="20"/>
        </w:rPr>
      </w:pPr>
      <w:r w:rsidRPr="00BA13FC">
        <w:rPr>
          <w:rFonts w:ascii="Times New Roman" w:eastAsia="宋体" w:hAnsi="Times New Roman" w:cs="Times New Roman"/>
          <w:sz w:val="20"/>
          <w:szCs w:val="20"/>
        </w:rPr>
        <w:t>Output equation</w:t>
      </w:r>
    </w:p>
    <w:p w14:paraId="5D5B4CD8" w14:textId="5C6E5202"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30"/>
          <w:sz w:val="20"/>
          <w:szCs w:val="20"/>
        </w:rPr>
        <w:object w:dxaOrig="2640" w:dyaOrig="700" w14:anchorId="2BB6FDD4">
          <v:shape id="_x0000_i1127" type="#_x0000_t75" style="width:132pt;height:35.25pt" o:ole="">
            <v:imagedata r:id="rId69" o:title=""/>
          </v:shape>
          <o:OLEObject Type="Embed" ProgID="Equation.DSMT4" ShapeID="_x0000_i1127" DrawAspect="Content" ObjectID="_1728569258" r:id="rId70"/>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17</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129FF548"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Then, the two groups of equations can be written in the matrix form:</w:t>
      </w:r>
    </w:p>
    <w:p w14:paraId="1D917378" w14:textId="77777777" w:rsidR="00BA13FC" w:rsidRPr="00BA13FC" w:rsidRDefault="00BA13FC" w:rsidP="00BA13FC">
      <w:pPr>
        <w:widowControl/>
        <w:numPr>
          <w:ilvl w:val="0"/>
          <w:numId w:val="3"/>
        </w:numPr>
        <w:spacing w:line="252" w:lineRule="auto"/>
        <w:rPr>
          <w:rFonts w:ascii="Times New Roman" w:eastAsia="宋体" w:hAnsi="Times New Roman" w:cs="Times New Roman"/>
          <w:sz w:val="20"/>
          <w:szCs w:val="20"/>
        </w:rPr>
      </w:pPr>
      <w:r w:rsidRPr="00BA13FC">
        <w:rPr>
          <w:rFonts w:ascii="Times New Roman" w:eastAsia="宋体" w:hAnsi="Times New Roman" w:cs="Times New Roman"/>
          <w:sz w:val="20"/>
          <w:szCs w:val="20"/>
        </w:rPr>
        <w:t>System state equation:</w:t>
      </w:r>
    </w:p>
    <w:p w14:paraId="700791CA" w14:textId="06E849A8"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lastRenderedPageBreak/>
        <w:tab/>
      </w:r>
      <w:r w:rsidRPr="00BA13FC">
        <w:rPr>
          <w:rFonts w:ascii="Times New Roman" w:eastAsia="宋体" w:hAnsi="Times New Roman" w:cs="Times New Roman"/>
          <w:kern w:val="0"/>
          <w:position w:val="-182"/>
          <w:sz w:val="20"/>
          <w:szCs w:val="20"/>
        </w:rPr>
        <w:object w:dxaOrig="8360" w:dyaOrig="3560" w14:anchorId="26347C78">
          <v:shape id="_x0000_i1128" type="#_x0000_t75" style="width:375.4pt;height:159.75pt" o:ole="">
            <v:imagedata r:id="rId71" o:title=""/>
          </v:shape>
          <o:OLEObject Type="Embed" ProgID="Equation.DSMT4" ShapeID="_x0000_i1128" DrawAspect="Content" ObjectID="_1728569259" r:id="rId72"/>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18</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6D70F25C" w14:textId="77777777" w:rsidR="00BA13FC" w:rsidRPr="00BA13FC" w:rsidRDefault="00BA13FC" w:rsidP="00BA13FC">
      <w:pPr>
        <w:widowControl/>
        <w:numPr>
          <w:ilvl w:val="0"/>
          <w:numId w:val="3"/>
        </w:numPr>
        <w:spacing w:line="252" w:lineRule="auto"/>
        <w:rPr>
          <w:rFonts w:ascii="Times New Roman" w:eastAsia="宋体" w:hAnsi="Times New Roman" w:cs="Times New Roman"/>
          <w:sz w:val="20"/>
          <w:szCs w:val="20"/>
        </w:rPr>
      </w:pPr>
      <w:r w:rsidRPr="00BA13FC">
        <w:rPr>
          <w:rFonts w:ascii="Times New Roman" w:eastAsia="宋体" w:hAnsi="Times New Roman" w:cs="Times New Roman"/>
          <w:sz w:val="20"/>
          <w:szCs w:val="20"/>
        </w:rPr>
        <w:t>Output equation:</w:t>
      </w:r>
    </w:p>
    <w:p w14:paraId="210E968E" w14:textId="483A6CD8" w:rsidR="00BA13FC" w:rsidRPr="00BA13FC" w:rsidRDefault="00BA13FC" w:rsidP="00BA13FC">
      <w:pPr>
        <w:widowControl/>
        <w:tabs>
          <w:tab w:val="center" w:pos="4111"/>
          <w:tab w:val="right" w:pos="8640"/>
        </w:tabs>
        <w:spacing w:line="252" w:lineRule="auto"/>
        <w:jc w:val="left"/>
        <w:rPr>
          <w:rFonts w:ascii="Times New Roman" w:eastAsia="宋体" w:hAnsi="Times New Roman" w:cs="Times New Roman"/>
          <w:kern w:val="0"/>
          <w:sz w:val="20"/>
          <w:szCs w:val="20"/>
        </w:rPr>
      </w:pPr>
      <w:r w:rsidRPr="00BA13FC">
        <w:rPr>
          <w:rFonts w:ascii="Times New Roman" w:eastAsia="宋体" w:hAnsi="Times New Roman" w:cs="Times New Roman"/>
          <w:kern w:val="0"/>
          <w:sz w:val="20"/>
          <w:szCs w:val="20"/>
        </w:rPr>
        <w:tab/>
      </w:r>
      <w:r w:rsidRPr="00BA13FC">
        <w:rPr>
          <w:rFonts w:ascii="Times New Roman" w:eastAsia="宋体" w:hAnsi="Times New Roman" w:cs="Times New Roman"/>
          <w:kern w:val="0"/>
          <w:position w:val="-182"/>
          <w:sz w:val="20"/>
          <w:szCs w:val="20"/>
        </w:rPr>
        <w:object w:dxaOrig="5740" w:dyaOrig="3560" w14:anchorId="4697C1E3">
          <v:shape id="_x0000_i1129" type="#_x0000_t75" style="width:286.9pt;height:177.75pt" o:ole="">
            <v:imagedata r:id="rId73" o:title=""/>
          </v:shape>
          <o:OLEObject Type="Embed" ProgID="Equation.DSMT4" ShapeID="_x0000_i1129" DrawAspect="Content" ObjectID="_1728569260" r:id="rId74"/>
        </w:object>
      </w:r>
      <w:r w:rsidRPr="00BA13FC">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19</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47B2850D" w14:textId="77777777" w:rsidR="00BA13FC" w:rsidRPr="00BA13FC" w:rsidRDefault="00BA13FC" w:rsidP="00BA13FC">
      <w:pPr>
        <w:widowControl/>
        <w:spacing w:line="252" w:lineRule="auto"/>
        <w:ind w:firstLine="204"/>
        <w:rPr>
          <w:rFonts w:ascii="Times New Roman" w:eastAsia="宋体" w:hAnsi="Times New Roman" w:cs="Times New Roman"/>
          <w:sz w:val="20"/>
          <w:szCs w:val="20"/>
        </w:rPr>
      </w:pPr>
      <w:r w:rsidRPr="00BA13FC">
        <w:rPr>
          <w:rFonts w:ascii="Times New Roman" w:eastAsia="宋体" w:hAnsi="Times New Roman" w:cs="Times New Roman"/>
          <w:sz w:val="20"/>
          <w:szCs w:val="20"/>
        </w:rPr>
        <w:t xml:space="preserve">According to the above formulations, the value of </w:t>
      </w:r>
      <w:r w:rsidRPr="00BA13FC">
        <w:rPr>
          <w:rFonts w:ascii="Times New Roman" w:eastAsia="宋体" w:hAnsi="Times New Roman" w:cs="Times New Roman"/>
          <w:position w:val="-6"/>
          <w:sz w:val="20"/>
          <w:szCs w:val="20"/>
        </w:rPr>
        <w:object w:dxaOrig="180" w:dyaOrig="200" w14:anchorId="46F60771">
          <v:shape id="_x0000_i1130" type="#_x0000_t75" style="width:9pt;height:9.75pt" o:ole="">
            <v:imagedata r:id="rId75" o:title=""/>
          </v:shape>
          <o:OLEObject Type="Embed" ProgID="Equation.DSMT4" ShapeID="_x0000_i1130" DrawAspect="Content" ObjectID="_1728569261" r:id="rId76"/>
        </w:object>
      </w:r>
      <w:r w:rsidRPr="00BA13FC">
        <w:rPr>
          <w:rFonts w:ascii="Times New Roman" w:eastAsia="宋体" w:hAnsi="Times New Roman" w:cs="Times New Roman"/>
          <w:sz w:val="20"/>
          <w:szCs w:val="20"/>
        </w:rPr>
        <w:t xml:space="preserve"> and </w:t>
      </w:r>
      <w:r w:rsidRPr="00BA13FC">
        <w:rPr>
          <w:rFonts w:ascii="Times New Roman" w:eastAsia="宋体" w:hAnsi="Times New Roman" w:cs="Times New Roman"/>
          <w:position w:val="-10"/>
          <w:sz w:val="20"/>
          <w:szCs w:val="20"/>
        </w:rPr>
        <w:object w:dxaOrig="180" w:dyaOrig="279" w14:anchorId="67885C0E">
          <v:shape id="_x0000_i1131" type="#_x0000_t75" style="width:9pt;height:13.9pt" o:ole="">
            <v:imagedata r:id="rId77" o:title=""/>
          </v:shape>
          <o:OLEObject Type="Embed" ProgID="Equation.DSMT4" ShapeID="_x0000_i1131" DrawAspect="Content" ObjectID="_1728569262" r:id="rId78"/>
        </w:object>
      </w:r>
      <w:r w:rsidRPr="00BA13FC">
        <w:rPr>
          <w:rFonts w:ascii="Times New Roman" w:eastAsia="宋体" w:hAnsi="Times New Roman" w:cs="Times New Roman"/>
          <w:sz w:val="20"/>
          <w:szCs w:val="20"/>
        </w:rPr>
        <w:t xml:space="preserve"> can be determined.</w:t>
      </w:r>
    </w:p>
    <w:p w14:paraId="746BB458" w14:textId="08E110C3" w:rsidR="00A32FB2" w:rsidRDefault="00A32FB2"/>
    <w:p w14:paraId="55E3BDE0" w14:textId="2E9C21EB" w:rsidR="003B2E38" w:rsidRPr="005B1D04" w:rsidRDefault="00B85E65" w:rsidP="003B2E38">
      <w:pPr>
        <w:pStyle w:val="2"/>
        <w:spacing w:line="240" w:lineRule="auto"/>
        <w:jc w:val="center"/>
        <w:rPr>
          <w:sz w:val="28"/>
          <w:szCs w:val="28"/>
        </w:rPr>
      </w:pPr>
      <w:r>
        <w:rPr>
          <w:rFonts w:hint="eastAsia"/>
          <w:sz w:val="28"/>
          <w:szCs w:val="28"/>
        </w:rPr>
        <w:t>D</w:t>
      </w:r>
      <w:r w:rsidRPr="00B85E65">
        <w:rPr>
          <w:sz w:val="28"/>
          <w:szCs w:val="28"/>
        </w:rPr>
        <w:t>erivation process</w:t>
      </w:r>
      <w:r>
        <w:rPr>
          <w:sz w:val="28"/>
          <w:szCs w:val="28"/>
        </w:rPr>
        <w:t xml:space="preserve"> of state transition rates of CHP</w:t>
      </w:r>
    </w:p>
    <w:p w14:paraId="3D4CC1F0" w14:textId="44B8D766" w:rsidR="003B2E38" w:rsidRPr="003B2E38" w:rsidRDefault="003B2E38"/>
    <w:p w14:paraId="15F2CC0D" w14:textId="77777777" w:rsidR="003B2E38" w:rsidRPr="003B2E38" w:rsidRDefault="003B2E38" w:rsidP="003B2E38">
      <w:pPr>
        <w:widowControl/>
        <w:ind w:firstLine="204"/>
        <w:rPr>
          <w:rFonts w:ascii="Times New Roman" w:eastAsia="宋体" w:hAnsi="Times New Roman" w:cs="Times New Roman"/>
          <w:sz w:val="20"/>
          <w:szCs w:val="20"/>
        </w:rPr>
      </w:pPr>
      <w:r w:rsidRPr="003B2E38">
        <w:rPr>
          <w:rFonts w:ascii="Times New Roman" w:eastAsia="宋体" w:hAnsi="Times New Roman" w:cs="Times New Roman"/>
          <w:sz w:val="20"/>
          <w:szCs w:val="20"/>
        </w:rPr>
        <w:t>Equation (12) is:</w:t>
      </w:r>
    </w:p>
    <w:p w14:paraId="1E8ABB9B" w14:textId="5A72C2DB" w:rsidR="003B2E38" w:rsidRPr="003B2E38" w:rsidRDefault="003B2E38" w:rsidP="003B2E38">
      <w:pPr>
        <w:widowControl/>
        <w:tabs>
          <w:tab w:val="center" w:pos="4111"/>
          <w:tab w:val="right" w:pos="8640"/>
        </w:tabs>
        <w:spacing w:line="252" w:lineRule="auto"/>
        <w:jc w:val="left"/>
        <w:rPr>
          <w:rFonts w:ascii="Times New Roman" w:eastAsia="宋体" w:hAnsi="Times New Roman" w:cs="Times New Roman"/>
          <w:kern w:val="0"/>
          <w:sz w:val="20"/>
          <w:szCs w:val="20"/>
        </w:rPr>
      </w:pPr>
      <w:r w:rsidRPr="003B2E38">
        <w:rPr>
          <w:rFonts w:ascii="Times New Roman" w:eastAsia="宋体" w:hAnsi="Times New Roman" w:cs="Times New Roman"/>
          <w:kern w:val="0"/>
          <w:sz w:val="20"/>
          <w:szCs w:val="20"/>
        </w:rPr>
        <w:tab/>
      </w:r>
      <w:r w:rsidRPr="003B2E38">
        <w:rPr>
          <w:rFonts w:ascii="Times New Roman" w:eastAsia="宋体" w:hAnsi="Times New Roman" w:cs="Times New Roman"/>
          <w:kern w:val="0"/>
          <w:position w:val="-24"/>
          <w:sz w:val="20"/>
          <w:szCs w:val="20"/>
        </w:rPr>
        <w:object w:dxaOrig="4400" w:dyaOrig="600" w14:anchorId="610363B4">
          <v:shape id="_x0000_i1259" type="#_x0000_t75" style="width:220.15pt;height:30pt" o:ole="">
            <v:imagedata r:id="rId79" o:title=""/>
          </v:shape>
          <o:OLEObject Type="Embed" ProgID="Equation.DSMT4" ShapeID="_x0000_i1259" DrawAspect="Content" ObjectID="_1728569263" r:id="rId80"/>
        </w:object>
      </w:r>
      <w:r w:rsidRPr="003B2E38">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20</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4B4BFB94" w14:textId="77777777" w:rsidR="003B2E38" w:rsidRPr="003B2E38" w:rsidRDefault="003B2E38" w:rsidP="003B2E38">
      <w:pPr>
        <w:widowControl/>
        <w:spacing w:line="320" w:lineRule="exact"/>
        <w:rPr>
          <w:rFonts w:ascii="Times New Roman" w:eastAsia="宋体" w:hAnsi="Times New Roman" w:cs="Times New Roman"/>
          <w:sz w:val="20"/>
          <w:szCs w:val="20"/>
          <w:highlight w:val="green"/>
        </w:rPr>
      </w:pPr>
      <w:r w:rsidRPr="003B2E38">
        <w:rPr>
          <w:rFonts w:ascii="Times New Roman" w:eastAsia="宋体" w:hAnsi="Times New Roman" w:cs="Times New Roman"/>
          <w:sz w:val="20"/>
          <w:szCs w:val="20"/>
        </w:rPr>
        <w:t xml:space="preserve">where </w:t>
      </w:r>
      <w:r w:rsidRPr="003B2E38">
        <w:rPr>
          <w:rFonts w:ascii="Times New Roman" w:eastAsia="宋体" w:hAnsi="Times New Roman" w:cs="Times New Roman"/>
          <w:position w:val="-10"/>
          <w:sz w:val="20"/>
          <w:szCs w:val="20"/>
        </w:rPr>
        <w:object w:dxaOrig="440" w:dyaOrig="320" w14:anchorId="5A14D9E3">
          <v:shape id="_x0000_i1260" type="#_x0000_t75" style="width:22.5pt;height:16.5pt" o:ole="">
            <v:imagedata r:id="rId81" o:title=""/>
          </v:shape>
          <o:OLEObject Type="Embed" ProgID="Equation.DSMT4" ShapeID="_x0000_i1260" DrawAspect="Content" ObjectID="_1728569264" r:id="rId82"/>
        </w:object>
      </w:r>
      <w:r w:rsidRPr="003B2E38">
        <w:rPr>
          <w:rFonts w:ascii="Times New Roman" w:eastAsia="宋体" w:hAnsi="Times New Roman" w:cs="Times New Roman"/>
          <w:sz w:val="20"/>
          <w:szCs w:val="20"/>
        </w:rPr>
        <w:t xml:space="preserve"> represents the state transition rate of CHP; </w:t>
      </w:r>
      <w:r w:rsidRPr="003B2E38">
        <w:rPr>
          <w:rFonts w:ascii="Times New Roman" w:eastAsia="宋体" w:hAnsi="Times New Roman" w:cs="Times New Roman"/>
          <w:position w:val="-10"/>
          <w:sz w:val="20"/>
          <w:szCs w:val="20"/>
        </w:rPr>
        <w:object w:dxaOrig="260" w:dyaOrig="320" w14:anchorId="6CF7D013">
          <v:shape id="_x0000_i1261" type="#_x0000_t75" style="width:12.75pt;height:16.15pt" o:ole="">
            <v:imagedata r:id="rId83" o:title=""/>
          </v:shape>
          <o:OLEObject Type="Embed" ProgID="Equation.DSMT4" ShapeID="_x0000_i1261" DrawAspect="Content" ObjectID="_1728569265" r:id="rId84"/>
        </w:object>
      </w:r>
      <w:r w:rsidRPr="003B2E38">
        <w:rPr>
          <w:rFonts w:ascii="Times New Roman" w:eastAsia="宋体" w:hAnsi="Times New Roman" w:cs="Times New Roman"/>
          <w:sz w:val="20"/>
          <w:szCs w:val="20"/>
        </w:rPr>
        <w:t xml:space="preserve">, </w:t>
      </w:r>
      <w:r w:rsidRPr="003B2E38">
        <w:rPr>
          <w:rFonts w:ascii="Times New Roman" w:eastAsia="宋体" w:hAnsi="Times New Roman" w:cs="Times New Roman"/>
          <w:position w:val="-10"/>
          <w:sz w:val="20"/>
          <w:szCs w:val="20"/>
        </w:rPr>
        <w:object w:dxaOrig="260" w:dyaOrig="320" w14:anchorId="79F65758">
          <v:shape id="_x0000_i1262" type="#_x0000_t75" style="width:12.75pt;height:16.15pt" o:ole="">
            <v:imagedata r:id="rId85" o:title=""/>
          </v:shape>
          <o:OLEObject Type="Embed" ProgID="Equation.DSMT4" ShapeID="_x0000_i1262" DrawAspect="Content" ObjectID="_1728569266" r:id="rId86"/>
        </w:object>
      </w:r>
      <w:r w:rsidRPr="003B2E38">
        <w:rPr>
          <w:rFonts w:ascii="Times New Roman" w:eastAsia="宋体" w:hAnsi="Times New Roman" w:cs="Times New Roman"/>
          <w:sz w:val="20"/>
          <w:szCs w:val="20"/>
        </w:rPr>
        <w:t xml:space="preserve">, </w:t>
      </w:r>
      <w:r w:rsidRPr="003B2E38">
        <w:rPr>
          <w:rFonts w:ascii="Times New Roman" w:eastAsia="宋体" w:hAnsi="Times New Roman" w:cs="Times New Roman"/>
          <w:position w:val="-6"/>
          <w:sz w:val="20"/>
          <w:szCs w:val="20"/>
        </w:rPr>
        <w:object w:dxaOrig="279" w:dyaOrig="279" w14:anchorId="7A81C147">
          <v:shape id="_x0000_i1263" type="#_x0000_t75" style="width:13.5pt;height:13.5pt" o:ole="">
            <v:imagedata r:id="rId87" o:title=""/>
          </v:shape>
          <o:OLEObject Type="Embed" ProgID="Equation.DSMT4" ShapeID="_x0000_i1263" DrawAspect="Content" ObjectID="_1728569267" r:id="rId88"/>
        </w:object>
      </w:r>
      <w:r w:rsidRPr="003B2E38">
        <w:rPr>
          <w:rFonts w:ascii="Times New Roman" w:eastAsia="宋体" w:hAnsi="Times New Roman" w:cs="Times New Roman"/>
          <w:sz w:val="20"/>
          <w:szCs w:val="20"/>
        </w:rPr>
        <w:t xml:space="preserve"> and </w:t>
      </w:r>
      <w:r w:rsidRPr="003B2E38">
        <w:rPr>
          <w:rFonts w:ascii="Times New Roman" w:eastAsia="宋体" w:hAnsi="Times New Roman" w:cs="Times New Roman"/>
          <w:position w:val="-10"/>
          <w:sz w:val="20"/>
          <w:szCs w:val="20"/>
        </w:rPr>
        <w:object w:dxaOrig="279" w:dyaOrig="320" w14:anchorId="5EE0B9CD">
          <v:shape id="_x0000_i1264" type="#_x0000_t75" style="width:13.5pt;height:16.15pt" o:ole="">
            <v:imagedata r:id="rId89" o:title=""/>
          </v:shape>
          <o:OLEObject Type="Embed" ProgID="Equation.DSMT4" ShapeID="_x0000_i1264" DrawAspect="Content" ObjectID="_1728569268" r:id="rId90"/>
        </w:object>
      </w:r>
      <w:r w:rsidRPr="003B2E38">
        <w:rPr>
          <w:rFonts w:ascii="Times New Roman" w:eastAsia="宋体" w:hAnsi="Times New Roman" w:cs="Times New Roman"/>
          <w:sz w:val="20"/>
          <w:szCs w:val="20"/>
        </w:rPr>
        <w:t xml:space="preserve">, </w:t>
      </w:r>
      <w:r w:rsidRPr="003B2E38">
        <w:rPr>
          <w:rFonts w:ascii="Times New Roman" w:eastAsia="宋体" w:hAnsi="Times New Roman" w:cs="Times New Roman"/>
          <w:position w:val="-10"/>
          <w:sz w:val="20"/>
          <w:szCs w:val="20"/>
        </w:rPr>
        <w:object w:dxaOrig="279" w:dyaOrig="320" w14:anchorId="6E44D4CC">
          <v:shape id="_x0000_i1265" type="#_x0000_t75" style="width:13.5pt;height:16.15pt" o:ole="">
            <v:imagedata r:id="rId91" o:title=""/>
          </v:shape>
          <o:OLEObject Type="Embed" ProgID="Equation.DSMT4" ShapeID="_x0000_i1265" DrawAspect="Content" ObjectID="_1728569269" r:id="rId92"/>
        </w:object>
      </w:r>
      <w:r w:rsidRPr="003B2E38">
        <w:rPr>
          <w:rFonts w:ascii="Times New Roman" w:eastAsia="宋体" w:hAnsi="Times New Roman" w:cs="Times New Roman"/>
          <w:sz w:val="20"/>
          <w:szCs w:val="20"/>
        </w:rPr>
        <w:t xml:space="preserve">, </w:t>
      </w:r>
      <w:r w:rsidRPr="003B2E38">
        <w:rPr>
          <w:rFonts w:ascii="Times New Roman" w:eastAsia="宋体" w:hAnsi="Times New Roman" w:cs="Times New Roman"/>
          <w:position w:val="-10"/>
          <w:sz w:val="20"/>
          <w:szCs w:val="20"/>
        </w:rPr>
        <w:object w:dxaOrig="300" w:dyaOrig="320" w14:anchorId="61A48274">
          <v:shape id="_x0000_i1266" type="#_x0000_t75" style="width:15pt;height:16.15pt" o:ole="">
            <v:imagedata r:id="rId93" o:title=""/>
          </v:shape>
          <o:OLEObject Type="Embed" ProgID="Equation.DSMT4" ShapeID="_x0000_i1266" DrawAspect="Content" ObjectID="_1728569270" r:id="rId94"/>
        </w:object>
      </w:r>
      <w:r w:rsidRPr="003B2E38">
        <w:rPr>
          <w:rFonts w:ascii="Times New Roman" w:eastAsia="宋体" w:hAnsi="Times New Roman" w:cs="Times New Roman"/>
          <w:sz w:val="20"/>
          <w:szCs w:val="20"/>
        </w:rPr>
        <w:t xml:space="preserve"> are the failure and repair rates of the electricity-generation, heat-production, and primary systems, respectively.</w:t>
      </w:r>
    </w:p>
    <w:p w14:paraId="3CFF478A" w14:textId="77777777" w:rsidR="003B2E38" w:rsidRPr="003B2E38" w:rsidRDefault="003B2E38" w:rsidP="003B2E38">
      <w:pPr>
        <w:widowControl/>
        <w:spacing w:line="320" w:lineRule="exact"/>
        <w:ind w:firstLine="204"/>
        <w:rPr>
          <w:rFonts w:ascii="Times New Roman" w:eastAsia="宋体" w:hAnsi="Times New Roman" w:cs="Times New Roman"/>
          <w:sz w:val="20"/>
          <w:szCs w:val="20"/>
        </w:rPr>
      </w:pPr>
      <w:r w:rsidRPr="003B2E38">
        <w:rPr>
          <w:rFonts w:ascii="Times New Roman" w:eastAsia="宋体" w:hAnsi="Times New Roman" w:cs="Times New Roman"/>
          <w:sz w:val="20"/>
          <w:szCs w:val="20"/>
        </w:rPr>
        <w:t>The CHP system contains three subsystems, namely, the prime mover system, electricity-generation system, and heat-production system. Each subsystem has two states, namely, the normal state and the failure state. Therefore, the original state space has 2</w:t>
      </w:r>
      <w:r w:rsidRPr="003B2E38">
        <w:rPr>
          <w:rFonts w:ascii="Times New Roman" w:eastAsia="宋体" w:hAnsi="Times New Roman" w:cs="Times New Roman"/>
          <w:sz w:val="20"/>
          <w:szCs w:val="20"/>
          <w:vertAlign w:val="superscript"/>
        </w:rPr>
        <w:t>3</w:t>
      </w:r>
      <w:r w:rsidRPr="003B2E38">
        <w:rPr>
          <w:rFonts w:ascii="Times New Roman" w:eastAsia="宋体" w:hAnsi="Times New Roman" w:cs="Times New Roman"/>
          <w:sz w:val="20"/>
          <w:szCs w:val="20"/>
        </w:rPr>
        <w:t xml:space="preserve"> = 8 states in total, as presented in Fig. D1. We further notice that in some states, the performance of the CHP system </w:t>
      </w:r>
      <w:proofErr w:type="gramStart"/>
      <w:r w:rsidRPr="003B2E38">
        <w:rPr>
          <w:rFonts w:ascii="Times New Roman" w:eastAsia="宋体" w:hAnsi="Times New Roman" w:cs="Times New Roman"/>
          <w:sz w:val="20"/>
          <w:szCs w:val="20"/>
        </w:rPr>
        <w:t>are</w:t>
      </w:r>
      <w:proofErr w:type="gramEnd"/>
      <w:r w:rsidRPr="003B2E38">
        <w:rPr>
          <w:rFonts w:ascii="Times New Roman" w:eastAsia="宋体" w:hAnsi="Times New Roman" w:cs="Times New Roman"/>
          <w:sz w:val="20"/>
          <w:szCs w:val="20"/>
        </w:rPr>
        <w:t xml:space="preserve"> the same. For example, the original state 2, 5, 6, 7, and 8 is all complete failure state, so they can be merged into one state. After state reduction, the original state space can be reduced to four states, as presented in the simplified state space in Fig. D1. Then, regarding the state transition rate from state 4 to state 2, we can see that in state 4, the original state 5 and state 7 can transit to state 2 at the state transition rates of </w:t>
      </w:r>
      <w:r w:rsidRPr="003B2E38">
        <w:rPr>
          <w:rFonts w:ascii="Times New Roman" w:eastAsia="宋体" w:hAnsi="Times New Roman" w:cs="Times New Roman"/>
          <w:position w:val="-10"/>
          <w:sz w:val="20"/>
          <w:szCs w:val="20"/>
        </w:rPr>
        <w:object w:dxaOrig="300" w:dyaOrig="320" w14:anchorId="7F2D8F27">
          <v:shape id="_x0000_i1267" type="#_x0000_t75" style="width:15pt;height:16.15pt" o:ole="">
            <v:imagedata r:id="rId95" o:title=""/>
          </v:shape>
          <o:OLEObject Type="Embed" ProgID="Equation.DSMT4" ShapeID="_x0000_i1267" DrawAspect="Content" ObjectID="_1728569271" r:id="rId96"/>
        </w:object>
      </w:r>
      <w:r w:rsidRPr="003B2E38">
        <w:rPr>
          <w:rFonts w:ascii="Times New Roman" w:eastAsia="宋体" w:hAnsi="Times New Roman" w:cs="Times New Roman"/>
          <w:sz w:val="20"/>
          <w:szCs w:val="20"/>
        </w:rPr>
        <w:t xml:space="preserve"> and </w:t>
      </w:r>
      <w:r w:rsidRPr="003B2E38">
        <w:rPr>
          <w:rFonts w:ascii="Times New Roman" w:eastAsia="宋体" w:hAnsi="Times New Roman" w:cs="Times New Roman"/>
          <w:position w:val="-10"/>
          <w:sz w:val="20"/>
          <w:szCs w:val="20"/>
        </w:rPr>
        <w:object w:dxaOrig="279" w:dyaOrig="320" w14:anchorId="11D9C468">
          <v:shape id="_x0000_i1268" type="#_x0000_t75" style="width:13.9pt;height:16.15pt" o:ole="">
            <v:imagedata r:id="rId97" o:title=""/>
          </v:shape>
          <o:OLEObject Type="Embed" ProgID="Equation.DSMT4" ShapeID="_x0000_i1268" DrawAspect="Content" ObjectID="_1728569272" r:id="rId98"/>
        </w:object>
      </w:r>
      <w:r w:rsidRPr="003B2E38">
        <w:rPr>
          <w:rFonts w:ascii="Times New Roman" w:eastAsia="宋体" w:hAnsi="Times New Roman" w:cs="Times New Roman"/>
          <w:sz w:val="20"/>
          <w:szCs w:val="20"/>
        </w:rPr>
        <w:t>, respectively. Then, the state transition rate from state 4 to state 2 can be calculated as:</w:t>
      </w:r>
    </w:p>
    <w:p w14:paraId="28684CC1" w14:textId="51418AF8" w:rsidR="003B2E38" w:rsidRPr="003B2E38" w:rsidRDefault="003B2E38" w:rsidP="003B2E38">
      <w:pPr>
        <w:widowControl/>
        <w:tabs>
          <w:tab w:val="center" w:pos="4111"/>
          <w:tab w:val="right" w:pos="8640"/>
        </w:tabs>
        <w:spacing w:line="252" w:lineRule="auto"/>
        <w:jc w:val="left"/>
        <w:rPr>
          <w:rFonts w:ascii="Times New Roman" w:eastAsia="宋体" w:hAnsi="Times New Roman" w:cs="Times New Roman"/>
          <w:kern w:val="0"/>
          <w:sz w:val="20"/>
          <w:szCs w:val="20"/>
        </w:rPr>
      </w:pPr>
      <w:r w:rsidRPr="003B2E38">
        <w:rPr>
          <w:rFonts w:ascii="Times New Roman" w:eastAsia="宋体" w:hAnsi="Times New Roman" w:cs="Times New Roman"/>
          <w:kern w:val="0"/>
          <w:sz w:val="20"/>
          <w:szCs w:val="20"/>
        </w:rPr>
        <w:lastRenderedPageBreak/>
        <w:tab/>
      </w:r>
      <w:r w:rsidRPr="003B2E38">
        <w:rPr>
          <w:rFonts w:ascii="Times New Roman" w:eastAsia="宋体" w:hAnsi="Times New Roman" w:cs="Times New Roman"/>
          <w:kern w:val="0"/>
          <w:position w:val="-114"/>
          <w:sz w:val="20"/>
          <w:szCs w:val="20"/>
        </w:rPr>
        <w:object w:dxaOrig="7160" w:dyaOrig="2380" w14:anchorId="6A50795C">
          <v:shape id="_x0000_i1269" type="#_x0000_t75" style="width:357.75pt;height:118.9pt" o:ole="">
            <v:imagedata r:id="rId99" o:title=""/>
          </v:shape>
          <o:OLEObject Type="Embed" ProgID="Equation.DSMT4" ShapeID="_x0000_i1269" DrawAspect="Content" ObjectID="_1728569273" r:id="rId100"/>
        </w:object>
      </w:r>
      <w:r w:rsidRPr="003B2E38">
        <w:rPr>
          <w:rFonts w:ascii="Times New Roman" w:eastAsia="宋体" w:hAnsi="Times New Roman" w:cs="Times New Roman"/>
          <w:kern w:val="0"/>
          <w:sz w:val="20"/>
          <w:szCs w:val="20"/>
        </w:rPr>
        <w:tab/>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MACROBUTTON MTPlaceRef \* MERGEFORMAT </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\h \* MERGEFORMAT </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begin"/>
      </w:r>
      <w:r w:rsidR="00EE2EC7">
        <w:rPr>
          <w:rFonts w:ascii="Times New Roman" w:eastAsia="宋体" w:hAnsi="Times New Roman" w:cs="Times New Roman"/>
          <w:kern w:val="0"/>
          <w:sz w:val="20"/>
          <w:szCs w:val="20"/>
        </w:rPr>
        <w:instrText xml:space="preserve"> SEQ MTEqn \c \* Arabic \* MERGEFORMAT </w:instrText>
      </w:r>
      <w:r w:rsidR="00EE2EC7">
        <w:rPr>
          <w:rFonts w:ascii="Times New Roman" w:eastAsia="宋体" w:hAnsi="Times New Roman" w:cs="Times New Roman"/>
          <w:kern w:val="0"/>
          <w:sz w:val="20"/>
          <w:szCs w:val="20"/>
        </w:rPr>
        <w:fldChar w:fldCharType="separate"/>
      </w:r>
      <w:r w:rsidR="00EE2EC7">
        <w:rPr>
          <w:rFonts w:ascii="Times New Roman" w:eastAsia="宋体" w:hAnsi="Times New Roman" w:cs="Times New Roman"/>
          <w:noProof/>
          <w:kern w:val="0"/>
          <w:sz w:val="20"/>
          <w:szCs w:val="20"/>
        </w:rPr>
        <w:instrText>21</w:instrText>
      </w:r>
      <w:r w:rsidR="00EE2EC7">
        <w:rPr>
          <w:rFonts w:ascii="Times New Roman" w:eastAsia="宋体" w:hAnsi="Times New Roman" w:cs="Times New Roman"/>
          <w:kern w:val="0"/>
          <w:sz w:val="20"/>
          <w:szCs w:val="20"/>
        </w:rPr>
        <w:fldChar w:fldCharType="end"/>
      </w:r>
      <w:r w:rsidR="00EE2EC7">
        <w:rPr>
          <w:rFonts w:ascii="Times New Roman" w:eastAsia="宋体" w:hAnsi="Times New Roman" w:cs="Times New Roman"/>
          <w:kern w:val="0"/>
          <w:sz w:val="20"/>
          <w:szCs w:val="20"/>
        </w:rPr>
        <w:instrText>)</w:instrText>
      </w:r>
      <w:r w:rsidR="00EE2EC7">
        <w:rPr>
          <w:rFonts w:ascii="Times New Roman" w:eastAsia="宋体" w:hAnsi="Times New Roman" w:cs="Times New Roman"/>
          <w:kern w:val="0"/>
          <w:sz w:val="20"/>
          <w:szCs w:val="20"/>
        </w:rPr>
        <w:fldChar w:fldCharType="end"/>
      </w:r>
    </w:p>
    <w:p w14:paraId="445556DD" w14:textId="30689BF2" w:rsidR="003B2E38" w:rsidRDefault="003B2E38" w:rsidP="003B2E38">
      <w:pPr>
        <w:widowControl/>
        <w:spacing w:line="320" w:lineRule="exact"/>
        <w:rPr>
          <w:rFonts w:ascii="Times New Roman" w:eastAsia="宋体" w:hAnsi="Times New Roman" w:cs="Times New Roman"/>
          <w:sz w:val="20"/>
          <w:szCs w:val="20"/>
        </w:rPr>
      </w:pPr>
      <w:r w:rsidRPr="003B2E38">
        <w:rPr>
          <w:rFonts w:ascii="Times New Roman" w:eastAsia="宋体" w:hAnsi="Times New Roman" w:cs="Times New Roman"/>
          <w:sz w:val="20"/>
          <w:szCs w:val="20"/>
        </w:rPr>
        <w:t xml:space="preserve">where </w:t>
      </w:r>
      <w:r w:rsidRPr="003B2E38">
        <w:rPr>
          <w:rFonts w:ascii="Times New Roman" w:eastAsia="宋体" w:hAnsi="Times New Roman" w:cs="Times New Roman"/>
          <w:position w:val="-10"/>
          <w:sz w:val="20"/>
          <w:szCs w:val="20"/>
        </w:rPr>
        <w:object w:dxaOrig="260" w:dyaOrig="320" w14:anchorId="2C4CA560">
          <v:shape id="_x0000_i1270" type="#_x0000_t75" style="width:13.15pt;height:16.15pt" o:ole="">
            <v:imagedata r:id="rId101" o:title=""/>
          </v:shape>
          <o:OLEObject Type="Embed" ProgID="Equation.DSMT4" ShapeID="_x0000_i1270" DrawAspect="Content" ObjectID="_1728569274" r:id="rId102"/>
        </w:object>
      </w:r>
      <w:r w:rsidRPr="003B2E38">
        <w:rPr>
          <w:rFonts w:ascii="Times New Roman" w:eastAsia="宋体" w:hAnsi="Times New Roman" w:cs="Times New Roman"/>
          <w:sz w:val="20"/>
          <w:szCs w:val="20"/>
        </w:rPr>
        <w:t xml:space="preserve"> and </w:t>
      </w:r>
      <w:r w:rsidRPr="003B2E38">
        <w:rPr>
          <w:rFonts w:ascii="Times New Roman" w:eastAsia="宋体" w:hAnsi="Times New Roman" w:cs="Times New Roman"/>
          <w:position w:val="-10"/>
          <w:sz w:val="20"/>
          <w:szCs w:val="20"/>
        </w:rPr>
        <w:object w:dxaOrig="260" w:dyaOrig="320" w14:anchorId="13711D62">
          <v:shape id="_x0000_i1271" type="#_x0000_t75" style="width:13.15pt;height:16.15pt" o:ole="">
            <v:imagedata r:id="rId103" o:title=""/>
          </v:shape>
          <o:OLEObject Type="Embed" ProgID="Equation.DSMT4" ShapeID="_x0000_i1271" DrawAspect="Content" ObjectID="_1728569275" r:id="rId104"/>
        </w:object>
      </w:r>
      <w:r w:rsidRPr="003B2E38">
        <w:rPr>
          <w:rFonts w:ascii="Times New Roman" w:eastAsia="宋体" w:hAnsi="Times New Roman" w:cs="Times New Roman"/>
          <w:sz w:val="20"/>
          <w:szCs w:val="20"/>
        </w:rPr>
        <w:t xml:space="preserve"> are the probabilities of state 5 and state 7 in the original state space; </w:t>
      </w:r>
      <w:r w:rsidRPr="003B2E38">
        <w:rPr>
          <w:rFonts w:ascii="Times New Roman" w:eastAsia="宋体" w:hAnsi="Times New Roman" w:cs="Times New Roman"/>
          <w:position w:val="-10"/>
          <w:sz w:val="20"/>
          <w:szCs w:val="20"/>
        </w:rPr>
        <w:object w:dxaOrig="340" w:dyaOrig="320" w14:anchorId="7580F358">
          <v:shape id="_x0000_i1272" type="#_x0000_t75" style="width:16.9pt;height:16.15pt" o:ole="">
            <v:imagedata r:id="rId105" o:title=""/>
          </v:shape>
          <o:OLEObject Type="Embed" ProgID="Equation.DSMT4" ShapeID="_x0000_i1272" DrawAspect="Content" ObjectID="_1728569276" r:id="rId106"/>
        </w:object>
      </w:r>
      <w:r w:rsidRPr="003B2E38">
        <w:rPr>
          <w:rFonts w:ascii="Times New Roman" w:eastAsia="宋体" w:hAnsi="Times New Roman" w:cs="Times New Roman"/>
          <w:sz w:val="20"/>
          <w:szCs w:val="20"/>
        </w:rPr>
        <w:t xml:space="preserve"> is the probability of state 4 in simplified state space. </w:t>
      </w:r>
      <w:r w:rsidRPr="003B2E38">
        <w:rPr>
          <w:rFonts w:ascii="Times New Roman" w:eastAsia="宋体" w:hAnsi="Times New Roman" w:cs="Times New Roman"/>
          <w:position w:val="-12"/>
          <w:sz w:val="20"/>
          <w:szCs w:val="20"/>
        </w:rPr>
        <w:object w:dxaOrig="440" w:dyaOrig="340" w14:anchorId="6F046064">
          <v:shape id="_x0000_i1273" type="#_x0000_t75" style="width:21.75pt;height:16.9pt" o:ole="">
            <v:imagedata r:id="rId107" o:title=""/>
          </v:shape>
          <o:OLEObject Type="Embed" ProgID="Equation.DSMT4" ShapeID="_x0000_i1273" DrawAspect="Content" ObjectID="_1728569277" r:id="rId108"/>
        </w:object>
      </w:r>
      <w:r w:rsidRPr="003B2E38">
        <w:rPr>
          <w:rFonts w:ascii="Times New Roman" w:eastAsia="宋体" w:hAnsi="Times New Roman" w:cs="Times New Roman"/>
          <w:sz w:val="20"/>
          <w:szCs w:val="20"/>
        </w:rPr>
        <w:t xml:space="preserve"> can be calculated similarly.</w:t>
      </w:r>
    </w:p>
    <w:p w14:paraId="38336F00" w14:textId="77777777" w:rsidR="004076B8" w:rsidRPr="003B2E38" w:rsidRDefault="004076B8" w:rsidP="003B2E38">
      <w:pPr>
        <w:widowControl/>
        <w:spacing w:line="320" w:lineRule="exact"/>
        <w:rPr>
          <w:rFonts w:ascii="Times New Roman" w:eastAsia="宋体" w:hAnsi="Times New Roman" w:cs="Times New Roman"/>
          <w:sz w:val="20"/>
          <w:szCs w:val="20"/>
        </w:rPr>
      </w:pPr>
    </w:p>
    <w:p w14:paraId="18F23275" w14:textId="77777777" w:rsidR="003B2E38" w:rsidRPr="003B2E38" w:rsidRDefault="003B2E38" w:rsidP="003B2E38">
      <w:pPr>
        <w:widowControl/>
        <w:jc w:val="center"/>
        <w:rPr>
          <w:rFonts w:ascii="Times New Roman" w:eastAsia="宋体" w:hAnsi="Times New Roman" w:cs="Times New Roman"/>
          <w:sz w:val="20"/>
          <w:szCs w:val="20"/>
        </w:rPr>
      </w:pPr>
      <w:r w:rsidRPr="003B2E38">
        <w:rPr>
          <w:rFonts w:ascii="Times New Roman" w:eastAsia="宋体" w:hAnsi="Times New Roman" w:cs="Times New Roman"/>
          <w:noProof/>
          <w:sz w:val="20"/>
          <w:szCs w:val="20"/>
        </w:rPr>
        <w:drawing>
          <wp:inline distT="0" distB="0" distL="0" distR="0" wp14:anchorId="07F5F04B" wp14:editId="011025BF">
            <wp:extent cx="5486400" cy="6315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86400" cy="6315710"/>
                    </a:xfrm>
                    <a:prstGeom prst="rect">
                      <a:avLst/>
                    </a:prstGeom>
                    <a:noFill/>
                    <a:ln>
                      <a:noFill/>
                    </a:ln>
                  </pic:spPr>
                </pic:pic>
              </a:graphicData>
            </a:graphic>
          </wp:inline>
        </w:drawing>
      </w:r>
    </w:p>
    <w:p w14:paraId="022C3B46" w14:textId="1F58D5C4" w:rsidR="003B2E38" w:rsidRPr="00FF29E8" w:rsidRDefault="003B2E38" w:rsidP="00FF29E8">
      <w:pPr>
        <w:widowControl/>
        <w:spacing w:line="252" w:lineRule="auto"/>
        <w:jc w:val="center"/>
        <w:rPr>
          <w:rFonts w:ascii="Times New Roman" w:eastAsia="宋体" w:hAnsi="Times New Roman" w:cs="Times New Roman" w:hint="eastAsia"/>
          <w:sz w:val="16"/>
          <w:szCs w:val="16"/>
        </w:rPr>
      </w:pPr>
      <w:r w:rsidRPr="003B2E38">
        <w:rPr>
          <w:rFonts w:ascii="Times New Roman" w:eastAsia="宋体" w:hAnsi="Times New Roman" w:cs="Times New Roman"/>
          <w:sz w:val="16"/>
          <w:szCs w:val="16"/>
        </w:rPr>
        <w:t>Fig. D1 State space diagrams of the CHP system</w:t>
      </w:r>
    </w:p>
    <w:sectPr w:rsidR="003B2E38" w:rsidRPr="00FF2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799"/>
    <w:multiLevelType w:val="hybridMultilevel"/>
    <w:tmpl w:val="F31E8104"/>
    <w:lvl w:ilvl="0" w:tplc="BC82796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23385346"/>
    <w:multiLevelType w:val="hybridMultilevel"/>
    <w:tmpl w:val="1A64CDCE"/>
    <w:lvl w:ilvl="0" w:tplc="37FC10D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44203324"/>
    <w:multiLevelType w:val="hybridMultilevel"/>
    <w:tmpl w:val="EC482266"/>
    <w:lvl w:ilvl="0" w:tplc="215288D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16cid:durableId="34544571">
    <w:abstractNumId w:val="0"/>
  </w:num>
  <w:num w:numId="2" w16cid:durableId="135101934">
    <w:abstractNumId w:val="1"/>
  </w:num>
  <w:num w:numId="3" w16cid:durableId="1812215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jIyMjQ0sjA1MTZX0lEKTi0uzszPAykwrAUAmjqYHCwAAAA="/>
  </w:docVars>
  <w:rsids>
    <w:rsidRoot w:val="00E432C7"/>
    <w:rsid w:val="000F3001"/>
    <w:rsid w:val="00234BF7"/>
    <w:rsid w:val="002E3FDC"/>
    <w:rsid w:val="00310B59"/>
    <w:rsid w:val="003B2E38"/>
    <w:rsid w:val="004076B8"/>
    <w:rsid w:val="00496629"/>
    <w:rsid w:val="005B1D04"/>
    <w:rsid w:val="006F1DEA"/>
    <w:rsid w:val="00A32FB2"/>
    <w:rsid w:val="00B85E65"/>
    <w:rsid w:val="00BA13FC"/>
    <w:rsid w:val="00C7535F"/>
    <w:rsid w:val="00DA29E0"/>
    <w:rsid w:val="00E432C7"/>
    <w:rsid w:val="00EE2EC7"/>
    <w:rsid w:val="00FF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1EA87DFB"/>
  <w15:chartTrackingRefBased/>
  <w15:docId w15:val="{60D12126-640A-45B6-9499-83F26D8C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96629"/>
    <w:pPr>
      <w:keepNext/>
      <w:keepLines/>
      <w:widowControl/>
      <w:spacing w:before="40" w:after="40" w:line="276" w:lineRule="auto"/>
      <w:outlineLvl w:val="1"/>
    </w:pPr>
    <w:rPr>
      <w:rFonts w:ascii="Times New Roman" w:eastAsiaTheme="majorEastAsia"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6629"/>
    <w:rPr>
      <w:rFonts w:ascii="Times New Roman" w:eastAsiaTheme="maj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e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1129</Words>
  <Characters>5885</Characters>
  <Application>Microsoft Office Word</Application>
  <DocSecurity>0</DocSecurity>
  <Lines>210</Lines>
  <Paragraphs>194</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王盛</dc:creator>
  <cp:keywords/>
  <dc:description/>
  <cp:lastModifiedBy>王盛</cp:lastModifiedBy>
  <cp:revision>15</cp:revision>
  <dcterms:created xsi:type="dcterms:W3CDTF">2022-10-28T12:03:00Z</dcterms:created>
  <dcterms:modified xsi:type="dcterms:W3CDTF">2022-10-29T09:09:00Z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a70cc9c53a8630699ff5f92c834d9c2d8b09ffaded4a7df221915399b9b1450a</vt:lpwstr>
  </property>
  <property fmtid="{D5CDD505-2E9C-101B-9397-08002B2CF9AE}" pid="3" name="MTEquationNumber2">
    <vt:lpwstr>(#E1)</vt:lpwstr>
  </property>
</Properties>
</file>